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549" w:rsidP="00600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SITEEVT035 Develop multi-venue event plans</w:t>
      </w:r>
      <w:r>
        <w:fldChar w:fldCharType="end"/>
      </w:r>
    </w:p>
    <w:p w:rsidR="00600549" w:rsidP="00600549">
      <w:pPr>
        <w:pStyle w:val="Version"/>
        <w:sectPr w:rsidSect="000D0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A02" w:rsidP="000D0A02">
      <w:pPr>
        <w:pStyle w:val="SuperHeading"/>
      </w:pPr>
      <w:r w:rsidRPr="000D0A02">
        <w:t>Assessment Requirements for SITEEVT035 Develop multi-venue event plans</w:t>
      </w:r>
    </w:p>
    <w:p w:rsidR="00000000" w:rsidRPr="000D0A02" w:rsidP="000D0A02">
      <w:pPr>
        <w:pStyle w:val="Heading1"/>
      </w:pPr>
      <w:bookmarkStart w:id="1" w:name="O_1229081"/>
      <w:bookmarkEnd w:id="1"/>
      <w:r w:rsidRPr="000D0A02">
        <w:t>Modification History</w:t>
      </w:r>
    </w:p>
    <w:p w:rsidR="00000000" w:rsidRPr="000D0A02" w:rsidP="00600549">
      <w:pPr>
        <w:pStyle w:val="BodyText"/>
      </w:pPr>
      <w:r w:rsidRPr="000D0A02">
        <w:t>Not applicable.</w:t>
      </w:r>
    </w:p>
    <w:p w:rsidR="00000000" w:rsidRPr="000D0A02" w:rsidP="000D0A02">
      <w:pPr>
        <w:pStyle w:val="Heading1"/>
      </w:pPr>
      <w:bookmarkStart w:id="2" w:name="O_1229084"/>
      <w:bookmarkEnd w:id="2"/>
      <w:r w:rsidRPr="000D0A02">
        <w:t>Performance Evidence</w:t>
      </w:r>
    </w:p>
    <w:p w:rsidR="00000000" w:rsidRPr="000D0A02" w:rsidP="00600549">
      <w:pPr>
        <w:pStyle w:val="BodyText"/>
      </w:pPr>
      <w:r w:rsidRPr="000D0A02">
        <w:t>Evidence of the ability to complete tas</w:t>
      </w:r>
      <w:r w:rsidRPr="000D0A02">
        <w:t>ks outlined in elements and performance criteria of this unit in the context of the job role, and:</w:t>
      </w:r>
    </w:p>
    <w:p w:rsidR="00000000" w:rsidRPr="000D0A02" w:rsidP="000D0A02">
      <w:pPr>
        <w:pStyle w:val="ListBullet"/>
      </w:pPr>
      <w:r w:rsidRPr="000D0A02">
        <w:t xml:space="preserve">determine requirements and select venues for at least one multi-venue event with multiple operational components </w:t>
      </w:r>
    </w:p>
    <w:p w:rsidR="00000000" w:rsidRPr="000D0A02" w:rsidP="000D0A02">
      <w:pPr>
        <w:pStyle w:val="ListBullet"/>
      </w:pPr>
      <w:r w:rsidRPr="000D0A02">
        <w:t>conduct planning and risk analysis for the</w:t>
      </w:r>
      <w:r w:rsidRPr="000D0A02">
        <w:t xml:space="preserve"> above event, giving consideration to: </w:t>
      </w:r>
    </w:p>
    <w:p w:rsidR="00000000" w:rsidRPr="000D0A02" w:rsidP="000D0A02">
      <w:pPr>
        <w:pStyle w:val="ListBullet2"/>
      </w:pPr>
      <w:r w:rsidRPr="000D0A02">
        <w:t>risks associated with using multiple venues for events</w:t>
      </w:r>
    </w:p>
    <w:p w:rsidR="00000000" w:rsidRPr="000D0A02" w:rsidP="000D0A02">
      <w:pPr>
        <w:pStyle w:val="ListBullet2"/>
      </w:pPr>
      <w:r w:rsidRPr="000D0A02">
        <w:t>geographical factors</w:t>
      </w:r>
    </w:p>
    <w:p w:rsidR="00000000" w:rsidRPr="000D0A02" w:rsidP="000D0A02">
      <w:pPr>
        <w:pStyle w:val="ListBullet2"/>
      </w:pPr>
      <w:r w:rsidRPr="000D0A02">
        <w:t>communication requirements between venues</w:t>
      </w:r>
    </w:p>
    <w:p w:rsidR="00000000" w:rsidRPr="000D0A02" w:rsidP="000D0A02">
      <w:pPr>
        <w:pStyle w:val="ListBullet"/>
      </w:pPr>
      <w:r w:rsidRPr="000D0A02">
        <w:t>develop and document details of the following operational procedures and information for the abo</w:t>
      </w:r>
      <w:r w:rsidRPr="000D0A02">
        <w:t>ve multi-venue event:</w:t>
      </w:r>
    </w:p>
    <w:p w:rsidR="00000000" w:rsidRPr="000D0A02" w:rsidP="000D0A02">
      <w:pPr>
        <w:pStyle w:val="ListBullet2"/>
      </w:pPr>
      <w:r w:rsidRPr="000D0A02">
        <w:t>communication protocols</w:t>
      </w:r>
    </w:p>
    <w:p w:rsidR="00000000" w:rsidRPr="000D0A02" w:rsidP="000D0A02">
      <w:pPr>
        <w:pStyle w:val="ListBullet2"/>
      </w:pPr>
      <w:r w:rsidRPr="000D0A02">
        <w:t>key personnel in each venue</w:t>
      </w:r>
    </w:p>
    <w:p w:rsidR="00000000" w:rsidRPr="000D0A02" w:rsidP="000D0A02">
      <w:pPr>
        <w:pStyle w:val="ListBullet2"/>
      </w:pPr>
      <w:r w:rsidRPr="000D0A02">
        <w:t>management structures</w:t>
      </w:r>
    </w:p>
    <w:p w:rsidR="00000000" w:rsidRPr="000D0A02" w:rsidP="000D0A02">
      <w:pPr>
        <w:pStyle w:val="ListBullet2"/>
      </w:pPr>
      <w:r w:rsidRPr="000D0A02">
        <w:t>transport scheduling</w:t>
      </w:r>
    </w:p>
    <w:p w:rsidR="00000000" w:rsidRPr="000D0A02" w:rsidP="000D0A02">
      <w:pPr>
        <w:pStyle w:val="ListBullet2"/>
      </w:pPr>
      <w:r w:rsidRPr="000D0A02">
        <w:t>contingency procedures</w:t>
      </w:r>
    </w:p>
    <w:p w:rsidR="00000000" w:rsidRPr="000D0A02" w:rsidP="000D0A02">
      <w:pPr>
        <w:pStyle w:val="ListBullet2"/>
      </w:pPr>
      <w:r w:rsidRPr="000D0A02">
        <w:t>emergency information</w:t>
      </w:r>
    </w:p>
    <w:p w:rsidR="00000000" w:rsidRPr="000D0A02" w:rsidP="000D0A02">
      <w:pPr>
        <w:pStyle w:val="ListBullet2"/>
      </w:pPr>
      <w:r w:rsidRPr="000D0A02">
        <w:t>event rosters, running sheets and schedules across venues</w:t>
      </w:r>
    </w:p>
    <w:p w:rsidR="00000000" w:rsidRPr="000D0A02" w:rsidP="000D0A02">
      <w:pPr>
        <w:pStyle w:val="ListBullet2"/>
      </w:pPr>
      <w:r w:rsidRPr="000D0A02">
        <w:t>event uniformity requirements</w:t>
      </w:r>
    </w:p>
    <w:p w:rsidR="00000000" w:rsidRPr="000D0A02" w:rsidP="000D0A02">
      <w:pPr>
        <w:pStyle w:val="ListBullet2"/>
      </w:pPr>
      <w:r w:rsidRPr="000D0A02">
        <w:t>route maps between venues and sites</w:t>
      </w:r>
    </w:p>
    <w:p w:rsidR="00000000" w:rsidRPr="000D0A02" w:rsidP="000D0A02">
      <w:pPr>
        <w:pStyle w:val="ListBullet2"/>
      </w:pPr>
      <w:r w:rsidRPr="000D0A02">
        <w:t>information on venues, sites and local area</w:t>
      </w:r>
    </w:p>
    <w:p w:rsidR="00000000" w:rsidRPr="000D0A02" w:rsidP="000D0A02">
      <w:pPr>
        <w:pStyle w:val="ListBullet"/>
      </w:pPr>
      <w:r w:rsidRPr="000D0A02">
        <w:t>evaluate stakeholder feedback on the success of the above multi-venue event operations against the following criteria:</w:t>
      </w:r>
    </w:p>
    <w:p w:rsidR="00000000" w:rsidRPr="000D0A02" w:rsidP="000D0A02">
      <w:pPr>
        <w:pStyle w:val="ListBullet2"/>
      </w:pPr>
      <w:r w:rsidRPr="000D0A02">
        <w:t>communication</w:t>
      </w:r>
    </w:p>
    <w:p w:rsidR="00000000" w:rsidRPr="000D0A02" w:rsidP="000D0A02">
      <w:pPr>
        <w:pStyle w:val="ListBullet2"/>
      </w:pPr>
      <w:r w:rsidRPr="000D0A02">
        <w:t>contingency management</w:t>
      </w:r>
    </w:p>
    <w:p w:rsidR="00000000" w:rsidRPr="000D0A02" w:rsidP="000D0A02">
      <w:pPr>
        <w:pStyle w:val="ListBullet2"/>
      </w:pPr>
      <w:r w:rsidRPr="000D0A02">
        <w:t>operational effici</w:t>
      </w:r>
      <w:r w:rsidRPr="000D0A02">
        <w:t>ency</w:t>
      </w:r>
    </w:p>
    <w:p w:rsidR="00000000" w:rsidRPr="000D0A02" w:rsidP="000D0A02">
      <w:pPr>
        <w:pStyle w:val="ListBullet2"/>
      </w:pPr>
      <w:r w:rsidRPr="000D0A02">
        <w:t>profitability</w:t>
      </w:r>
    </w:p>
    <w:p w:rsidR="00000000" w:rsidRPr="000D0A02" w:rsidP="000D0A02">
      <w:pPr>
        <w:pStyle w:val="ListBullet2"/>
      </w:pPr>
      <w:r w:rsidRPr="000D0A02">
        <w:t>resource efficiency</w:t>
      </w:r>
    </w:p>
    <w:p w:rsidR="00000000" w:rsidRPr="000D0A02" w:rsidP="000D0A02">
      <w:pPr>
        <w:pStyle w:val="ListBullet2"/>
      </w:pPr>
      <w:r w:rsidRPr="000D0A02">
        <w:t>success in meeting event objectives.</w:t>
      </w:r>
    </w:p>
    <w:p w:rsidR="00000000" w:rsidRPr="000D0A02" w:rsidP="000D0A02">
      <w:pPr>
        <w:pStyle w:val="AllowPageBreak"/>
      </w:pPr>
    </w:p>
    <w:p w:rsidR="00000000" w:rsidRPr="000D0A02" w:rsidP="000D0A02">
      <w:pPr>
        <w:pStyle w:val="Heading1"/>
      </w:pPr>
      <w:bookmarkStart w:id="3" w:name="O_1229083"/>
      <w:bookmarkEnd w:id="3"/>
      <w:r w:rsidRPr="000D0A02">
        <w:t>Knowledge Evidence</w:t>
      </w:r>
    </w:p>
    <w:p w:rsidR="00000000" w:rsidRPr="000D0A02" w:rsidP="00600549">
      <w:pPr>
        <w:pStyle w:val="BodyText"/>
      </w:pPr>
      <w:r w:rsidRPr="000D0A02">
        <w:t>Demonstrated knowledge required to complete the tasks outlined in elements and performance criteria of this unit:</w:t>
      </w:r>
    </w:p>
    <w:p w:rsidR="00000000" w:rsidRPr="000D0A02" w:rsidP="000D0A02">
      <w:pPr>
        <w:pStyle w:val="ListBullet"/>
      </w:pPr>
      <w:r w:rsidRPr="000D0A02">
        <w:t>types of events that require the use of multiple venues</w:t>
      </w:r>
    </w:p>
    <w:p w:rsidR="00000000" w:rsidRPr="000D0A02" w:rsidP="000D0A02">
      <w:pPr>
        <w:pStyle w:val="ListBullet"/>
      </w:pPr>
      <w:r w:rsidRPr="000D0A02">
        <w:t>implications of multi-venue event operations and ways to address them:</w:t>
      </w:r>
    </w:p>
    <w:p w:rsidR="00000000" w:rsidRPr="000D0A02" w:rsidP="000D0A02">
      <w:pPr>
        <w:pStyle w:val="ListBullet2"/>
      </w:pPr>
      <w:r w:rsidRPr="000D0A02">
        <w:t xml:space="preserve">communication </w:t>
      </w:r>
    </w:p>
    <w:p w:rsidR="00000000" w:rsidRPr="000D0A02" w:rsidP="000D0A02">
      <w:pPr>
        <w:pStyle w:val="ListBullet2"/>
      </w:pPr>
      <w:r w:rsidRPr="000D0A02">
        <w:t>management structures</w:t>
      </w:r>
    </w:p>
    <w:p w:rsidR="00000000" w:rsidRPr="000D0A02" w:rsidP="000D0A02">
      <w:pPr>
        <w:pStyle w:val="ListBullet2"/>
      </w:pPr>
      <w:r w:rsidRPr="000D0A02">
        <w:t>operational complexities</w:t>
      </w:r>
    </w:p>
    <w:p w:rsidR="00000000" w:rsidRPr="000D0A02" w:rsidP="000D0A02">
      <w:pPr>
        <w:pStyle w:val="ListBullet2"/>
      </w:pPr>
      <w:r w:rsidRPr="000D0A02">
        <w:t>resources:</w:t>
      </w:r>
    </w:p>
    <w:p w:rsidR="00000000" w:rsidRPr="000D0A02" w:rsidP="000D0A02">
      <w:pPr>
        <w:pStyle w:val="ListBullet3"/>
      </w:pPr>
      <w:r w:rsidRPr="000D0A02">
        <w:t>financial</w:t>
      </w:r>
    </w:p>
    <w:p w:rsidR="00000000" w:rsidRPr="000D0A02" w:rsidP="000D0A02">
      <w:pPr>
        <w:pStyle w:val="ListBullet3"/>
      </w:pPr>
      <w:r w:rsidRPr="000D0A02">
        <w:t>human</w:t>
      </w:r>
    </w:p>
    <w:p w:rsidR="00000000" w:rsidRPr="000D0A02" w:rsidP="000D0A02">
      <w:pPr>
        <w:pStyle w:val="ListBullet3"/>
      </w:pPr>
      <w:r w:rsidRPr="000D0A02">
        <w:t>physical</w:t>
      </w:r>
    </w:p>
    <w:p w:rsidR="00000000" w:rsidRPr="000D0A02" w:rsidP="000D0A02">
      <w:pPr>
        <w:pStyle w:val="ListBullet2"/>
      </w:pPr>
      <w:r w:rsidRPr="000D0A02">
        <w:t>safety</w:t>
      </w:r>
    </w:p>
    <w:p w:rsidR="00000000" w:rsidRPr="000D0A02" w:rsidP="000D0A02">
      <w:pPr>
        <w:pStyle w:val="ListBullet2"/>
      </w:pPr>
      <w:r w:rsidRPr="000D0A02">
        <w:t>geographical factors:</w:t>
      </w:r>
    </w:p>
    <w:p w:rsidR="00000000" w:rsidRPr="000D0A02" w:rsidP="000D0A02">
      <w:pPr>
        <w:pStyle w:val="ListBullet3"/>
      </w:pPr>
      <w:r w:rsidRPr="000D0A02">
        <w:t>distance between venues</w:t>
      </w:r>
    </w:p>
    <w:p w:rsidR="00000000" w:rsidRPr="000D0A02" w:rsidP="000D0A02">
      <w:pPr>
        <w:pStyle w:val="ListBullet3"/>
      </w:pPr>
      <w:r w:rsidRPr="000D0A02">
        <w:t>pick-up and drop-off points</w:t>
      </w:r>
    </w:p>
    <w:p w:rsidR="00000000" w:rsidRPr="000D0A02" w:rsidP="000D0A02">
      <w:pPr>
        <w:pStyle w:val="ListBullet3"/>
      </w:pPr>
      <w:r w:rsidRPr="000D0A02">
        <w:t>terrain</w:t>
      </w:r>
    </w:p>
    <w:p w:rsidR="00000000" w:rsidRPr="000D0A02" w:rsidP="000D0A02">
      <w:pPr>
        <w:pStyle w:val="ListBullet3"/>
      </w:pPr>
      <w:r w:rsidRPr="000D0A02">
        <w:t>traffic routes</w:t>
      </w:r>
    </w:p>
    <w:p w:rsidR="00000000" w:rsidRPr="000D0A02" w:rsidP="000D0A02">
      <w:pPr>
        <w:pStyle w:val="ListBullet3"/>
      </w:pPr>
      <w:r w:rsidRPr="000D0A02">
        <w:t>transport requirements</w:t>
      </w:r>
    </w:p>
    <w:p w:rsidR="00000000" w:rsidRPr="000D0A02" w:rsidP="000D0A02">
      <w:pPr>
        <w:pStyle w:val="ListBullet"/>
      </w:pPr>
      <w:r w:rsidRPr="000D0A02">
        <w:t>inter-venue communication options and relevant technologies to suit particular event requirements:</w:t>
      </w:r>
    </w:p>
    <w:p w:rsidR="00000000" w:rsidRPr="000D0A02" w:rsidP="000D0A02">
      <w:pPr>
        <w:pStyle w:val="ListBullet2"/>
      </w:pPr>
      <w:r w:rsidRPr="000D0A02">
        <w:t>computer networks</w:t>
      </w:r>
    </w:p>
    <w:p w:rsidR="00000000" w:rsidRPr="000D0A02" w:rsidP="000D0A02">
      <w:pPr>
        <w:pStyle w:val="ListBullet2"/>
      </w:pPr>
      <w:r w:rsidRPr="000D0A02">
        <w:t>telephone systems or teleconferencing</w:t>
      </w:r>
    </w:p>
    <w:p w:rsidR="00000000" w:rsidRPr="000D0A02" w:rsidP="000D0A02">
      <w:pPr>
        <w:pStyle w:val="ListBullet2"/>
      </w:pPr>
      <w:r w:rsidRPr="000D0A02">
        <w:t>two-way radios</w:t>
      </w:r>
    </w:p>
    <w:p w:rsidR="00000000" w:rsidRPr="000D0A02" w:rsidP="000D0A02">
      <w:pPr>
        <w:pStyle w:val="ListBullet2"/>
      </w:pPr>
      <w:r w:rsidRPr="000D0A02">
        <w:t>video links or videoconferencing</w:t>
      </w:r>
    </w:p>
    <w:p w:rsidR="00000000" w:rsidRPr="000D0A02" w:rsidP="000D0A02">
      <w:pPr>
        <w:pStyle w:val="ListBullet"/>
      </w:pPr>
      <w:r w:rsidRPr="000D0A02">
        <w:t>risk management issues associated with the use of multiple venues for an event:</w:t>
      </w:r>
    </w:p>
    <w:p w:rsidR="00000000" w:rsidRPr="000D0A02" w:rsidP="000D0A02">
      <w:pPr>
        <w:pStyle w:val="ListBullet2"/>
      </w:pPr>
      <w:r w:rsidRPr="000D0A02">
        <w:t>communication issues</w:t>
      </w:r>
    </w:p>
    <w:p w:rsidR="00000000" w:rsidRPr="000D0A02" w:rsidP="000D0A02">
      <w:pPr>
        <w:pStyle w:val="ListBullet2"/>
      </w:pPr>
      <w:r w:rsidRPr="000D0A02">
        <w:t>contractor management</w:t>
      </w:r>
    </w:p>
    <w:p w:rsidR="00000000" w:rsidRPr="000D0A02" w:rsidP="000D0A02">
      <w:pPr>
        <w:pStyle w:val="ListBullet2"/>
      </w:pPr>
      <w:r w:rsidRPr="000D0A02">
        <w:t>consistency of presentation and standards</w:t>
      </w:r>
    </w:p>
    <w:p w:rsidR="00000000" w:rsidRPr="000D0A02" w:rsidP="000D0A02">
      <w:pPr>
        <w:pStyle w:val="ListBullet2"/>
      </w:pPr>
      <w:r w:rsidRPr="000D0A02">
        <w:t>crowd control</w:t>
      </w:r>
    </w:p>
    <w:p w:rsidR="00000000" w:rsidRPr="000D0A02" w:rsidP="000D0A02">
      <w:pPr>
        <w:pStyle w:val="ListBullet2"/>
      </w:pPr>
      <w:r w:rsidRPr="000D0A02">
        <w:t>delays</w:t>
      </w:r>
    </w:p>
    <w:p w:rsidR="00000000" w:rsidRPr="000D0A02" w:rsidP="000D0A02">
      <w:pPr>
        <w:pStyle w:val="ListBullet2"/>
      </w:pPr>
      <w:r w:rsidRPr="000D0A02">
        <w:t xml:space="preserve">emergency services </w:t>
      </w:r>
      <w:r w:rsidRPr="000D0A02">
        <w:t>access</w:t>
      </w:r>
    </w:p>
    <w:p w:rsidR="00000000" w:rsidRPr="000D0A02" w:rsidP="000D0A02">
      <w:pPr>
        <w:pStyle w:val="ListBullet2"/>
      </w:pPr>
      <w:r w:rsidRPr="000D0A02">
        <w:t>security complications</w:t>
      </w:r>
    </w:p>
    <w:p w:rsidR="00000000" w:rsidRPr="000D0A02" w:rsidP="000D0A02">
      <w:pPr>
        <w:pStyle w:val="ListBullet"/>
      </w:pPr>
      <w:r w:rsidRPr="000D0A02">
        <w:t>additional resource and production requirements of a multi-venue event</w:t>
      </w:r>
    </w:p>
    <w:p w:rsidR="00000000" w:rsidRPr="000D0A02" w:rsidP="000D0A02">
      <w:pPr>
        <w:pStyle w:val="ListBullet"/>
      </w:pPr>
      <w:r w:rsidRPr="000D0A02">
        <w:t>organisational procedures to gather stakeholder feedback to evaluate events and report on improvements.</w:t>
      </w:r>
    </w:p>
    <w:p w:rsidR="00000000" w:rsidRPr="000D0A02" w:rsidP="000D0A02">
      <w:pPr>
        <w:pStyle w:val="AllowPageBreak"/>
      </w:pPr>
    </w:p>
    <w:p w:rsidR="00000000" w:rsidRPr="000D0A02" w:rsidP="000D0A02">
      <w:pPr>
        <w:pStyle w:val="Heading1"/>
      </w:pPr>
      <w:bookmarkStart w:id="4" w:name="O_1229082"/>
      <w:bookmarkEnd w:id="4"/>
      <w:r w:rsidRPr="000D0A02">
        <w:t>Assessment Conditions</w:t>
      </w:r>
    </w:p>
    <w:p w:rsidR="00000000" w:rsidRPr="000D0A02" w:rsidP="00600549">
      <w:pPr>
        <w:pStyle w:val="BodyText"/>
      </w:pPr>
      <w:r w:rsidRPr="000D0A02">
        <w:t>Skills must be demonstrated in:</w:t>
      </w:r>
    </w:p>
    <w:p w:rsidR="00000000" w:rsidRPr="000D0A02" w:rsidP="000D0A02">
      <w:pPr>
        <w:pStyle w:val="ListBullet"/>
      </w:pPr>
      <w:r w:rsidRPr="000D0A02">
        <w:t>a live event; or</w:t>
      </w:r>
    </w:p>
    <w:p w:rsidR="00000000" w:rsidRPr="000D0A02" w:rsidP="000D0A02">
      <w:pPr>
        <w:pStyle w:val="ListBullet"/>
      </w:pPr>
      <w:r w:rsidRPr="000D0A02">
        <w:t>a simulated industry event set up for the purpose of assessment.</w:t>
      </w:r>
    </w:p>
    <w:p w:rsidR="00000000" w:rsidRPr="000D0A02" w:rsidP="00600549">
      <w:pPr>
        <w:pStyle w:val="BodyText"/>
      </w:pPr>
      <w:r w:rsidRPr="000D0A02">
        <w:t>Assessment must ensure access to:</w:t>
      </w:r>
    </w:p>
    <w:p w:rsidR="00000000" w:rsidRPr="000D0A02" w:rsidP="000D0A02">
      <w:pPr>
        <w:pStyle w:val="ListBullet"/>
      </w:pPr>
      <w:r w:rsidRPr="000D0A02">
        <w:t>multiple venues and sites where events are operated</w:t>
      </w:r>
    </w:p>
    <w:p w:rsidR="00000000" w:rsidRPr="000D0A02" w:rsidP="000D0A02">
      <w:pPr>
        <w:pStyle w:val="ListBullet"/>
      </w:pPr>
      <w:r w:rsidRPr="000D0A02">
        <w:t>event budgets</w:t>
      </w:r>
    </w:p>
    <w:p w:rsidR="00000000" w:rsidRPr="000D0A02" w:rsidP="000D0A02">
      <w:pPr>
        <w:pStyle w:val="ListBullet"/>
      </w:pPr>
      <w:r w:rsidRPr="000D0A02">
        <w:t>event plans</w:t>
      </w:r>
    </w:p>
    <w:p w:rsidR="00000000" w:rsidRPr="000D0A02" w:rsidP="000D0A02">
      <w:pPr>
        <w:pStyle w:val="ListBullet"/>
      </w:pPr>
      <w:r w:rsidRPr="000D0A02">
        <w:t>current industry documentati</w:t>
      </w:r>
      <w:r w:rsidRPr="000D0A02">
        <w:t>on and publications relating to venues and sites</w:t>
      </w:r>
    </w:p>
    <w:p w:rsidR="00000000" w:rsidRPr="000D0A02" w:rsidP="000D0A02">
      <w:pPr>
        <w:pStyle w:val="ListBullet"/>
      </w:pPr>
      <w:r w:rsidRPr="000D0A02">
        <w:t>formal communications plans</w:t>
      </w:r>
    </w:p>
    <w:p w:rsidR="00000000" w:rsidRPr="000D0A02" w:rsidP="000D0A02">
      <w:pPr>
        <w:pStyle w:val="ListBullet"/>
      </w:pPr>
      <w:r w:rsidRPr="000D0A02">
        <w:t>operational information for multi-venue events:</w:t>
      </w:r>
    </w:p>
    <w:p w:rsidR="00000000" w:rsidRPr="000D0A02" w:rsidP="000D0A02">
      <w:pPr>
        <w:pStyle w:val="ListBullet2"/>
      </w:pPr>
      <w:r w:rsidRPr="000D0A02">
        <w:t xml:space="preserve">contingency procedures </w:t>
      </w:r>
    </w:p>
    <w:p w:rsidR="00000000" w:rsidRPr="000D0A02" w:rsidP="000D0A02">
      <w:pPr>
        <w:pStyle w:val="ListBullet2"/>
      </w:pPr>
      <w:r w:rsidRPr="000D0A02">
        <w:t>emergency information</w:t>
      </w:r>
    </w:p>
    <w:p w:rsidR="00000000" w:rsidRPr="000D0A02" w:rsidP="000D0A02">
      <w:pPr>
        <w:pStyle w:val="ListBullet2"/>
      </w:pPr>
      <w:r w:rsidRPr="000D0A02">
        <w:t>event rosters</w:t>
      </w:r>
    </w:p>
    <w:p w:rsidR="00000000" w:rsidRPr="000D0A02" w:rsidP="000D0A02">
      <w:pPr>
        <w:pStyle w:val="ListBullet2"/>
      </w:pPr>
      <w:r w:rsidRPr="000D0A02">
        <w:t>event running sheets</w:t>
      </w:r>
    </w:p>
    <w:p w:rsidR="00000000" w:rsidRPr="000D0A02" w:rsidP="000D0A02">
      <w:pPr>
        <w:pStyle w:val="ListBullet2"/>
      </w:pPr>
      <w:r w:rsidRPr="000D0A02">
        <w:t xml:space="preserve">event schedules across venues </w:t>
      </w:r>
    </w:p>
    <w:p w:rsidR="00000000" w:rsidRPr="000D0A02" w:rsidP="000D0A02">
      <w:pPr>
        <w:pStyle w:val="ListBullet2"/>
      </w:pPr>
      <w:r w:rsidRPr="000D0A02">
        <w:t>maps and other geographical information:</w:t>
      </w:r>
    </w:p>
    <w:p w:rsidR="00000000" w:rsidRPr="000D0A02" w:rsidP="000D0A02">
      <w:pPr>
        <w:pStyle w:val="ListBullet3"/>
      </w:pPr>
      <w:r w:rsidRPr="000D0A02">
        <w:t>route maps between venues and sites</w:t>
      </w:r>
    </w:p>
    <w:p w:rsidR="00000000" w:rsidRPr="000D0A02" w:rsidP="000D0A02">
      <w:pPr>
        <w:pStyle w:val="ListBullet3"/>
      </w:pPr>
      <w:r w:rsidRPr="000D0A02">
        <w:t>information for venues, sites and local area</w:t>
      </w:r>
    </w:p>
    <w:p w:rsidR="00000000" w:rsidRPr="000D0A02" w:rsidP="000D0A02">
      <w:pPr>
        <w:pStyle w:val="ListBullet"/>
      </w:pPr>
      <w:r w:rsidRPr="000D0A02">
        <w:t>an event operations team and event stakeholders with whom the individual consults and venue personnel with whom operational and comm</w:t>
      </w:r>
      <w:r w:rsidRPr="000D0A02">
        <w:t>unication strategies and procedures can be established. These can be:</w:t>
      </w:r>
    </w:p>
    <w:p w:rsidR="00000000" w:rsidRPr="000D0A02" w:rsidP="000D0A02">
      <w:pPr>
        <w:pStyle w:val="ListBullet2"/>
      </w:pPr>
      <w:r w:rsidRPr="000D0A02">
        <w:t>those in an industry workplace who are assisted by the individual during the assessment process; or</w:t>
      </w:r>
    </w:p>
    <w:p w:rsidR="00000000" w:rsidRPr="000D0A02" w:rsidP="000D0A02">
      <w:pPr>
        <w:pStyle w:val="ListBullet2"/>
      </w:pPr>
      <w:r w:rsidRPr="000D0A02">
        <w:t>individuals who participate in role plays or simulated activities, set up for the purpose of assessment, in a simulated industry environment operated within a training organisation.</w:t>
      </w:r>
    </w:p>
    <w:p w:rsidR="00000000" w:rsidRPr="000D0A02" w:rsidP="00600549">
      <w:pPr>
        <w:pStyle w:val="BodyText"/>
      </w:pPr>
      <w:r w:rsidRPr="000D0A02">
        <w:t>Assessors must satisfy the Standards for Registered Training Organisations</w:t>
      </w:r>
      <w:r w:rsidRPr="000D0A02">
        <w:t>’ requirements for assessors and have worked in industry for at least three years where they have applied the skills and knowledge of this unit of competency.</w:t>
      </w:r>
    </w:p>
    <w:p w:rsidR="00000000" w:rsidRPr="000D0A02" w:rsidP="000D0A02">
      <w:pPr>
        <w:pStyle w:val="Heading1"/>
      </w:pPr>
      <w:bookmarkStart w:id="5" w:name="O_1229080"/>
      <w:bookmarkEnd w:id="5"/>
      <w:r w:rsidRPr="000D0A02">
        <w:t>Links</w:t>
      </w:r>
    </w:p>
    <w:p w:rsidR="00000000" w:rsidRPr="000D0A02" w:rsidP="00600549">
      <w:pPr>
        <w:pStyle w:val="BodyText"/>
      </w:pPr>
      <w:r w:rsidRPr="000D0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F63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D0A02" w:rsidP="000D0A02"/>
    <w:sectPr w:rsidSect="000D0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 w:rsidP="000D0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549" w:rsidP="000D0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0549" w:rsidP="000D0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A02" w:rsidRPr="00600549" w:rsidP="00600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49" w:rsidRPr="002D2AF8" w:rsidP="000D0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SITEEVT035 Develop multi-venue event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00549" w:rsidP="000D0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EA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7C4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0B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A02"/>
  </w:style>
  <w:style w:type="character" w:customStyle="1" w:styleId="Heading1Char">
    <w:name w:val="Heading 1 Char"/>
    <w:basedOn w:val="DefaultParagraphFont"/>
    <w:link w:val="Heading1"/>
    <w:rsid w:val="000D0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A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A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0A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0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A02"/>
    <w:rPr>
      <w:b/>
      <w:spacing w:val="0"/>
    </w:rPr>
  </w:style>
  <w:style w:type="paragraph" w:customStyle="1" w:styleId="SuperTitle">
    <w:name w:val="SuperTitle"/>
    <w:basedOn w:val="Title"/>
    <w:rsid w:val="000D0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A02"/>
    <w:rPr>
      <w:i/>
    </w:rPr>
  </w:style>
  <w:style w:type="paragraph" w:styleId="Caption">
    <w:name w:val="caption"/>
    <w:basedOn w:val="BodyText"/>
    <w:next w:val="Normal"/>
    <w:qFormat/>
    <w:rsid w:val="000D0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A02"/>
  </w:style>
  <w:style w:type="paragraph" w:styleId="TableofFigures">
    <w:name w:val="table of figures"/>
    <w:basedOn w:val="Normal"/>
    <w:next w:val="Normal"/>
    <w:semiHidden/>
    <w:rsid w:val="000D0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A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0A02"/>
    <w:rPr>
      <w:rFonts w:ascii="Wingdings" w:hAnsi="Wingdings"/>
    </w:rPr>
  </w:style>
  <w:style w:type="paragraph" w:customStyle="1" w:styleId="TableHeading">
    <w:name w:val="Table Heading"/>
    <w:basedOn w:val="HeadingBase"/>
    <w:rsid w:val="000D0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A02"/>
    <w:rPr>
      <w:color w:val="0033CC"/>
      <w:u w:val="none"/>
    </w:rPr>
  </w:style>
  <w:style w:type="paragraph" w:customStyle="1" w:styleId="BodyTextRight">
    <w:name w:val="Body Text Right"/>
    <w:basedOn w:val="BodyText"/>
    <w:rsid w:val="000D0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A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A02"/>
    <w:rPr>
      <w:sz w:val="32"/>
    </w:rPr>
  </w:style>
  <w:style w:type="paragraph" w:customStyle="1" w:styleId="HeadingProcedure">
    <w:name w:val="Heading Procedure"/>
    <w:basedOn w:val="HeadingBase"/>
    <w:next w:val="Normal"/>
    <w:rsid w:val="000D0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A02"/>
    <w:pPr>
      <w:spacing w:before="60" w:after="60"/>
    </w:pPr>
  </w:style>
  <w:style w:type="paragraph" w:styleId="ListContinue">
    <w:name w:val="List Continue"/>
    <w:basedOn w:val="List"/>
    <w:rsid w:val="000D0A02"/>
    <w:pPr>
      <w:ind w:firstLine="0"/>
    </w:pPr>
  </w:style>
  <w:style w:type="paragraph" w:customStyle="1" w:styleId="ListNote">
    <w:name w:val="List Note"/>
    <w:basedOn w:val="List"/>
    <w:rsid w:val="000D0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A02"/>
    <w:rPr>
      <w:rFonts w:ascii="Courier New" w:hAnsi="Courier New"/>
    </w:rPr>
  </w:style>
  <w:style w:type="paragraph" w:customStyle="1" w:styleId="NoteBullet">
    <w:name w:val="Note Bullet"/>
    <w:basedOn w:val="Note"/>
    <w:rsid w:val="000D0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A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0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A02"/>
    <w:rPr>
      <w:b/>
      <w:smallCaps/>
    </w:rPr>
  </w:style>
  <w:style w:type="paragraph" w:customStyle="1" w:styleId="TableListNumber">
    <w:name w:val="Table List Number"/>
    <w:basedOn w:val="ListNumber"/>
    <w:rsid w:val="000D0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A02"/>
    <w:pPr>
      <w:numPr>
        <w:numId w:val="10"/>
      </w:numPr>
    </w:pPr>
  </w:style>
  <w:style w:type="paragraph" w:customStyle="1" w:styleId="ListAlpha2">
    <w:name w:val="List Alpha 2"/>
    <w:basedOn w:val="List2"/>
    <w:rsid w:val="000D0A02"/>
    <w:pPr>
      <w:numPr>
        <w:numId w:val="9"/>
      </w:numPr>
    </w:pPr>
  </w:style>
  <w:style w:type="paragraph" w:styleId="List2">
    <w:name w:val="List 2"/>
    <w:basedOn w:val="BodyText"/>
    <w:rsid w:val="000D0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A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0A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0A02"/>
    <w:pPr>
      <w:numPr>
        <w:numId w:val="5"/>
      </w:numPr>
    </w:pPr>
  </w:style>
  <w:style w:type="paragraph" w:styleId="ListContinue2">
    <w:name w:val="List Continue 2"/>
    <w:basedOn w:val="List2"/>
    <w:rsid w:val="000D0A02"/>
    <w:pPr>
      <w:ind w:firstLine="0"/>
    </w:pPr>
  </w:style>
  <w:style w:type="paragraph" w:styleId="ListContinue3">
    <w:name w:val="List Continue 3"/>
    <w:basedOn w:val="List3"/>
    <w:rsid w:val="000D0A02"/>
    <w:pPr>
      <w:ind w:left="1021" w:firstLine="0"/>
    </w:pPr>
  </w:style>
  <w:style w:type="paragraph" w:styleId="ListContinue4">
    <w:name w:val="List Continue 4"/>
    <w:basedOn w:val="List4"/>
    <w:rsid w:val="000D0A02"/>
    <w:pPr>
      <w:ind w:firstLine="0"/>
    </w:pPr>
  </w:style>
  <w:style w:type="paragraph" w:styleId="ListContinue5">
    <w:name w:val="List Continue 5"/>
    <w:basedOn w:val="List5"/>
    <w:rsid w:val="000D0A02"/>
    <w:pPr>
      <w:ind w:firstLine="0"/>
    </w:pPr>
  </w:style>
  <w:style w:type="paragraph" w:styleId="ListNumber3">
    <w:name w:val="List Number 3"/>
    <w:basedOn w:val="List3"/>
    <w:rsid w:val="000D0A02"/>
    <w:pPr>
      <w:numPr>
        <w:numId w:val="6"/>
      </w:numPr>
    </w:pPr>
  </w:style>
  <w:style w:type="paragraph" w:styleId="ListNumber4">
    <w:name w:val="List Number 4"/>
    <w:basedOn w:val="List4"/>
    <w:rsid w:val="000D0A02"/>
    <w:pPr>
      <w:numPr>
        <w:numId w:val="7"/>
      </w:numPr>
    </w:pPr>
  </w:style>
  <w:style w:type="paragraph" w:styleId="ListNumber5">
    <w:name w:val="List Number 5"/>
    <w:basedOn w:val="List5"/>
    <w:rsid w:val="000D0A02"/>
    <w:pPr>
      <w:numPr>
        <w:numId w:val="8"/>
      </w:numPr>
    </w:pPr>
  </w:style>
  <w:style w:type="paragraph" w:styleId="BlockText">
    <w:name w:val="Block Text"/>
    <w:basedOn w:val="Normal"/>
    <w:rsid w:val="000D0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A02"/>
    <w:rPr>
      <w:sz w:val="16"/>
      <w:vertAlign w:val="superscript"/>
    </w:rPr>
  </w:style>
  <w:style w:type="character" w:customStyle="1" w:styleId="Symbols">
    <w:name w:val="Symbols"/>
    <w:basedOn w:val="DefaultParagraphFont"/>
    <w:rsid w:val="000D0A02"/>
    <w:rPr>
      <w:rFonts w:ascii="Symbol" w:hAnsi="Symbol"/>
    </w:rPr>
  </w:style>
  <w:style w:type="character" w:customStyle="1" w:styleId="MenuOptions">
    <w:name w:val="Menu Options"/>
    <w:basedOn w:val="DefaultParagraphFont"/>
    <w:rsid w:val="000D0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A02"/>
    <w:rPr>
      <w:b/>
    </w:rPr>
  </w:style>
  <w:style w:type="character" w:customStyle="1" w:styleId="Underlined">
    <w:name w:val="Underlined"/>
    <w:basedOn w:val="DefaultParagraphFont"/>
    <w:rsid w:val="000D0A02"/>
    <w:rPr>
      <w:u w:val="single"/>
    </w:rPr>
  </w:style>
  <w:style w:type="paragraph" w:customStyle="1" w:styleId="TableBodyTextRight">
    <w:name w:val="Table Body Text Right"/>
    <w:basedOn w:val="TableBodyText"/>
    <w:rsid w:val="000D0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A02"/>
    <w:rPr>
      <w:sz w:val="18"/>
    </w:rPr>
  </w:style>
  <w:style w:type="paragraph" w:customStyle="1" w:styleId="BodySmallRight">
    <w:name w:val="Body Small Right"/>
    <w:basedOn w:val="BodyTextRight"/>
    <w:rsid w:val="000D0A02"/>
    <w:rPr>
      <w:sz w:val="18"/>
      <w:szCs w:val="18"/>
    </w:rPr>
  </w:style>
  <w:style w:type="paragraph" w:customStyle="1" w:styleId="MarginEdition">
    <w:name w:val="Margin Edition"/>
    <w:basedOn w:val="MarginNote"/>
    <w:rsid w:val="000D0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A02"/>
    <w:rPr>
      <w:sz w:val="2"/>
      <w:szCs w:val="2"/>
    </w:rPr>
  </w:style>
  <w:style w:type="character" w:customStyle="1" w:styleId="Small">
    <w:name w:val="Small"/>
    <w:basedOn w:val="DefaultParagraphFont"/>
    <w:rsid w:val="000D0A02"/>
    <w:rPr>
      <w:sz w:val="16"/>
    </w:rPr>
  </w:style>
  <w:style w:type="paragraph" w:customStyle="1" w:styleId="WideTable">
    <w:name w:val="Wide Table"/>
    <w:basedOn w:val="Normal"/>
    <w:rsid w:val="000D0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A02"/>
  </w:style>
  <w:style w:type="paragraph" w:styleId="Quote">
    <w:name w:val="Quote"/>
    <w:basedOn w:val="Heading1"/>
    <w:link w:val="QuoteChar"/>
    <w:qFormat/>
    <w:rsid w:val="000D0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A02"/>
    <w:pPr>
      <w:pageBreakBefore/>
    </w:pPr>
  </w:style>
  <w:style w:type="paragraph" w:customStyle="1" w:styleId="Border">
    <w:name w:val="Border"/>
    <w:basedOn w:val="Normal"/>
    <w:qFormat/>
    <w:rsid w:val="000D0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A02"/>
    <w:rPr>
      <w:u w:val="single"/>
    </w:rPr>
  </w:style>
  <w:style w:type="character" w:customStyle="1" w:styleId="BoldandItalics">
    <w:name w:val="Bold and Italics"/>
    <w:qFormat/>
    <w:rsid w:val="000D0A02"/>
    <w:rPr>
      <w:b/>
      <w:i/>
      <w:u w:val="none"/>
    </w:rPr>
  </w:style>
  <w:style w:type="paragraph" w:styleId="BalloonText">
    <w:name w:val="Balloon Text"/>
    <w:basedOn w:val="Normal"/>
    <w:link w:val="BalloonTextChar"/>
    <w:rsid w:val="000D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A02"/>
    <w:pPr>
      <w:spacing w:before="0" w:after="0"/>
    </w:pPr>
  </w:style>
  <w:style w:type="paragraph" w:customStyle="1" w:styleId="BodyTextBold">
    <w:name w:val="Body Text Bold"/>
    <w:basedOn w:val="BodyText"/>
    <w:qFormat/>
    <w:rsid w:val="000D0A02"/>
    <w:rPr>
      <w:b/>
    </w:rPr>
  </w:style>
  <w:style w:type="character" w:styleId="Hyperlink">
    <w:name w:val="Hyperlink"/>
    <w:basedOn w:val="DefaultParagraphFont"/>
    <w:uiPriority w:val="99"/>
    <w:unhideWhenUsed/>
    <w:rsid w:val="00600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3586</Characters>
  <Application>Microsoft Office Word</Application>
  <DocSecurity>0</DocSecurity>
  <Lines>115</Lines>
  <Paragraphs>102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SITEEVT035 Develop multi-venue event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