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0CC9" w:rsidP="005C0CC9">
      <w:pPr>
        <w:pStyle w:val="Title"/>
      </w:pPr>
      <w:r>
        <w:fldChar w:fldCharType="begin"/>
      </w:r>
      <w:r>
        <w:instrText xml:space="preserve"> TITLE   \* MERGEFORMAT </w:instrText>
      </w:r>
      <w:r>
        <w:fldChar w:fldCharType="separate"/>
      </w:r>
      <w:r>
        <w:t>SITEEVT032 Develop and implement event management plans</w:t>
      </w:r>
      <w:r>
        <w:fldChar w:fldCharType="end"/>
      </w:r>
    </w:p>
    <w:p w:rsidR="005C0CC9" w:rsidP="005C0CC9">
      <w:pPr>
        <w:pStyle w:val="Version"/>
        <w:sectPr w:rsidSect="005419A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19A4" w:rsidP="005419A4">
      <w:pPr>
        <w:pStyle w:val="SuperHeading"/>
      </w:pPr>
      <w:r w:rsidRPr="005419A4">
        <w:t>SITEEVT032 Develop and implement event management plans</w:t>
      </w:r>
    </w:p>
    <w:p w:rsidR="00000000" w:rsidRPr="005419A4" w:rsidP="005419A4">
      <w:pPr>
        <w:pStyle w:val="Heading1"/>
      </w:pPr>
      <w:bookmarkStart w:id="1" w:name="O_1229031"/>
      <w:bookmarkEnd w:id="1"/>
      <w:r w:rsidRPr="005419A4">
        <w:t>Modification History</w:t>
      </w:r>
    </w:p>
    <w:p w:rsidR="00000000" w:rsidRPr="005419A4" w:rsidP="005C0CC9">
      <w:pPr>
        <w:pStyle w:val="BodyText"/>
      </w:pPr>
      <w:r w:rsidRPr="005419A4">
        <w:t>Not applicable.</w:t>
      </w:r>
    </w:p>
    <w:p w:rsidR="00000000" w:rsidRPr="005419A4" w:rsidP="005419A4">
      <w:pPr>
        <w:pStyle w:val="Heading1"/>
      </w:pPr>
      <w:bookmarkStart w:id="2" w:name="O_1229038"/>
      <w:bookmarkEnd w:id="2"/>
      <w:r w:rsidRPr="005419A4">
        <w:t>Application</w:t>
      </w:r>
    </w:p>
    <w:p w:rsidR="00000000" w:rsidRPr="005419A4" w:rsidP="005C0CC9">
      <w:pPr>
        <w:pStyle w:val="BodyText"/>
      </w:pPr>
      <w:r w:rsidRPr="005419A4">
        <w:t>This unit describes the performance outcomes, skills and knowledge required to assess event planning requirements and respond with the development of detailed event plans</w:t>
      </w:r>
      <w:r w:rsidRPr="005419A4">
        <w:t>. It requires the ability to monitor plans through to event execution and evaluation. Plans developed may be a single plan, or a series of interrelated plans that guide different aspects of event management.</w:t>
      </w:r>
    </w:p>
    <w:p w:rsidR="00000000" w:rsidRPr="005419A4" w:rsidP="005C0CC9">
      <w:pPr>
        <w:pStyle w:val="BodyText"/>
      </w:pPr>
      <w:r w:rsidRPr="005419A4">
        <w:t>This unit is relevant to events that are diverse</w:t>
      </w:r>
      <w:r w:rsidRPr="005419A4">
        <w:t xml:space="preserve"> in nature and are coordinated in many industry contexts, including the tourism, hospitality, sport, cultural and community sectors.</w:t>
      </w:r>
    </w:p>
    <w:p w:rsidR="00000000" w:rsidRPr="005419A4" w:rsidP="005C0CC9">
      <w:pPr>
        <w:pStyle w:val="BodyText"/>
      </w:pPr>
      <w:r w:rsidRPr="005419A4">
        <w:t>It applies to workers who operate with significant autonomy and who are responsible for making strategic event management d</w:t>
      </w:r>
      <w:r w:rsidRPr="005419A4">
        <w:t>ecisions. They may work in event management companies, in event venues, or in organisations that organise their own events.</w:t>
      </w:r>
    </w:p>
    <w:p w:rsidR="00000000" w:rsidRPr="005419A4" w:rsidP="005C0CC9">
      <w:pPr>
        <w:pStyle w:val="BodyText"/>
      </w:pPr>
      <w:r w:rsidRPr="005419A4">
        <w:t>The skills in this unit of competency must be applied in accordance with Commonwealth and State/Territory legislation, Australian st</w:t>
      </w:r>
      <w:r w:rsidRPr="005419A4">
        <w:t>andards and industry codes of practice.</w:t>
      </w:r>
    </w:p>
    <w:p w:rsidR="00000000" w:rsidRPr="005419A4" w:rsidP="005C0CC9">
      <w:pPr>
        <w:pStyle w:val="BodyText"/>
      </w:pPr>
      <w:r w:rsidRPr="005419A4">
        <w:t>No occupational licensing, certification or specific legislative requirements apply to this unit at the time of publication.</w:t>
      </w:r>
    </w:p>
    <w:p w:rsidR="00000000" w:rsidRPr="005419A4" w:rsidP="005419A4">
      <w:pPr>
        <w:pStyle w:val="Heading1"/>
      </w:pPr>
      <w:bookmarkStart w:id="3" w:name="O_1229037"/>
      <w:bookmarkEnd w:id="3"/>
      <w:r w:rsidRPr="005419A4">
        <w:t>Pre-requisite Unit</w:t>
      </w:r>
    </w:p>
    <w:p w:rsidR="00000000" w:rsidRPr="005419A4" w:rsidP="005C0CC9">
      <w:pPr>
        <w:pStyle w:val="BodyText"/>
      </w:pPr>
      <w:r w:rsidRPr="005419A4">
        <w:t>Nil</w:t>
      </w:r>
    </w:p>
    <w:p w:rsidR="00000000" w:rsidRPr="005419A4" w:rsidP="005419A4">
      <w:pPr>
        <w:pStyle w:val="Heading1"/>
      </w:pPr>
      <w:bookmarkStart w:id="4" w:name="O_1229036"/>
      <w:bookmarkEnd w:id="4"/>
      <w:r w:rsidRPr="005419A4">
        <w:t>Competency Field</w:t>
      </w:r>
    </w:p>
    <w:p w:rsidR="00000000" w:rsidRPr="005419A4" w:rsidP="005419A4">
      <w:pPr>
        <w:pStyle w:val="Heading1"/>
      </w:pPr>
      <w:bookmarkStart w:id="5" w:name="O_1229035"/>
      <w:bookmarkEnd w:id="5"/>
      <w:r w:rsidRPr="005419A4">
        <w:t>Unit Sector</w:t>
      </w:r>
    </w:p>
    <w:p w:rsidR="00000000" w:rsidRPr="005419A4" w:rsidP="005C0CC9">
      <w:pPr>
        <w:pStyle w:val="BodyText"/>
      </w:pPr>
      <w:r w:rsidRPr="005419A4">
        <w:t>Events</w:t>
      </w:r>
    </w:p>
    <w:p w:rsidR="00000000" w:rsidRPr="005419A4" w:rsidP="005419A4">
      <w:pPr>
        <w:pStyle w:val="Heading1"/>
      </w:pPr>
      <w:bookmarkStart w:id="6" w:name="O_1229034"/>
      <w:bookmarkEnd w:id="6"/>
      <w:r w:rsidRPr="005419A4">
        <w:t>Elements and Performance Criteria</w:t>
      </w:r>
    </w:p>
    <w:tbl>
      <w:tblPr>
        <w:tblW w:w="0" w:type="auto"/>
        <w:tblLayout w:type="fixed"/>
        <w:tblCellMar>
          <w:left w:w="62" w:type="dxa"/>
          <w:right w:w="62" w:type="dxa"/>
        </w:tblCellMar>
        <w:tblLook w:val="0000"/>
      </w:tblPr>
      <w:tblGrid>
        <w:gridCol w:w="2694"/>
        <w:gridCol w:w="6350"/>
      </w:tblGrid>
      <w:tr w:rsidTr="005419A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5419A4" w:rsidP="005419A4">
            <w:pPr>
              <w:pStyle w:val="BodyText"/>
            </w:pPr>
            <w:r w:rsidRPr="005419A4">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5419A4">
            <w:pPr>
              <w:pStyle w:val="BodyText"/>
              <w:rPr>
                <w:lang w:val="en-NZ"/>
              </w:rPr>
            </w:pPr>
            <w:r w:rsidRPr="005419A4">
              <w:rPr>
                <w:rStyle w:val="SpecialBold"/>
              </w:rPr>
              <w:t>PERFORMANCE</w:t>
            </w:r>
            <w:r w:rsidRPr="005419A4">
              <w:t xml:space="preserve"> </w:t>
            </w:r>
            <w:r w:rsidRPr="005419A4">
              <w:rPr>
                <w:rStyle w:val="SpecialBold"/>
              </w:rPr>
              <w:t>CRITERIA</w:t>
            </w:r>
          </w:p>
        </w:tc>
      </w:tr>
      <w:tr w:rsidTr="005419A4">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5419A4" w:rsidP="005419A4">
            <w:pPr>
              <w:pStyle w:val="BodyText"/>
            </w:pPr>
            <w:r w:rsidRPr="005419A4">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5419A4">
            <w:pPr>
              <w:pStyle w:val="BodyText"/>
              <w:rPr>
                <w:lang w:val="en-NZ"/>
              </w:rPr>
            </w:pPr>
            <w:r w:rsidRPr="005419A4">
              <w:rPr>
                <w:rStyle w:val="Emphasis"/>
              </w:rPr>
              <w:t>Performance criteria describe the performance needed to demonstrate achievement of the element.</w:t>
            </w:r>
          </w:p>
        </w:tc>
      </w:tr>
      <w:tr w:rsidTr="005419A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5419A4">
            <w:pPr>
              <w:pStyle w:val="List"/>
              <w:rPr>
                <w:lang w:val="en-NZ"/>
              </w:rPr>
            </w:pPr>
            <w:r w:rsidRPr="005419A4">
              <w:t>1.  Define planning requirements.</w:t>
            </w:r>
          </w:p>
        </w:tc>
        <w:tc>
          <w:tcPr>
            <w:tcW w:w="6350" w:type="dxa"/>
            <w:tcBorders>
              <w:top w:val="nil"/>
              <w:left w:val="nil"/>
              <w:bottom w:val="nil"/>
              <w:right w:val="nil"/>
            </w:tcBorders>
            <w:tcMar>
              <w:top w:w="0" w:type="dxa"/>
              <w:left w:w="62" w:type="dxa"/>
              <w:bottom w:w="0" w:type="dxa"/>
              <w:right w:w="62" w:type="dxa"/>
            </w:tcMar>
          </w:tcPr>
          <w:p w:rsidR="00000000" w:rsidRPr="005419A4" w:rsidP="005419A4">
            <w:pPr>
              <w:pStyle w:val="List"/>
            </w:pPr>
            <w:r w:rsidRPr="005419A4">
              <w:t>1.1. Analyse event information, scope and objectives to determine planning requirements.</w:t>
            </w:r>
          </w:p>
          <w:p w:rsidR="00000000" w:rsidRPr="005419A4" w:rsidP="005419A4">
            <w:pPr>
              <w:pStyle w:val="List"/>
            </w:pPr>
            <w:r w:rsidRPr="005419A4">
              <w:t>1.2. Identify requirements for consultation and involvement of stakeholders in plan development.</w:t>
            </w:r>
          </w:p>
          <w:p w:rsidR="00000000" w:rsidRPr="005419A4" w:rsidP="005419A4">
            <w:pPr>
              <w:pStyle w:val="List"/>
            </w:pPr>
            <w:r w:rsidRPr="005419A4">
              <w:t>1.3. Assess the impact of internal a</w:t>
            </w:r>
            <w:r w:rsidRPr="005419A4">
              <w:t>nd external factors on event plan.</w:t>
            </w:r>
          </w:p>
          <w:p w:rsidR="00000000" w:rsidP="005419A4">
            <w:pPr>
              <w:pStyle w:val="List"/>
              <w:rPr>
                <w:lang w:val="en-NZ"/>
              </w:rPr>
            </w:pPr>
            <w:r w:rsidRPr="005419A4">
              <w:t>1.4. Determine scope, nature and format of event plans.</w:t>
            </w:r>
          </w:p>
        </w:tc>
      </w:tr>
      <w:tr w:rsidTr="005419A4">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5419A4">
            <w:pPr>
              <w:pStyle w:val="List"/>
              <w:rPr>
                <w:lang w:val="en-NZ"/>
              </w:rPr>
            </w:pPr>
            <w:r w:rsidRPr="005419A4">
              <w:t>2.  Develop event plan.</w:t>
            </w:r>
          </w:p>
        </w:tc>
        <w:tc>
          <w:tcPr>
            <w:tcW w:w="6350" w:type="dxa"/>
            <w:tcBorders>
              <w:top w:val="nil"/>
              <w:left w:val="nil"/>
              <w:bottom w:val="nil"/>
              <w:right w:val="nil"/>
            </w:tcBorders>
            <w:tcMar>
              <w:top w:w="0" w:type="dxa"/>
              <w:left w:w="62" w:type="dxa"/>
              <w:bottom w:w="0" w:type="dxa"/>
              <w:right w:w="62" w:type="dxa"/>
            </w:tcMar>
          </w:tcPr>
          <w:p w:rsidR="00000000" w:rsidRPr="005419A4" w:rsidP="005419A4">
            <w:pPr>
              <w:pStyle w:val="List"/>
            </w:pPr>
            <w:r w:rsidRPr="005419A4">
              <w:t>2.1. Consult with stakeholders to facilitate their input and effective event planning.</w:t>
            </w:r>
          </w:p>
          <w:p w:rsidR="00000000" w:rsidRPr="005419A4" w:rsidP="005419A4">
            <w:pPr>
              <w:pStyle w:val="List"/>
            </w:pPr>
            <w:r w:rsidRPr="005419A4">
              <w:t>2.2. Identify risk, regulatory and sustainability issues and incorporate into plan.</w:t>
            </w:r>
          </w:p>
          <w:p w:rsidR="00000000" w:rsidRPr="005419A4" w:rsidP="005419A4">
            <w:pPr>
              <w:pStyle w:val="List"/>
            </w:pPr>
            <w:r w:rsidRPr="005419A4">
              <w:t>2.3. Take account of interrelationships between different event components and their impact on planning.</w:t>
            </w:r>
          </w:p>
          <w:p w:rsidR="00000000" w:rsidRPr="005419A4" w:rsidP="005419A4">
            <w:pPr>
              <w:pStyle w:val="List"/>
            </w:pPr>
            <w:r w:rsidRPr="005419A4">
              <w:t>2.4. Integrate financial, human and physical resource specification</w:t>
            </w:r>
            <w:r w:rsidRPr="005419A4">
              <w:t>s into plan.</w:t>
            </w:r>
          </w:p>
          <w:p w:rsidR="00000000" w:rsidRPr="005419A4" w:rsidP="005419A4">
            <w:pPr>
              <w:pStyle w:val="List"/>
            </w:pPr>
            <w:r w:rsidRPr="005419A4">
              <w:t>2.5. Develop systems and procedures to support the planned event.</w:t>
            </w:r>
          </w:p>
          <w:p w:rsidR="00000000" w:rsidRPr="005419A4" w:rsidP="005419A4">
            <w:pPr>
              <w:pStyle w:val="List"/>
            </w:pPr>
            <w:r w:rsidRPr="005419A4">
              <w:t>2.6. Develop an internal and external communications strategy.</w:t>
            </w:r>
          </w:p>
          <w:p w:rsidR="00000000" w:rsidRPr="005419A4" w:rsidP="005419A4">
            <w:pPr>
              <w:pStyle w:val="List"/>
            </w:pPr>
            <w:r w:rsidRPr="005419A4">
              <w:t>2.7. Negotiate and agree on event plan with stakeholders.</w:t>
            </w:r>
          </w:p>
          <w:p w:rsidR="00000000" w:rsidRPr="005419A4" w:rsidP="005419A4">
            <w:pPr>
              <w:pStyle w:val="List"/>
            </w:pPr>
            <w:r w:rsidRPr="005419A4">
              <w:t>2.8. Agree on evaluation criteria for event success.</w:t>
            </w:r>
          </w:p>
          <w:p w:rsidR="00000000" w:rsidP="005419A4">
            <w:pPr>
              <w:pStyle w:val="List"/>
              <w:rPr>
                <w:lang w:val="en-NZ"/>
              </w:rPr>
            </w:pPr>
            <w:r w:rsidRPr="005419A4">
              <w:t>2.9</w:t>
            </w:r>
            <w:r w:rsidRPr="005419A4">
              <w:t>. Finalise event plan, clearly identifying priorities, timelines and responsibilities.</w:t>
            </w:r>
          </w:p>
        </w:tc>
      </w:tr>
      <w:tr w:rsidTr="005419A4">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5419A4">
            <w:pPr>
              <w:pStyle w:val="List"/>
              <w:rPr>
                <w:lang w:val="en-NZ"/>
              </w:rPr>
            </w:pPr>
            <w:r w:rsidRPr="005419A4">
              <w:t>3.  Monitor event plan.</w:t>
            </w:r>
          </w:p>
        </w:tc>
        <w:tc>
          <w:tcPr>
            <w:tcW w:w="6350" w:type="dxa"/>
            <w:tcBorders>
              <w:top w:val="nil"/>
              <w:left w:val="nil"/>
              <w:bottom w:val="nil"/>
              <w:right w:val="nil"/>
            </w:tcBorders>
            <w:tcMar>
              <w:top w:w="0" w:type="dxa"/>
              <w:left w:w="62" w:type="dxa"/>
              <w:bottom w:w="0" w:type="dxa"/>
              <w:right w:w="62" w:type="dxa"/>
            </w:tcMar>
          </w:tcPr>
          <w:p w:rsidR="00000000" w:rsidRPr="005419A4" w:rsidP="005419A4">
            <w:pPr>
              <w:pStyle w:val="List"/>
            </w:pPr>
            <w:r w:rsidRPr="005419A4">
              <w:t>3.1. Implement and monitor activities according to agreed timelines.</w:t>
            </w:r>
          </w:p>
          <w:p w:rsidR="00000000" w:rsidRPr="005419A4" w:rsidP="005419A4">
            <w:pPr>
              <w:pStyle w:val="List"/>
            </w:pPr>
            <w:r w:rsidRPr="005419A4">
              <w:t xml:space="preserve">3.2. Provide support and assistance to colleagues involved in implementing </w:t>
            </w:r>
            <w:r w:rsidRPr="005419A4">
              <w:t>the plan.</w:t>
            </w:r>
          </w:p>
          <w:p w:rsidR="00000000" w:rsidRPr="005419A4" w:rsidP="005419A4">
            <w:pPr>
              <w:pStyle w:val="List"/>
            </w:pPr>
            <w:r w:rsidRPr="005419A4">
              <w:t>3.3. Monitor implementation of integrated plan for multiple event components to ensure cohesive planning.</w:t>
            </w:r>
          </w:p>
          <w:p w:rsidR="00000000" w:rsidRPr="005419A4" w:rsidP="005419A4">
            <w:pPr>
              <w:pStyle w:val="List"/>
            </w:pPr>
            <w:r w:rsidRPr="005419A4">
              <w:t>3.4. Assess and respond to the need to adjust plan, systems and procedures.</w:t>
            </w:r>
          </w:p>
          <w:p w:rsidR="00000000" w:rsidP="005419A4">
            <w:pPr>
              <w:pStyle w:val="List"/>
              <w:rPr>
                <w:lang w:val="en-NZ"/>
              </w:rPr>
            </w:pPr>
            <w:r w:rsidRPr="005419A4">
              <w:t>3.5. Provide progress and other reports as required and accordin</w:t>
            </w:r>
            <w:r w:rsidRPr="005419A4">
              <w:t>g to event requirements.</w:t>
            </w:r>
          </w:p>
        </w:tc>
      </w:tr>
      <w:tr w:rsidTr="005419A4">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5419A4">
            <w:pPr>
              <w:pStyle w:val="List"/>
              <w:rPr>
                <w:lang w:val="en-NZ"/>
              </w:rPr>
            </w:pPr>
            <w:r w:rsidRPr="005419A4">
              <w:t>4.  Evaluate event and event plan.</w:t>
            </w:r>
          </w:p>
        </w:tc>
        <w:tc>
          <w:tcPr>
            <w:tcW w:w="6350" w:type="dxa"/>
            <w:tcBorders>
              <w:top w:val="nil"/>
              <w:left w:val="nil"/>
              <w:bottom w:val="nil"/>
              <w:right w:val="nil"/>
            </w:tcBorders>
            <w:tcMar>
              <w:top w:w="0" w:type="dxa"/>
              <w:left w:w="62" w:type="dxa"/>
              <w:bottom w:w="0" w:type="dxa"/>
              <w:right w:w="62" w:type="dxa"/>
            </w:tcMar>
          </w:tcPr>
          <w:p w:rsidR="00000000" w:rsidRPr="005419A4" w:rsidP="005419A4">
            <w:pPr>
              <w:pStyle w:val="List"/>
            </w:pPr>
            <w:r w:rsidRPr="005419A4">
              <w:t>4.1. Obtain feedback from stakeholders according to predetermined evaluation criteria.</w:t>
            </w:r>
          </w:p>
          <w:p w:rsidR="00000000" w:rsidRPr="005419A4" w:rsidP="005419A4">
            <w:pPr>
              <w:pStyle w:val="List"/>
            </w:pPr>
            <w:r w:rsidRPr="005419A4">
              <w:t>4.2. Evaluate event for operational service efficiency, quality and achievement of objectives.</w:t>
            </w:r>
          </w:p>
          <w:p w:rsidR="00000000" w:rsidRPr="005419A4" w:rsidP="005419A4">
            <w:pPr>
              <w:pStyle w:val="List"/>
            </w:pPr>
            <w:r w:rsidRPr="005419A4">
              <w:t>4.3. Review and assess effectiveness of event plan in delivering outcomes and identify deficiencies.</w:t>
            </w:r>
          </w:p>
          <w:p w:rsidR="00000000" w:rsidRPr="005419A4" w:rsidP="005419A4">
            <w:pPr>
              <w:pStyle w:val="List"/>
            </w:pPr>
            <w:r w:rsidRPr="005419A4">
              <w:t>4.4. Use information to enhance future event planning.</w:t>
            </w:r>
          </w:p>
        </w:tc>
      </w:tr>
    </w:tbl>
    <w:p w:rsidR="00000000" w:rsidRPr="005419A4" w:rsidP="005419A4">
      <w:pPr>
        <w:pStyle w:val="BodyText"/>
      </w:pPr>
    </w:p>
    <w:p w:rsidR="00000000" w:rsidRPr="005419A4" w:rsidP="005419A4">
      <w:pPr>
        <w:pStyle w:val="AllowPageBreak"/>
      </w:pPr>
    </w:p>
    <w:p w:rsidR="00000000" w:rsidRPr="005419A4" w:rsidP="005419A4">
      <w:pPr>
        <w:pStyle w:val="Heading1"/>
      </w:pPr>
      <w:bookmarkStart w:id="7" w:name="O_1229033"/>
      <w:bookmarkEnd w:id="7"/>
      <w:r w:rsidRPr="005419A4">
        <w:t>Foundation Skills</w:t>
      </w:r>
    </w:p>
    <w:tbl>
      <w:tblPr>
        <w:tblW w:w="0" w:type="auto"/>
        <w:tblLayout w:type="fixed"/>
        <w:tblCellMar>
          <w:left w:w="62" w:type="dxa"/>
          <w:right w:w="62" w:type="dxa"/>
        </w:tblCellMar>
        <w:tblLook w:val="0000"/>
      </w:tblPr>
      <w:tblGrid>
        <w:gridCol w:w="2694"/>
        <w:gridCol w:w="6350"/>
      </w:tblGrid>
      <w:tr w:rsidTr="005419A4">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5419A4">
            <w:pPr>
              <w:pStyle w:val="BodyText"/>
              <w:rPr>
                <w:lang w:val="en-NZ"/>
              </w:rPr>
            </w:pPr>
            <w:r w:rsidRPr="005419A4">
              <w:rPr>
                <w:rStyle w:val="Emphasis"/>
              </w:rPr>
              <w:t xml:space="preserve">Foundation skills essential to performance in this unit, but </w:t>
            </w:r>
            <w:r w:rsidRPr="005419A4">
              <w:rPr>
                <w:rStyle w:val="Emphasis"/>
              </w:rPr>
              <w:t xml:space="preserve">not explicit in the performance </w:t>
            </w:r>
            <w:r w:rsidRPr="005419A4">
              <w:rPr>
                <w:rStyle w:val="Emphasis"/>
              </w:rPr>
              <w:t>criteria are listed here, along with a brief context statement.</w:t>
            </w:r>
          </w:p>
        </w:tc>
      </w:tr>
      <w:tr w:rsidTr="005419A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5419A4" w:rsidP="005419A4">
            <w:pPr>
              <w:pStyle w:val="BodyText"/>
            </w:pPr>
            <w:r w:rsidRPr="005419A4">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5419A4">
            <w:pPr>
              <w:pStyle w:val="BodyText"/>
              <w:rPr>
                <w:lang w:val="en-NZ"/>
              </w:rPr>
            </w:pPr>
            <w:r w:rsidRPr="005419A4">
              <w:rPr>
                <w:rStyle w:val="SpecialBold"/>
              </w:rPr>
              <w:t>DESCRIPTION</w:t>
            </w:r>
          </w:p>
        </w:tc>
      </w:tr>
      <w:tr w:rsidTr="005419A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419A4">
            <w:pPr>
              <w:pStyle w:val="BodyText"/>
              <w:rPr>
                <w:lang w:val="en-NZ"/>
              </w:rPr>
            </w:pPr>
            <w:r w:rsidRPr="005419A4">
              <w:t>Reading skills to:</w:t>
            </w:r>
          </w:p>
        </w:tc>
        <w:tc>
          <w:tcPr>
            <w:tcW w:w="6350" w:type="dxa"/>
            <w:tcBorders>
              <w:top w:val="nil"/>
              <w:left w:val="nil"/>
              <w:bottom w:val="nil"/>
              <w:right w:val="nil"/>
            </w:tcBorders>
            <w:tcMar>
              <w:top w:w="0" w:type="dxa"/>
              <w:left w:w="62" w:type="dxa"/>
              <w:bottom w:w="0" w:type="dxa"/>
              <w:right w:w="62" w:type="dxa"/>
            </w:tcMar>
          </w:tcPr>
          <w:p w:rsidR="00000000" w:rsidP="005419A4">
            <w:pPr>
              <w:pStyle w:val="ListBullet"/>
              <w:rPr>
                <w:lang w:val="en-NZ"/>
              </w:rPr>
            </w:pPr>
            <w:r w:rsidRPr="005419A4">
              <w:t>interpret complex and varied event information from diverse sources.</w:t>
            </w:r>
          </w:p>
        </w:tc>
      </w:tr>
      <w:tr w:rsidTr="005419A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419A4">
            <w:pPr>
              <w:pStyle w:val="BodyText"/>
              <w:rPr>
                <w:lang w:val="en-NZ"/>
              </w:rPr>
            </w:pPr>
            <w:r w:rsidRPr="005419A4">
              <w:t>Writing skills to:</w:t>
            </w:r>
          </w:p>
        </w:tc>
        <w:tc>
          <w:tcPr>
            <w:tcW w:w="6350" w:type="dxa"/>
            <w:tcBorders>
              <w:top w:val="nil"/>
              <w:left w:val="nil"/>
              <w:bottom w:val="nil"/>
              <w:right w:val="nil"/>
            </w:tcBorders>
            <w:tcMar>
              <w:top w:w="0" w:type="dxa"/>
              <w:left w:w="62" w:type="dxa"/>
              <w:bottom w:w="0" w:type="dxa"/>
              <w:right w:w="62" w:type="dxa"/>
            </w:tcMar>
          </w:tcPr>
          <w:p w:rsidR="00000000" w:rsidP="005419A4">
            <w:pPr>
              <w:pStyle w:val="ListBullet"/>
              <w:rPr>
                <w:lang w:val="en-NZ"/>
              </w:rPr>
            </w:pPr>
            <w:r w:rsidRPr="005419A4">
              <w:t>write complex event plans and performance measurement documents to facilitate event planning and evaluation.</w:t>
            </w:r>
          </w:p>
        </w:tc>
      </w:tr>
      <w:tr w:rsidTr="005419A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419A4">
            <w:pPr>
              <w:pStyle w:val="BodyText"/>
              <w:rPr>
                <w:lang w:val="en-NZ"/>
              </w:rPr>
            </w:pPr>
            <w:r w:rsidRPr="005419A4">
              <w:t>Numeracy skills to:</w:t>
            </w:r>
          </w:p>
        </w:tc>
        <w:tc>
          <w:tcPr>
            <w:tcW w:w="6350" w:type="dxa"/>
            <w:tcBorders>
              <w:top w:val="nil"/>
              <w:left w:val="nil"/>
              <w:bottom w:val="nil"/>
              <w:right w:val="nil"/>
            </w:tcBorders>
            <w:tcMar>
              <w:top w:w="0" w:type="dxa"/>
              <w:left w:w="62" w:type="dxa"/>
              <w:bottom w:w="0" w:type="dxa"/>
              <w:right w:w="62" w:type="dxa"/>
            </w:tcMar>
          </w:tcPr>
          <w:p w:rsidR="00000000" w:rsidP="005419A4">
            <w:pPr>
              <w:pStyle w:val="ListBullet"/>
              <w:rPr>
                <w:lang w:val="en-NZ"/>
              </w:rPr>
            </w:pPr>
            <w:r w:rsidRPr="005419A4">
              <w:t>interpret diverse components of event budgets and develop resource specifications within budgetary parameters.</w:t>
            </w:r>
          </w:p>
        </w:tc>
      </w:tr>
      <w:tr w:rsidTr="005419A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419A4">
            <w:pPr>
              <w:pStyle w:val="BodyText"/>
              <w:rPr>
                <w:lang w:val="en-NZ"/>
              </w:rPr>
            </w:pPr>
            <w:r w:rsidRPr="005419A4">
              <w:t>Problem-solvi</w:t>
            </w:r>
            <w:r w:rsidRPr="005419A4">
              <w:t>ng skills to:</w:t>
            </w:r>
          </w:p>
        </w:tc>
        <w:tc>
          <w:tcPr>
            <w:tcW w:w="6350" w:type="dxa"/>
            <w:tcBorders>
              <w:top w:val="nil"/>
              <w:left w:val="nil"/>
              <w:bottom w:val="nil"/>
              <w:right w:val="nil"/>
            </w:tcBorders>
            <w:tcMar>
              <w:top w:w="0" w:type="dxa"/>
              <w:left w:w="62" w:type="dxa"/>
              <w:bottom w:w="0" w:type="dxa"/>
              <w:right w:w="62" w:type="dxa"/>
            </w:tcMar>
          </w:tcPr>
          <w:p w:rsidR="00000000" w:rsidRPr="005419A4" w:rsidP="005419A4">
            <w:pPr>
              <w:pStyle w:val="ListBullet"/>
            </w:pPr>
            <w:r w:rsidRPr="005419A4">
              <w:t>address operational issues at a management level.</w:t>
            </w:r>
          </w:p>
        </w:tc>
      </w:tr>
    </w:tbl>
    <w:p w:rsidR="00000000" w:rsidRPr="005419A4" w:rsidP="005419A4">
      <w:pPr>
        <w:pStyle w:val="BodyText"/>
      </w:pPr>
    </w:p>
    <w:p w:rsidR="00000000" w:rsidRPr="005419A4" w:rsidP="005419A4">
      <w:pPr>
        <w:pStyle w:val="AllowPageBreak"/>
      </w:pPr>
    </w:p>
    <w:p w:rsidR="00000000" w:rsidRPr="005419A4" w:rsidP="005419A4">
      <w:pPr>
        <w:pStyle w:val="Heading1"/>
      </w:pPr>
      <w:bookmarkStart w:id="8" w:name="O_1229032"/>
      <w:bookmarkEnd w:id="8"/>
      <w:r w:rsidRPr="005419A4">
        <w:t>Unit Mapping Information</w:t>
      </w:r>
    </w:p>
    <w:p w:rsidR="00000000" w:rsidRPr="005419A4" w:rsidP="005C0CC9">
      <w:pPr>
        <w:pStyle w:val="BodyText"/>
      </w:pPr>
      <w:r w:rsidRPr="005419A4">
        <w:t>Supersedes and is equivalent to SITEEVT014 Develop and implement event management plans.</w:t>
      </w:r>
    </w:p>
    <w:p w:rsidR="00000000" w:rsidRPr="005419A4" w:rsidP="005419A4">
      <w:pPr>
        <w:pStyle w:val="Heading1"/>
      </w:pPr>
      <w:bookmarkStart w:id="9" w:name="O_1229025"/>
      <w:bookmarkEnd w:id="9"/>
      <w:r w:rsidRPr="005419A4">
        <w:t>Links</w:t>
      </w:r>
    </w:p>
    <w:p w:rsidR="00000000" w:rsidRPr="005419A4" w:rsidP="005C0CC9">
      <w:pPr>
        <w:pStyle w:val="BodyText"/>
      </w:pPr>
      <w:r w:rsidRPr="005419A4">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4423FA">
        <w:rPr>
          <w:rStyle w:val="Hyperlink"/>
        </w:rPr>
        <w:t>https://vetnet.gov.au/Pages/TrainingDocs.aspx?q=68c40a93-e51d-4e0f-bc06-899dff092694</w:t>
      </w:r>
      <w:r>
        <w:fldChar w:fldCharType="end"/>
      </w:r>
    </w:p>
    <w:p w:rsidR="00000000" w:rsidRPr="005419A4" w:rsidP="005C0CC9">
      <w:pPr>
        <w:pStyle w:val="BodyText"/>
        <w:sectPr w:rsidSect="005419A4">
          <w:headerReference w:type="default" r:id="rId10"/>
          <w:footerReference w:type="default" r:id="rId11"/>
          <w:pgSz w:w="11908" w:h="16833"/>
          <w:pgMar w:top="1702" w:right="1418" w:bottom="1702" w:left="1418" w:header="992" w:footer="992" w:gutter="0"/>
          <w:cols w:space="720"/>
          <w:noEndnote/>
          <w:docGrid w:linePitch="299"/>
        </w:sectPr>
      </w:pPr>
    </w:p>
    <w:p w:rsidR="00000000" w:rsidRPr="005419A4" w:rsidP="005419A4">
      <w:pPr>
        <w:pStyle w:val="SuperHeading"/>
      </w:pPr>
      <w:r w:rsidRPr="005419A4">
        <w:t>Assessment Requirements for SITEEVT032 Develop and implement ev</w:t>
      </w:r>
      <w:r w:rsidRPr="005419A4">
        <w:t>ent management plans</w:t>
      </w:r>
    </w:p>
    <w:p w:rsidR="00000000" w:rsidRPr="005419A4" w:rsidP="005419A4">
      <w:pPr>
        <w:pStyle w:val="Heading1"/>
      </w:pPr>
      <w:bookmarkStart w:id="10" w:name="O_1229027"/>
      <w:bookmarkEnd w:id="10"/>
      <w:r w:rsidRPr="005419A4">
        <w:t>Modification History</w:t>
      </w:r>
    </w:p>
    <w:p w:rsidR="00000000" w:rsidRPr="005419A4" w:rsidP="005C0CC9">
      <w:pPr>
        <w:pStyle w:val="BodyText"/>
      </w:pPr>
      <w:r w:rsidRPr="005419A4">
        <w:t>Not applicable.</w:t>
      </w:r>
    </w:p>
    <w:p w:rsidR="00000000" w:rsidRPr="005419A4" w:rsidP="005419A4">
      <w:pPr>
        <w:pStyle w:val="Heading1"/>
      </w:pPr>
      <w:bookmarkStart w:id="11" w:name="O_1229030"/>
      <w:bookmarkEnd w:id="11"/>
      <w:r w:rsidRPr="005419A4">
        <w:t>Performance Evidence</w:t>
      </w:r>
    </w:p>
    <w:p w:rsidR="00000000" w:rsidRPr="005419A4" w:rsidP="005C0CC9">
      <w:pPr>
        <w:pStyle w:val="BodyText"/>
      </w:pPr>
      <w:r w:rsidRPr="005419A4">
        <w:t>Evidence of the ability to complete tasks outlined in elements and performance criteria of this unit in the context of the job role, and:</w:t>
      </w:r>
    </w:p>
    <w:p w:rsidR="00000000" w:rsidRPr="005419A4" w:rsidP="005419A4">
      <w:pPr>
        <w:pStyle w:val="ListBullet"/>
      </w:pPr>
      <w:r w:rsidRPr="005419A4">
        <w:t xml:space="preserve">develop an event management plan for at least one event with multiple operational components </w:t>
      </w:r>
    </w:p>
    <w:p w:rsidR="00000000" w:rsidRPr="005419A4" w:rsidP="005419A4">
      <w:pPr>
        <w:pStyle w:val="ListBullet"/>
      </w:pPr>
      <w:r w:rsidRPr="005419A4">
        <w:t>document the above event management plan, specifying system and procedure details for:</w:t>
      </w:r>
    </w:p>
    <w:p w:rsidR="00000000" w:rsidRPr="005419A4" w:rsidP="005419A4">
      <w:pPr>
        <w:pStyle w:val="ListBullet2"/>
      </w:pPr>
      <w:r w:rsidRPr="005419A4">
        <w:t>risk, regulatory and sustainability considerations</w:t>
      </w:r>
    </w:p>
    <w:p w:rsidR="00000000" w:rsidRPr="005419A4" w:rsidP="005419A4">
      <w:pPr>
        <w:pStyle w:val="ListBullet2"/>
      </w:pPr>
      <w:r w:rsidRPr="005419A4">
        <w:t>financial, human and physical resource requirements</w:t>
      </w:r>
    </w:p>
    <w:p w:rsidR="00000000" w:rsidRPr="005419A4" w:rsidP="005419A4">
      <w:pPr>
        <w:pStyle w:val="ListBullet2"/>
      </w:pPr>
      <w:r w:rsidRPr="005419A4">
        <w:t>reporting lines, and meeting schedules and protocols</w:t>
      </w:r>
    </w:p>
    <w:p w:rsidR="00000000" w:rsidRPr="005419A4" w:rsidP="005419A4">
      <w:pPr>
        <w:pStyle w:val="ListBullet2"/>
      </w:pPr>
      <w:r w:rsidRPr="005419A4">
        <w:t>internal and external communications strategy</w:t>
      </w:r>
    </w:p>
    <w:p w:rsidR="00000000" w:rsidRPr="005419A4" w:rsidP="005419A4">
      <w:pPr>
        <w:pStyle w:val="ListBullet"/>
      </w:pPr>
      <w:r w:rsidRPr="005419A4">
        <w:t>monitor the implementation of the above event plan, ensuring:</w:t>
      </w:r>
    </w:p>
    <w:p w:rsidR="00000000" w:rsidRPr="005419A4" w:rsidP="005419A4">
      <w:pPr>
        <w:pStyle w:val="ListBullet2"/>
      </w:pPr>
      <w:r w:rsidRPr="005419A4">
        <w:t>timelines and deadlines are met</w:t>
      </w:r>
    </w:p>
    <w:p w:rsidR="00000000" w:rsidRPr="005419A4" w:rsidP="005419A4">
      <w:pPr>
        <w:pStyle w:val="ListBullet2"/>
      </w:pPr>
      <w:r w:rsidRPr="005419A4">
        <w:t>adjustmen</w:t>
      </w:r>
      <w:r w:rsidRPr="005419A4">
        <w:t>ts to plan, systems and procedures are made as required</w:t>
      </w:r>
    </w:p>
    <w:p w:rsidR="00000000" w:rsidRPr="005419A4" w:rsidP="005419A4">
      <w:pPr>
        <w:pStyle w:val="ListBullet"/>
      </w:pPr>
      <w:r w:rsidRPr="005419A4">
        <w:t>obtain feedback from stakeholders to evaluate the above event against the following criteria:</w:t>
      </w:r>
    </w:p>
    <w:p w:rsidR="00000000" w:rsidRPr="005419A4" w:rsidP="005419A4">
      <w:pPr>
        <w:pStyle w:val="ListBullet2"/>
      </w:pPr>
      <w:r w:rsidRPr="005419A4">
        <w:t>communication</w:t>
      </w:r>
    </w:p>
    <w:p w:rsidR="00000000" w:rsidRPr="005419A4" w:rsidP="005419A4">
      <w:pPr>
        <w:pStyle w:val="ListBullet2"/>
      </w:pPr>
      <w:r w:rsidRPr="005419A4">
        <w:t>contingency management</w:t>
      </w:r>
    </w:p>
    <w:p w:rsidR="00000000" w:rsidRPr="005419A4" w:rsidP="005419A4">
      <w:pPr>
        <w:pStyle w:val="ListBullet2"/>
      </w:pPr>
      <w:r w:rsidRPr="005419A4">
        <w:t>operational efficiency</w:t>
      </w:r>
    </w:p>
    <w:p w:rsidR="00000000" w:rsidRPr="005419A4" w:rsidP="005419A4">
      <w:pPr>
        <w:pStyle w:val="ListBullet2"/>
      </w:pPr>
      <w:r w:rsidRPr="005419A4">
        <w:t>profitability</w:t>
      </w:r>
    </w:p>
    <w:p w:rsidR="00000000" w:rsidRPr="005419A4" w:rsidP="005419A4">
      <w:pPr>
        <w:pStyle w:val="ListBullet2"/>
      </w:pPr>
      <w:r w:rsidRPr="005419A4">
        <w:t>resource efficiency</w:t>
      </w:r>
    </w:p>
    <w:p w:rsidR="00000000" w:rsidRPr="005419A4" w:rsidP="005419A4">
      <w:pPr>
        <w:pStyle w:val="ListBullet2"/>
      </w:pPr>
      <w:r w:rsidRPr="005419A4">
        <w:t>success in meeting event objectives</w:t>
      </w:r>
    </w:p>
    <w:p w:rsidR="00000000" w:rsidRPr="005419A4" w:rsidP="005419A4">
      <w:pPr>
        <w:pStyle w:val="ListBullet2"/>
      </w:pPr>
      <w:r w:rsidRPr="005419A4">
        <w:t>stakeholder feedback.</w:t>
      </w:r>
    </w:p>
    <w:p w:rsidR="00000000" w:rsidRPr="005419A4" w:rsidP="005419A4">
      <w:pPr>
        <w:pStyle w:val="AllowPageBreak"/>
      </w:pPr>
    </w:p>
    <w:p w:rsidR="00000000" w:rsidRPr="005419A4" w:rsidP="005419A4">
      <w:pPr>
        <w:pStyle w:val="Heading1"/>
      </w:pPr>
      <w:bookmarkStart w:id="12" w:name="O_1229029"/>
      <w:bookmarkEnd w:id="12"/>
      <w:r w:rsidRPr="005419A4">
        <w:t>Knowledge Evidence</w:t>
      </w:r>
    </w:p>
    <w:p w:rsidR="00000000" w:rsidRPr="005419A4" w:rsidP="005C0CC9">
      <w:pPr>
        <w:pStyle w:val="BodyText"/>
      </w:pPr>
      <w:r w:rsidRPr="005419A4">
        <w:t>Demonstrated knowledge required to complete the tasks outlined in elements and performance criteria of this unit:</w:t>
      </w:r>
    </w:p>
    <w:p w:rsidR="00000000" w:rsidRPr="005419A4" w:rsidP="005419A4">
      <w:pPr>
        <w:pStyle w:val="ListBullet"/>
      </w:pPr>
      <w:r w:rsidRPr="005419A4">
        <w:t>sources of information that inform event plan</w:t>
      </w:r>
      <w:r w:rsidRPr="005419A4">
        <w:t xml:space="preserve"> development:</w:t>
      </w:r>
    </w:p>
    <w:p w:rsidR="00000000" w:rsidRPr="005419A4" w:rsidP="005419A4">
      <w:pPr>
        <w:pStyle w:val="ListBullet2"/>
      </w:pPr>
      <w:r w:rsidRPr="005419A4">
        <w:t>event concepts</w:t>
      </w:r>
    </w:p>
    <w:p w:rsidR="00000000" w:rsidRPr="005419A4" w:rsidP="005419A4">
      <w:pPr>
        <w:pStyle w:val="ListBullet2"/>
      </w:pPr>
      <w:r w:rsidRPr="005419A4">
        <w:t>feasibility analysis</w:t>
      </w:r>
    </w:p>
    <w:p w:rsidR="00000000" w:rsidRPr="005419A4" w:rsidP="005419A4">
      <w:pPr>
        <w:pStyle w:val="ListBullet2"/>
      </w:pPr>
      <w:r w:rsidRPr="005419A4">
        <w:t>initial budget</w:t>
      </w:r>
    </w:p>
    <w:p w:rsidR="00000000" w:rsidRPr="005419A4" w:rsidP="005419A4">
      <w:pPr>
        <w:pStyle w:val="ListBullet2"/>
      </w:pPr>
      <w:r w:rsidRPr="005419A4">
        <w:t>proposals or bids</w:t>
      </w:r>
    </w:p>
    <w:p w:rsidR="00000000" w:rsidRPr="005419A4" w:rsidP="005419A4">
      <w:pPr>
        <w:pStyle w:val="ListBullet2"/>
      </w:pPr>
      <w:r w:rsidRPr="005419A4">
        <w:t>sources of revenue</w:t>
      </w:r>
    </w:p>
    <w:p w:rsidR="00000000" w:rsidRPr="005419A4" w:rsidP="005419A4">
      <w:pPr>
        <w:pStyle w:val="ListBullet"/>
      </w:pPr>
      <w:r w:rsidRPr="005419A4">
        <w:t>internal and external factors and their impact on event plans:</w:t>
      </w:r>
    </w:p>
    <w:p w:rsidR="00000000" w:rsidRPr="005419A4" w:rsidP="005419A4">
      <w:pPr>
        <w:pStyle w:val="ListBullet2"/>
      </w:pPr>
      <w:r w:rsidRPr="005419A4">
        <w:t>availability of external resources</w:t>
      </w:r>
    </w:p>
    <w:p w:rsidR="00000000" w:rsidRPr="005419A4" w:rsidP="005419A4">
      <w:pPr>
        <w:pStyle w:val="ListBullet2"/>
      </w:pPr>
      <w:r w:rsidRPr="005419A4">
        <w:t>capacity of organisation to manage the event</w:t>
      </w:r>
    </w:p>
    <w:p w:rsidR="00000000" w:rsidRPr="005419A4" w:rsidP="005419A4">
      <w:pPr>
        <w:pStyle w:val="ListBullet2"/>
      </w:pPr>
      <w:r w:rsidRPr="005419A4">
        <w:t>competing and complementary events</w:t>
      </w:r>
    </w:p>
    <w:p w:rsidR="00000000" w:rsidRPr="005419A4" w:rsidP="005419A4">
      <w:pPr>
        <w:pStyle w:val="ListBullet2"/>
      </w:pPr>
      <w:r w:rsidRPr="005419A4">
        <w:t>economic climate</w:t>
      </w:r>
    </w:p>
    <w:p w:rsidR="00000000" w:rsidRPr="005419A4" w:rsidP="005419A4">
      <w:pPr>
        <w:pStyle w:val="ListBullet2"/>
      </w:pPr>
      <w:r w:rsidRPr="005419A4">
        <w:t>sponsor requirements</w:t>
      </w:r>
    </w:p>
    <w:p w:rsidR="00000000" w:rsidRPr="005419A4" w:rsidP="005419A4">
      <w:pPr>
        <w:pStyle w:val="ListBullet2"/>
      </w:pPr>
      <w:r w:rsidRPr="005419A4">
        <w:t>regulatory requirements:</w:t>
      </w:r>
    </w:p>
    <w:p w:rsidR="00000000" w:rsidRPr="005419A4" w:rsidP="005419A4">
      <w:pPr>
        <w:pStyle w:val="ListBullet3"/>
      </w:pPr>
      <w:r w:rsidRPr="005419A4">
        <w:t>licensing</w:t>
      </w:r>
    </w:p>
    <w:p w:rsidR="00000000" w:rsidRPr="005419A4" w:rsidP="005419A4">
      <w:pPr>
        <w:pStyle w:val="ListBullet3"/>
      </w:pPr>
      <w:r w:rsidRPr="005419A4">
        <w:t>safety</w:t>
      </w:r>
    </w:p>
    <w:p w:rsidR="00000000" w:rsidRPr="005419A4" w:rsidP="005419A4">
      <w:pPr>
        <w:pStyle w:val="ListBullet3"/>
      </w:pPr>
      <w:r w:rsidRPr="005419A4">
        <w:t>security</w:t>
      </w:r>
    </w:p>
    <w:p w:rsidR="00000000" w:rsidRPr="005419A4" w:rsidP="005419A4">
      <w:pPr>
        <w:pStyle w:val="ListBullet2"/>
      </w:pPr>
      <w:r w:rsidRPr="005419A4">
        <w:t>risk management</w:t>
      </w:r>
    </w:p>
    <w:p w:rsidR="00000000" w:rsidRPr="005419A4" w:rsidP="005419A4">
      <w:pPr>
        <w:pStyle w:val="ListBullet2"/>
      </w:pPr>
      <w:r w:rsidRPr="005419A4">
        <w:t>venue capacity issues</w:t>
      </w:r>
    </w:p>
    <w:p w:rsidR="00000000" w:rsidRPr="005419A4" w:rsidP="005419A4">
      <w:pPr>
        <w:pStyle w:val="ListBullet"/>
      </w:pPr>
      <w:r w:rsidRPr="005419A4">
        <w:t>key event planning concepts:</w:t>
      </w:r>
    </w:p>
    <w:p w:rsidR="00000000" w:rsidRPr="005419A4" w:rsidP="005419A4">
      <w:pPr>
        <w:pStyle w:val="ListBullet2"/>
      </w:pPr>
      <w:r w:rsidRPr="005419A4">
        <w:t>steps in the planning process</w:t>
      </w:r>
    </w:p>
    <w:p w:rsidR="00000000" w:rsidRPr="005419A4" w:rsidP="005419A4">
      <w:pPr>
        <w:pStyle w:val="ListBullet2"/>
      </w:pPr>
      <w:r w:rsidRPr="005419A4">
        <w:t>technologies that support effective event planning</w:t>
      </w:r>
    </w:p>
    <w:p w:rsidR="00000000" w:rsidRPr="005419A4" w:rsidP="005419A4">
      <w:pPr>
        <w:pStyle w:val="ListBullet2"/>
      </w:pPr>
      <w:r w:rsidRPr="005419A4">
        <w:t>interrelationships between different event components and their impact on event planning</w:t>
      </w:r>
    </w:p>
    <w:p w:rsidR="00000000" w:rsidRPr="005419A4" w:rsidP="005419A4">
      <w:pPr>
        <w:pStyle w:val="ListBullet2"/>
      </w:pPr>
      <w:r w:rsidRPr="005419A4">
        <w:t>methods for developing and managing integrated plans for multiple event components</w:t>
      </w:r>
    </w:p>
    <w:p w:rsidR="00000000" w:rsidRPr="005419A4" w:rsidP="005419A4">
      <w:pPr>
        <w:pStyle w:val="ListBullet2"/>
      </w:pPr>
      <w:r w:rsidRPr="005419A4">
        <w:t xml:space="preserve">communication strategies between </w:t>
      </w:r>
      <w:r w:rsidRPr="005419A4">
        <w:t>stakeholders</w:t>
      </w:r>
    </w:p>
    <w:p w:rsidR="00000000" w:rsidRPr="005419A4" w:rsidP="005419A4">
      <w:pPr>
        <w:pStyle w:val="ListBullet2"/>
      </w:pPr>
      <w:r w:rsidRPr="005419A4">
        <w:t>stakeholder involvement and approval processes</w:t>
      </w:r>
    </w:p>
    <w:p w:rsidR="00000000" w:rsidRPr="005419A4" w:rsidP="005419A4">
      <w:pPr>
        <w:pStyle w:val="ListBullet2"/>
      </w:pPr>
      <w:r w:rsidRPr="005419A4">
        <w:t>plan formats and inclusions for different aspects of event management:</w:t>
      </w:r>
    </w:p>
    <w:p w:rsidR="00000000" w:rsidRPr="005419A4" w:rsidP="005419A4">
      <w:pPr>
        <w:pStyle w:val="ListBullet3"/>
      </w:pPr>
      <w:r w:rsidRPr="005419A4">
        <w:t>catering</w:t>
      </w:r>
    </w:p>
    <w:p w:rsidR="00000000" w:rsidRPr="005419A4" w:rsidP="005419A4">
      <w:pPr>
        <w:pStyle w:val="ListBullet3"/>
      </w:pPr>
      <w:r w:rsidRPr="005419A4">
        <w:t>human resources</w:t>
      </w:r>
    </w:p>
    <w:p w:rsidR="00000000" w:rsidRPr="005419A4" w:rsidP="005419A4">
      <w:pPr>
        <w:pStyle w:val="ListBullet3"/>
      </w:pPr>
      <w:r w:rsidRPr="005419A4">
        <w:t>regulatory compliance</w:t>
      </w:r>
    </w:p>
    <w:p w:rsidR="00000000" w:rsidRPr="005419A4" w:rsidP="005419A4">
      <w:pPr>
        <w:pStyle w:val="ListBullet3"/>
      </w:pPr>
      <w:r w:rsidRPr="005419A4">
        <w:t>risk management</w:t>
      </w:r>
    </w:p>
    <w:p w:rsidR="00000000" w:rsidRPr="005419A4" w:rsidP="005419A4">
      <w:pPr>
        <w:pStyle w:val="ListBullet3"/>
      </w:pPr>
      <w:r w:rsidRPr="005419A4">
        <w:t>safety and security</w:t>
      </w:r>
    </w:p>
    <w:p w:rsidR="00000000" w:rsidRPr="005419A4" w:rsidP="005419A4">
      <w:pPr>
        <w:pStyle w:val="ListBullet3"/>
      </w:pPr>
      <w:r w:rsidRPr="005419A4">
        <w:t>sponsorship</w:t>
      </w:r>
    </w:p>
    <w:p w:rsidR="00000000" w:rsidRPr="005419A4" w:rsidP="005419A4">
      <w:pPr>
        <w:pStyle w:val="ListBullet3"/>
      </w:pPr>
      <w:r w:rsidRPr="005419A4">
        <w:t>talent</w:t>
      </w:r>
    </w:p>
    <w:p w:rsidR="00000000" w:rsidRPr="005419A4" w:rsidP="005419A4">
      <w:pPr>
        <w:pStyle w:val="ListBullet3"/>
      </w:pPr>
      <w:r w:rsidRPr="005419A4">
        <w:t>technical equipment and services</w:t>
      </w:r>
    </w:p>
    <w:p w:rsidR="00000000" w:rsidRPr="005419A4" w:rsidP="005419A4">
      <w:pPr>
        <w:pStyle w:val="ListBullet3"/>
      </w:pPr>
      <w:r w:rsidRPr="005419A4">
        <w:t>venues or sites</w:t>
      </w:r>
    </w:p>
    <w:p w:rsidR="00000000" w:rsidRPr="005419A4" w:rsidP="005419A4">
      <w:pPr>
        <w:pStyle w:val="ListBullet"/>
      </w:pPr>
      <w:r w:rsidRPr="005419A4">
        <w:t>evaluation and performance measurement systems for events:</w:t>
      </w:r>
    </w:p>
    <w:p w:rsidR="00000000" w:rsidRPr="005419A4" w:rsidP="005419A4">
      <w:pPr>
        <w:pStyle w:val="ListBullet2"/>
      </w:pPr>
      <w:r w:rsidRPr="005419A4">
        <w:t>formats and systems</w:t>
      </w:r>
    </w:p>
    <w:p w:rsidR="00000000" w:rsidRPr="005419A4" w:rsidP="005419A4">
      <w:pPr>
        <w:pStyle w:val="ListBullet2"/>
      </w:pPr>
      <w:r w:rsidRPr="005419A4">
        <w:t>qualitative and quantitative evaluation criteria and ways to evaluate having achieved them</w:t>
      </w:r>
    </w:p>
    <w:p w:rsidR="00000000" w:rsidRPr="005419A4" w:rsidP="005419A4">
      <w:pPr>
        <w:pStyle w:val="ListBullet"/>
      </w:pPr>
      <w:r w:rsidRPr="005419A4">
        <w:t>sustainability considerations and ways of enhancing event sustainability:</w:t>
      </w:r>
    </w:p>
    <w:p w:rsidR="00000000" w:rsidRPr="005419A4" w:rsidP="005419A4">
      <w:pPr>
        <w:pStyle w:val="ListBullet2"/>
      </w:pPr>
      <w:r w:rsidRPr="005419A4">
        <w:t xml:space="preserve">environmental: </w:t>
      </w:r>
    </w:p>
    <w:p w:rsidR="00000000" w:rsidRPr="005419A4" w:rsidP="005419A4">
      <w:pPr>
        <w:pStyle w:val="ListBullet3"/>
      </w:pPr>
      <w:r w:rsidRPr="005419A4">
        <w:t>resource conservation</w:t>
      </w:r>
    </w:p>
    <w:p w:rsidR="00000000" w:rsidRPr="005419A4" w:rsidP="005419A4">
      <w:pPr>
        <w:pStyle w:val="ListBullet3"/>
      </w:pPr>
      <w:r w:rsidRPr="005419A4">
        <w:t>waste management</w:t>
      </w:r>
    </w:p>
    <w:p w:rsidR="00000000" w:rsidRPr="005419A4" w:rsidP="005419A4">
      <w:pPr>
        <w:pStyle w:val="ListBullet2"/>
      </w:pPr>
      <w:r w:rsidRPr="005419A4">
        <w:t>social:</w:t>
      </w:r>
    </w:p>
    <w:p w:rsidR="00000000" w:rsidRPr="005419A4" w:rsidP="005419A4">
      <w:pPr>
        <w:pStyle w:val="ListBullet3"/>
      </w:pPr>
      <w:r w:rsidRPr="005419A4">
        <w:t>community impacts</w:t>
      </w:r>
    </w:p>
    <w:p w:rsidR="00000000" w:rsidRPr="005419A4" w:rsidP="005419A4">
      <w:pPr>
        <w:pStyle w:val="ListBullet3"/>
      </w:pPr>
      <w:r w:rsidRPr="005419A4">
        <w:t>community involvement</w:t>
      </w:r>
    </w:p>
    <w:p w:rsidR="00000000" w:rsidRPr="005419A4" w:rsidP="005419A4">
      <w:pPr>
        <w:pStyle w:val="ListBullet3"/>
      </w:pPr>
      <w:r w:rsidRPr="005419A4">
        <w:t>issues that arise in the implementation of event plans,</w:t>
      </w:r>
      <w:r w:rsidRPr="005419A4">
        <w:t xml:space="preserve"> and strategies to address them.</w:t>
      </w:r>
    </w:p>
    <w:p w:rsidR="00000000" w:rsidRPr="005419A4" w:rsidP="005419A4">
      <w:pPr>
        <w:pStyle w:val="AllowPageBreak"/>
      </w:pPr>
    </w:p>
    <w:p w:rsidR="00000000" w:rsidRPr="005419A4" w:rsidP="005419A4">
      <w:pPr>
        <w:pStyle w:val="Heading1"/>
      </w:pPr>
      <w:bookmarkStart w:id="13" w:name="O_1229028"/>
      <w:bookmarkEnd w:id="13"/>
      <w:r w:rsidRPr="005419A4">
        <w:t>Assessment Conditions</w:t>
      </w:r>
    </w:p>
    <w:p w:rsidR="00000000" w:rsidRPr="005419A4" w:rsidP="005C0CC9">
      <w:pPr>
        <w:pStyle w:val="BodyText"/>
      </w:pPr>
      <w:r w:rsidRPr="005419A4">
        <w:t>Skills must be demonstrated in:</w:t>
      </w:r>
    </w:p>
    <w:p w:rsidR="00000000" w:rsidRPr="005419A4" w:rsidP="005419A4">
      <w:pPr>
        <w:pStyle w:val="ListBullet"/>
      </w:pPr>
      <w:r w:rsidRPr="005419A4">
        <w:t>a live event; or</w:t>
      </w:r>
    </w:p>
    <w:p w:rsidR="00000000" w:rsidRPr="005419A4" w:rsidP="005419A4">
      <w:pPr>
        <w:pStyle w:val="ListBullet"/>
      </w:pPr>
      <w:r w:rsidRPr="005419A4">
        <w:t>a simulated industry event set up for the purpose of skills assessment.</w:t>
      </w:r>
    </w:p>
    <w:p w:rsidR="00000000" w:rsidRPr="005419A4" w:rsidP="005C0CC9">
      <w:pPr>
        <w:pStyle w:val="BodyText"/>
      </w:pPr>
      <w:r w:rsidRPr="005419A4">
        <w:t>Assessment must ensure access to:</w:t>
      </w:r>
    </w:p>
    <w:p w:rsidR="00000000" w:rsidRPr="005419A4" w:rsidP="005419A4">
      <w:pPr>
        <w:pStyle w:val="ListBullet"/>
      </w:pPr>
      <w:r w:rsidRPr="005419A4">
        <w:t>formal communication plans</w:t>
      </w:r>
    </w:p>
    <w:p w:rsidR="00000000" w:rsidRPr="005419A4" w:rsidP="005419A4">
      <w:pPr>
        <w:pStyle w:val="ListBullet"/>
      </w:pPr>
      <w:r w:rsidRPr="005419A4">
        <w:t>information to inform event plan development:</w:t>
      </w:r>
    </w:p>
    <w:p w:rsidR="00000000" w:rsidRPr="005419A4" w:rsidP="005419A4">
      <w:pPr>
        <w:pStyle w:val="ListBullet2"/>
      </w:pPr>
      <w:r w:rsidRPr="005419A4">
        <w:t>event budgets</w:t>
      </w:r>
    </w:p>
    <w:p w:rsidR="00000000" w:rsidRPr="005419A4" w:rsidP="005419A4">
      <w:pPr>
        <w:pStyle w:val="ListBullet2"/>
      </w:pPr>
      <w:r w:rsidRPr="005419A4">
        <w:t>event concept documents</w:t>
      </w:r>
    </w:p>
    <w:p w:rsidR="00000000" w:rsidRPr="005419A4" w:rsidP="005419A4">
      <w:pPr>
        <w:pStyle w:val="ListBullet2"/>
      </w:pPr>
      <w:r w:rsidRPr="005419A4">
        <w:t>evaluation criteria</w:t>
      </w:r>
    </w:p>
    <w:p w:rsidR="00000000" w:rsidRPr="005419A4" w:rsidP="005419A4">
      <w:pPr>
        <w:pStyle w:val="ListBullet"/>
      </w:pPr>
      <w:r w:rsidRPr="005419A4">
        <w:t>an events team with which the individual can interact and event stakeholders with whom the individual can liaise and negoti</w:t>
      </w:r>
      <w:r w:rsidRPr="005419A4">
        <w:t>ate. These can be:</w:t>
      </w:r>
    </w:p>
    <w:p w:rsidR="00000000" w:rsidRPr="005419A4" w:rsidP="005419A4">
      <w:pPr>
        <w:pStyle w:val="ListBullet2"/>
      </w:pPr>
      <w:r w:rsidRPr="005419A4">
        <w:t>those in an industry workplace who are assisted by the individual during the assessment process; or</w:t>
      </w:r>
    </w:p>
    <w:p w:rsidR="00000000" w:rsidRPr="005419A4" w:rsidP="005419A4">
      <w:pPr>
        <w:pStyle w:val="ListBullet2"/>
      </w:pPr>
      <w:r w:rsidRPr="005419A4">
        <w:t>individuals who participate in role plays or simulated activities, set up for the purpose of assessment, in a simulated industry environ</w:t>
      </w:r>
      <w:r w:rsidRPr="005419A4">
        <w:t>ment operated within a training organisation.</w:t>
      </w:r>
    </w:p>
    <w:p w:rsidR="00000000" w:rsidRPr="005419A4" w:rsidP="005C0CC9">
      <w:pPr>
        <w:pStyle w:val="BodyText"/>
      </w:pPr>
      <w:r w:rsidRPr="005419A4">
        <w:t>Assessors must satisfy the Standards for Registered Training Organisations’ requirements for assessors and have worked in industry for at least three years where they have applied the skills and knowledge of th</w:t>
      </w:r>
      <w:r w:rsidRPr="005419A4">
        <w:t>is unit of competency.</w:t>
      </w:r>
    </w:p>
    <w:p w:rsidR="00000000" w:rsidRPr="005419A4" w:rsidP="005419A4">
      <w:pPr>
        <w:pStyle w:val="Heading1"/>
      </w:pPr>
      <w:bookmarkStart w:id="14" w:name="O_1229026"/>
      <w:bookmarkEnd w:id="14"/>
      <w:r w:rsidRPr="005419A4">
        <w:t>Links</w:t>
      </w:r>
    </w:p>
    <w:p w:rsidR="00000000" w:rsidRPr="005419A4" w:rsidP="005C0CC9">
      <w:pPr>
        <w:pStyle w:val="BodyText"/>
      </w:pPr>
      <w:r w:rsidRPr="005419A4">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4423FA">
        <w:rPr>
          <w:rStyle w:val="Hyperlink"/>
        </w:rPr>
        <w:t>https://vetnet.gov.au/Pages/TrainingDocs.aspx?q=68c40a93-e51d-4e0f-bc06-899dff092694</w:t>
      </w:r>
      <w:r>
        <w:fldChar w:fldCharType="end"/>
      </w:r>
    </w:p>
    <w:p w:rsidR="00000000" w:rsidRPr="005419A4" w:rsidP="005419A4"/>
    <w:sectPr w:rsidSect="005419A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9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9A4" w:rsidRPr="005C0CC9" w:rsidP="005C0C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9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CC9" w:rsidP="005419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C0CC9" w:rsidP="005419A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5C0CC9" w:rsidP="005419A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9A4" w:rsidP="005419A4">
    <w:pPr>
      <w:pStyle w:val="Footer"/>
      <w:framePr w:wrap="around"/>
    </w:pPr>
    <w:r>
      <w:fldChar w:fldCharType="begin"/>
    </w:r>
    <w:r>
      <w:instrText xml:space="preserve"> DOCPROPERTY  Subject  \* MERGEFORMAT </w:instrText>
    </w:r>
    <w:r>
      <w:fldChar w:fldCharType="separate"/>
    </w:r>
    <w:r w:rsidR="005C0CC9">
      <w:t>Approved</w:t>
    </w:r>
    <w:r w:rsidR="005C0CC9">
      <w:fldChar w:fldCharType="end"/>
    </w:r>
    <w:r>
      <w:tab/>
      <w:t xml:space="preserve">Page </w:t>
    </w:r>
    <w:r>
      <w:fldChar w:fldCharType="begin"/>
    </w:r>
    <w:r>
      <w:instrText xml:space="preserve"> PAGE  \* Arabic  \* MERGEFORMAT </w:instrText>
    </w:r>
    <w:r>
      <w:fldChar w:fldCharType="separate"/>
    </w:r>
    <w:r w:rsidR="005C0CC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C0CC9">
      <w:rPr>
        <w:noProof/>
      </w:rPr>
      <w:t>5</w:t>
    </w:r>
    <w:r>
      <w:rPr>
        <w:noProof/>
      </w:rPr>
      <w:fldChar w:fldCharType="end"/>
    </w:r>
  </w:p>
  <w:p w:rsidR="005419A4" w:rsidP="005419A4">
    <w:pPr>
      <w:pStyle w:val="Footer"/>
      <w:framePr w:wrap="around"/>
    </w:pPr>
    <w:r>
      <w:t xml:space="preserve">© Commonwealth of Australia, </w:t>
    </w:r>
    <w:r>
      <w:fldChar w:fldCharType="begin"/>
    </w:r>
    <w:r>
      <w:instrText xml:space="preserve"> DATE  \@ "yyyy"  \* MERGEFORMAT </w:instrText>
    </w:r>
    <w:r>
      <w:fldChar w:fldCharType="separate"/>
    </w:r>
    <w:r w:rsidR="005C0CC9">
      <w:rPr>
        <w:noProof/>
      </w:rPr>
      <w:t>2025</w:t>
    </w:r>
    <w:r>
      <w:fldChar w:fldCharType="end"/>
    </w:r>
    <w:r>
      <w:tab/>
    </w:r>
    <w:r>
      <w:fldChar w:fldCharType="begin"/>
    </w:r>
    <w:r>
      <w:instrText xml:space="preserve"> DOCPROPERTY  Author  \* MERGEFORMAT </w:instrText>
    </w:r>
    <w:r>
      <w:fldChar w:fldCharType="separate"/>
    </w:r>
    <w:r w:rsidR="005C0CC9">
      <w:t>Service and Creative Skills Australia</w:t>
    </w:r>
    <w:r w:rsidR="005C0CC9">
      <w:fldChar w:fldCharType="end"/>
    </w:r>
  </w:p>
  <w:p w:rsidR="005419A4" w:rsidP="005419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9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C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19A4" w:rsidRPr="005C0CC9" w:rsidP="005C0C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9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CC9" w:rsidRPr="002D2AF8" w:rsidP="005419A4">
    <w:pPr>
      <w:pStyle w:val="Header"/>
      <w:framePr w:wrap="around"/>
    </w:pPr>
    <w:r>
      <w:fldChar w:fldCharType="begin"/>
    </w:r>
    <w:r>
      <w:instrText xml:space="preserve"> TITLE   \* MERGEFORMAT </w:instrText>
    </w:r>
    <w:r>
      <w:fldChar w:fldCharType="separate"/>
    </w:r>
    <w:r>
      <w:t>SITEEVT032 Develop and implement event management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C0CC9" w:rsidP="005419A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9A4" w:rsidRPr="002D2AF8" w:rsidP="005419A4">
    <w:pPr>
      <w:pStyle w:val="Header"/>
      <w:framePr w:wrap="around"/>
    </w:pPr>
    <w:r>
      <w:fldChar w:fldCharType="begin"/>
    </w:r>
    <w:r>
      <w:instrText xml:space="preserve"> TITLE   \* MERGEFORMAT </w:instrText>
    </w:r>
    <w:r>
      <w:fldChar w:fldCharType="separate"/>
    </w:r>
    <w:r w:rsidR="005C0CC9">
      <w:t>SITEEVT032 Develop and implement event management plans</w:t>
    </w:r>
    <w:r w:rsidR="005C0CC9">
      <w:fldChar w:fldCharType="end"/>
    </w:r>
    <w:r>
      <w:tab/>
      <w:t xml:space="preserve">Date this document was generated: </w:t>
    </w:r>
    <w:r>
      <w:fldChar w:fldCharType="begin"/>
    </w:r>
    <w:r>
      <w:instrText xml:space="preserve"> CREATEDATE  \@ "d MMMM yyyy"  \* MERGEFORMAT </w:instrText>
    </w:r>
    <w:r>
      <w:fldChar w:fldCharType="separate"/>
    </w:r>
    <w:r w:rsidR="005C0CC9">
      <w:rPr>
        <w:noProof/>
      </w:rPr>
      <w:t>2 March 2025</w:t>
    </w:r>
    <w:r>
      <w:fldChar w:fldCharType="end"/>
    </w:r>
  </w:p>
  <w:p w:rsidR="005419A4" w:rsidP="005419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9089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8E08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4400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19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19A4"/>
    <w:pPr>
      <w:spacing w:before="360" w:after="60"/>
      <w:outlineLvl w:val="0"/>
    </w:pPr>
    <w:rPr>
      <w:sz w:val="32"/>
    </w:rPr>
  </w:style>
  <w:style w:type="paragraph" w:styleId="Heading2">
    <w:name w:val="heading 2"/>
    <w:basedOn w:val="HeadingBase"/>
    <w:next w:val="BodyText"/>
    <w:link w:val="Heading2Char"/>
    <w:qFormat/>
    <w:rsid w:val="005419A4"/>
    <w:pPr>
      <w:keepLines/>
      <w:spacing w:before="240" w:after="120"/>
      <w:outlineLvl w:val="1"/>
    </w:pPr>
    <w:rPr>
      <w:sz w:val="28"/>
      <w:szCs w:val="40"/>
    </w:rPr>
  </w:style>
  <w:style w:type="paragraph" w:styleId="Heading3">
    <w:name w:val="heading 3"/>
    <w:basedOn w:val="HeadingBase"/>
    <w:next w:val="BodyText"/>
    <w:link w:val="Heading3Char"/>
    <w:qFormat/>
    <w:rsid w:val="005419A4"/>
    <w:pPr>
      <w:spacing w:before="180" w:after="120"/>
      <w:outlineLvl w:val="2"/>
    </w:pPr>
    <w:rPr>
      <w:spacing w:val="-10"/>
      <w:kern w:val="32"/>
    </w:rPr>
  </w:style>
  <w:style w:type="paragraph" w:styleId="Heading4">
    <w:name w:val="heading 4"/>
    <w:basedOn w:val="HeadingBase"/>
    <w:next w:val="BodyText"/>
    <w:link w:val="Heading4Char"/>
    <w:qFormat/>
    <w:rsid w:val="005419A4"/>
    <w:pPr>
      <w:spacing w:before="160" w:after="120"/>
      <w:outlineLvl w:val="3"/>
    </w:pPr>
    <w:rPr>
      <w:sz w:val="22"/>
    </w:rPr>
  </w:style>
  <w:style w:type="paragraph" w:styleId="Heading5">
    <w:name w:val="heading 5"/>
    <w:basedOn w:val="HeadingBase"/>
    <w:next w:val="Normal"/>
    <w:link w:val="Heading5Char"/>
    <w:qFormat/>
    <w:rsid w:val="005419A4"/>
    <w:pPr>
      <w:spacing w:before="80"/>
      <w:outlineLvl w:val="4"/>
    </w:pPr>
    <w:rPr>
      <w:color w:val="918585"/>
      <w:sz w:val="20"/>
    </w:rPr>
  </w:style>
  <w:style w:type="paragraph" w:styleId="Heading6">
    <w:name w:val="heading 6"/>
    <w:basedOn w:val="HeadingBase"/>
    <w:next w:val="Normal"/>
    <w:link w:val="Heading6Char"/>
    <w:qFormat/>
    <w:rsid w:val="005419A4"/>
    <w:pPr>
      <w:spacing w:before="60"/>
      <w:outlineLvl w:val="5"/>
    </w:pPr>
    <w:rPr>
      <w:color w:val="918585"/>
      <w:sz w:val="20"/>
    </w:rPr>
  </w:style>
  <w:style w:type="paragraph" w:styleId="Heading7">
    <w:name w:val="heading 7"/>
    <w:basedOn w:val="Normal"/>
    <w:next w:val="Normal"/>
    <w:link w:val="Heading7Char"/>
    <w:qFormat/>
    <w:rsid w:val="005419A4"/>
    <w:pPr>
      <w:ind w:left="720"/>
      <w:outlineLvl w:val="6"/>
    </w:pPr>
    <w:rPr>
      <w:i/>
    </w:rPr>
  </w:style>
  <w:style w:type="paragraph" w:styleId="Heading8">
    <w:name w:val="heading 8"/>
    <w:basedOn w:val="Normal"/>
    <w:next w:val="Normal"/>
    <w:link w:val="Heading8Char"/>
    <w:qFormat/>
    <w:rsid w:val="005419A4"/>
    <w:pPr>
      <w:ind w:left="720"/>
      <w:outlineLvl w:val="7"/>
    </w:pPr>
    <w:rPr>
      <w:i/>
    </w:rPr>
  </w:style>
  <w:style w:type="paragraph" w:styleId="Heading9">
    <w:name w:val="heading 9"/>
    <w:basedOn w:val="Normal"/>
    <w:next w:val="Normal"/>
    <w:link w:val="Heading9Char"/>
    <w:qFormat/>
    <w:rsid w:val="005419A4"/>
    <w:pPr>
      <w:ind w:left="720"/>
      <w:outlineLvl w:val="8"/>
    </w:pPr>
    <w:rPr>
      <w:i/>
    </w:rPr>
  </w:style>
  <w:style w:type="character" w:default="1" w:styleId="DefaultParagraphFont">
    <w:name w:val="Default Paragraph Font"/>
    <w:uiPriority w:val="1"/>
    <w:unhideWhenUsed/>
    <w:rsid w:val="005419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19A4"/>
  </w:style>
  <w:style w:type="character" w:customStyle="1" w:styleId="Heading1Char">
    <w:name w:val="Heading 1 Char"/>
    <w:basedOn w:val="DefaultParagraphFont"/>
    <w:link w:val="Heading1"/>
    <w:rsid w:val="005419A4"/>
    <w:rPr>
      <w:rFonts w:ascii="Times New Roman" w:eastAsia="Times New Roman" w:hAnsi="Times New Roman" w:cs="Times New Roman"/>
      <w:b/>
      <w:sz w:val="32"/>
      <w:szCs w:val="20"/>
      <w:lang w:eastAsia="en-US"/>
    </w:rPr>
  </w:style>
  <w:style w:type="paragraph" w:styleId="BodyText">
    <w:name w:val="Body Text"/>
    <w:basedOn w:val="Normal"/>
    <w:link w:val="BodyTextChar"/>
    <w:rsid w:val="005419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19A4"/>
    <w:rPr>
      <w:rFonts w:ascii="Times New Roman" w:eastAsia="Times New Roman" w:hAnsi="Times New Roman" w:cs="Times New Roman"/>
      <w:sz w:val="24"/>
      <w:lang w:eastAsia="en-US"/>
    </w:rPr>
  </w:style>
  <w:style w:type="paragraph" w:styleId="List">
    <w:name w:val="List"/>
    <w:basedOn w:val="BodyText"/>
    <w:next w:val="BodyText"/>
    <w:rsid w:val="005419A4"/>
    <w:pPr>
      <w:tabs>
        <w:tab w:val="left" w:pos="340"/>
      </w:tabs>
      <w:spacing w:before="60" w:after="60"/>
      <w:ind w:left="340" w:hanging="340"/>
    </w:pPr>
  </w:style>
  <w:style w:type="paragraph" w:styleId="ListBullet">
    <w:name w:val="List Bullet"/>
    <w:basedOn w:val="List"/>
    <w:rsid w:val="005419A4"/>
    <w:pPr>
      <w:numPr>
        <w:numId w:val="13"/>
      </w:numPr>
      <w:tabs>
        <w:tab w:val="clear" w:pos="340"/>
      </w:tabs>
      <w:spacing w:before="40" w:after="40"/>
    </w:pPr>
  </w:style>
  <w:style w:type="character" w:customStyle="1" w:styleId="SpecialBold">
    <w:name w:val="Special Bold"/>
    <w:basedOn w:val="DefaultParagraphFont"/>
    <w:rsid w:val="005419A4"/>
    <w:rPr>
      <w:b/>
      <w:spacing w:val="0"/>
    </w:rPr>
  </w:style>
  <w:style w:type="paragraph" w:styleId="ListBullet2">
    <w:name w:val="List Bullet 2"/>
    <w:basedOn w:val="List2"/>
    <w:rsid w:val="005419A4"/>
    <w:pPr>
      <w:numPr>
        <w:numId w:val="14"/>
      </w:numPr>
      <w:tabs>
        <w:tab w:val="clear" w:pos="680"/>
      </w:tabs>
    </w:pPr>
  </w:style>
  <w:style w:type="character" w:styleId="Emphasis">
    <w:name w:val="Emphasis"/>
    <w:basedOn w:val="DefaultParagraphFont"/>
    <w:qFormat/>
    <w:rsid w:val="005419A4"/>
    <w:rPr>
      <w:i/>
    </w:rPr>
  </w:style>
  <w:style w:type="paragraph" w:customStyle="1" w:styleId="SuperHeading">
    <w:name w:val="SuperHeading"/>
    <w:basedOn w:val="Normal"/>
    <w:rsid w:val="005419A4"/>
    <w:pPr>
      <w:spacing w:before="240" w:after="120"/>
      <w:outlineLvl w:val="0"/>
    </w:pPr>
    <w:rPr>
      <w:rFonts w:ascii="Times New Roman" w:hAnsi="Times New Roman"/>
      <w:b/>
      <w:sz w:val="32"/>
    </w:rPr>
  </w:style>
  <w:style w:type="paragraph" w:customStyle="1" w:styleId="AllowPageBreak">
    <w:name w:val="AllowPageBreak"/>
    <w:rsid w:val="005419A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419A4"/>
    <w:pPr>
      <w:numPr>
        <w:numId w:val="3"/>
      </w:numPr>
      <w:tabs>
        <w:tab w:val="clear" w:pos="1021"/>
      </w:tabs>
      <w:ind w:left="1037" w:hanging="357"/>
    </w:pPr>
  </w:style>
  <w:style w:type="character" w:customStyle="1" w:styleId="Heading2Char">
    <w:name w:val="Heading 2 Char"/>
    <w:basedOn w:val="DefaultParagraphFont"/>
    <w:link w:val="Heading2"/>
    <w:rsid w:val="005419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19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19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19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19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19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19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19A4"/>
    <w:rPr>
      <w:rFonts w:ascii="Courier New" w:eastAsia="Times New Roman" w:hAnsi="Courier New" w:cs="Times New Roman"/>
      <w:i/>
      <w:szCs w:val="20"/>
      <w:lang w:eastAsia="en-US"/>
    </w:rPr>
  </w:style>
  <w:style w:type="paragraph" w:customStyle="1" w:styleId="HeadingBase">
    <w:name w:val="Heading Base"/>
    <w:rsid w:val="005419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19A4"/>
    <w:pPr>
      <w:tabs>
        <w:tab w:val="right" w:leader="dot" w:pos="9072"/>
      </w:tabs>
      <w:ind w:left="567"/>
    </w:pPr>
    <w:rPr>
      <w:szCs w:val="22"/>
    </w:rPr>
  </w:style>
  <w:style w:type="paragraph" w:customStyle="1" w:styleId="TOCBase">
    <w:name w:val="TOC Base"/>
    <w:rsid w:val="005419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19A4"/>
    <w:pPr>
      <w:tabs>
        <w:tab w:val="right" w:leader="dot" w:pos="9072"/>
      </w:tabs>
      <w:spacing w:before="40" w:after="40"/>
      <w:ind w:left="284"/>
    </w:pPr>
    <w:rPr>
      <w:rFonts w:ascii="Times New Roman" w:hAnsi="Times New Roman"/>
    </w:rPr>
  </w:style>
  <w:style w:type="paragraph" w:styleId="TOC1">
    <w:name w:val="toc 1"/>
    <w:basedOn w:val="TOCBase"/>
    <w:next w:val="Normal"/>
    <w:rsid w:val="005419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19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19A4"/>
    <w:rPr>
      <w:rFonts w:ascii="Times New Roman" w:eastAsia="Times New Roman" w:hAnsi="Times New Roman" w:cs="Times New Roman"/>
      <w:sz w:val="16"/>
      <w:lang w:eastAsia="en-US"/>
    </w:rPr>
  </w:style>
  <w:style w:type="paragraph" w:styleId="Title">
    <w:name w:val="Title"/>
    <w:basedOn w:val="HeadingBase"/>
    <w:link w:val="TitleChar"/>
    <w:qFormat/>
    <w:rsid w:val="005419A4"/>
    <w:pPr>
      <w:spacing w:before="5040"/>
      <w:jc w:val="center"/>
    </w:pPr>
    <w:rPr>
      <w:sz w:val="48"/>
      <w:szCs w:val="72"/>
      <w:lang w:val="en-US"/>
    </w:rPr>
  </w:style>
  <w:style w:type="character" w:customStyle="1" w:styleId="TitleChar">
    <w:name w:val="Title Char"/>
    <w:basedOn w:val="DefaultParagraphFont"/>
    <w:link w:val="Title"/>
    <w:rsid w:val="005419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19A4"/>
    <w:pPr>
      <w:tabs>
        <w:tab w:val="left" w:pos="3600"/>
        <w:tab w:val="left" w:pos="3958"/>
      </w:tabs>
    </w:pPr>
  </w:style>
  <w:style w:type="paragraph" w:customStyle="1" w:styleId="Note">
    <w:name w:val="Note"/>
    <w:basedOn w:val="BodyText"/>
    <w:rsid w:val="005419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19A4"/>
    <w:pPr>
      <w:framePr w:wrap="auto" w:hAnchor="text" w:y="6049"/>
    </w:pPr>
    <w:rPr>
      <w:color w:val="000000"/>
      <w:sz w:val="40"/>
    </w:rPr>
  </w:style>
  <w:style w:type="paragraph" w:customStyle="1" w:styleId="TOCTitle">
    <w:name w:val="TOCTitle"/>
    <w:basedOn w:val="Heading1"/>
    <w:rsid w:val="005419A4"/>
    <w:pPr>
      <w:spacing w:after="240"/>
      <w:jc w:val="center"/>
      <w:outlineLvl w:val="9"/>
    </w:pPr>
    <w:rPr>
      <w:caps/>
    </w:rPr>
  </w:style>
  <w:style w:type="paragraph" w:customStyle="1" w:styleId="Version">
    <w:name w:val="Version"/>
    <w:rsid w:val="005419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19A4"/>
    <w:pPr>
      <w:keepNext w:val="0"/>
      <w:tabs>
        <w:tab w:val="right" w:pos="4176"/>
      </w:tabs>
      <w:ind w:left="198" w:hanging="198"/>
    </w:pPr>
    <w:rPr>
      <w:rFonts w:ascii="Garamond" w:hAnsi="Garamond"/>
    </w:rPr>
  </w:style>
  <w:style w:type="paragraph" w:styleId="IndexHeading">
    <w:name w:val="index heading"/>
    <w:basedOn w:val="Normal"/>
    <w:next w:val="Index1"/>
    <w:semiHidden/>
    <w:rsid w:val="005419A4"/>
    <w:pPr>
      <w:spacing w:before="120" w:after="120"/>
    </w:pPr>
    <w:rPr>
      <w:rFonts w:ascii="Arial" w:hAnsi="Arial"/>
      <w:b/>
      <w:color w:val="918585"/>
      <w:sz w:val="24"/>
    </w:rPr>
  </w:style>
  <w:style w:type="paragraph" w:styleId="Header">
    <w:name w:val="header"/>
    <w:basedOn w:val="Normal"/>
    <w:link w:val="HeaderChar"/>
    <w:rsid w:val="005419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19A4"/>
    <w:rPr>
      <w:rFonts w:ascii="Times New Roman" w:eastAsia="Times New Roman" w:hAnsi="Times New Roman" w:cs="Times New Roman"/>
      <w:sz w:val="16"/>
      <w:szCs w:val="20"/>
      <w:lang w:val="en-GB" w:eastAsia="en-US"/>
    </w:rPr>
  </w:style>
  <w:style w:type="paragraph" w:customStyle="1" w:styleId="Chapter">
    <w:name w:val="Chapter"/>
    <w:basedOn w:val="Normal"/>
    <w:rsid w:val="005419A4"/>
    <w:pPr>
      <w:spacing w:before="240"/>
    </w:pPr>
    <w:rPr>
      <w:rFonts w:ascii="Times New Roman" w:hAnsi="Times New Roman"/>
      <w:smallCaps/>
      <w:spacing w:val="80"/>
      <w:sz w:val="28"/>
    </w:rPr>
  </w:style>
  <w:style w:type="paragraph" w:customStyle="1" w:styleId="InChapter">
    <w:name w:val="InChapter"/>
    <w:basedOn w:val="Heading3"/>
    <w:rsid w:val="005419A4"/>
    <w:pPr>
      <w:spacing w:after="240"/>
      <w:outlineLvl w:val="9"/>
    </w:pPr>
    <w:rPr>
      <w:noProof/>
    </w:rPr>
  </w:style>
  <w:style w:type="paragraph" w:styleId="Index2">
    <w:name w:val="index 2"/>
    <w:basedOn w:val="Normal"/>
    <w:next w:val="Normal"/>
    <w:semiHidden/>
    <w:rsid w:val="005419A4"/>
    <w:pPr>
      <w:tabs>
        <w:tab w:val="right" w:pos="4176"/>
      </w:tabs>
      <w:ind w:left="568" w:hanging="284"/>
    </w:pPr>
    <w:rPr>
      <w:rFonts w:ascii="Garamond" w:hAnsi="Garamond"/>
    </w:rPr>
  </w:style>
  <w:style w:type="paragraph" w:customStyle="1" w:styleId="Byline">
    <w:name w:val="Byline"/>
    <w:rsid w:val="005419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19A4"/>
    <w:pPr>
      <w:tabs>
        <w:tab w:val="clear" w:pos="3600"/>
        <w:tab w:val="clear" w:pos="3958"/>
      </w:tabs>
      <w:jc w:val="right"/>
    </w:pPr>
  </w:style>
  <w:style w:type="paragraph" w:styleId="Caption">
    <w:name w:val="caption"/>
    <w:basedOn w:val="BodyText"/>
    <w:next w:val="Normal"/>
    <w:qFormat/>
    <w:rsid w:val="005419A4"/>
    <w:pPr>
      <w:framePr w:w="2268" w:hSpace="181" w:vSpace="181" w:wrap="around" w:vAnchor="text" w:hAnchor="page" w:x="1135" w:y="285" w:anchorLock="1"/>
    </w:pPr>
    <w:rPr>
      <w:i/>
    </w:rPr>
  </w:style>
  <w:style w:type="paragraph" w:customStyle="1" w:styleId="MiniTOCTitle">
    <w:name w:val="MiniTOCTitle"/>
    <w:basedOn w:val="Heading4"/>
    <w:rsid w:val="005419A4"/>
    <w:pPr>
      <w:spacing w:before="240"/>
      <w:outlineLvl w:val="9"/>
    </w:pPr>
    <w:rPr>
      <w:noProof/>
      <w:sz w:val="24"/>
    </w:rPr>
  </w:style>
  <w:style w:type="paragraph" w:customStyle="1" w:styleId="MiniTOCItem">
    <w:name w:val="MiniTOCItem"/>
    <w:basedOn w:val="ListBullet"/>
    <w:rsid w:val="005419A4"/>
    <w:pPr>
      <w:numPr>
        <w:numId w:val="0"/>
      </w:numPr>
      <w:tabs>
        <w:tab w:val="right" w:leader="dot" w:pos="6521"/>
      </w:tabs>
      <w:spacing w:before="0" w:after="0"/>
    </w:pPr>
  </w:style>
  <w:style w:type="paragraph" w:customStyle="1" w:styleId="TOFTitle">
    <w:name w:val="TOFTitle"/>
    <w:basedOn w:val="TOCTitle"/>
    <w:rsid w:val="005419A4"/>
  </w:style>
  <w:style w:type="paragraph" w:styleId="TableofFigures">
    <w:name w:val="table of figures"/>
    <w:basedOn w:val="Normal"/>
    <w:next w:val="Normal"/>
    <w:semiHidden/>
    <w:rsid w:val="005419A4"/>
    <w:pPr>
      <w:tabs>
        <w:tab w:val="right" w:leader="dot" w:pos="9072"/>
      </w:tabs>
      <w:ind w:left="970" w:hanging="403"/>
    </w:pPr>
    <w:rPr>
      <w:rFonts w:ascii="Times New Roman" w:hAnsi="Times New Roman"/>
      <w:b/>
    </w:rPr>
  </w:style>
  <w:style w:type="paragraph" w:styleId="ListNumber">
    <w:name w:val="List Number"/>
    <w:basedOn w:val="List"/>
    <w:rsid w:val="005419A4"/>
    <w:pPr>
      <w:numPr>
        <w:numId w:val="16"/>
      </w:numPr>
      <w:tabs>
        <w:tab w:val="clear" w:pos="340"/>
      </w:tabs>
    </w:pPr>
  </w:style>
  <w:style w:type="character" w:customStyle="1" w:styleId="WingdingSymbols">
    <w:name w:val="Wingding Symbols"/>
    <w:rsid w:val="005419A4"/>
    <w:rPr>
      <w:rFonts w:ascii="Wingdings" w:hAnsi="Wingdings"/>
    </w:rPr>
  </w:style>
  <w:style w:type="paragraph" w:customStyle="1" w:styleId="TableHeading">
    <w:name w:val="Table Heading"/>
    <w:basedOn w:val="HeadingBase"/>
    <w:rsid w:val="005419A4"/>
    <w:pPr>
      <w:keepLines/>
      <w:pBdr>
        <w:bottom w:val="single" w:sz="6" w:space="1" w:color="918585"/>
      </w:pBdr>
      <w:spacing w:before="240"/>
    </w:pPr>
  </w:style>
  <w:style w:type="character" w:customStyle="1" w:styleId="HotSpot">
    <w:name w:val="HotSpot"/>
    <w:rsid w:val="005419A4"/>
    <w:rPr>
      <w:color w:val="0033CC"/>
      <w:u w:val="none"/>
    </w:rPr>
  </w:style>
  <w:style w:type="paragraph" w:customStyle="1" w:styleId="BodyTextRight">
    <w:name w:val="Body Text Right"/>
    <w:basedOn w:val="BodyText"/>
    <w:rsid w:val="005419A4"/>
    <w:pPr>
      <w:spacing w:before="0" w:after="0"/>
      <w:jc w:val="right"/>
    </w:pPr>
  </w:style>
  <w:style w:type="paragraph" w:styleId="Index3">
    <w:name w:val="index 3"/>
    <w:basedOn w:val="ListNumber2"/>
    <w:next w:val="Normal"/>
    <w:semiHidden/>
    <w:rsid w:val="005419A4"/>
    <w:pPr>
      <w:numPr>
        <w:numId w:val="0"/>
      </w:numPr>
      <w:tabs>
        <w:tab w:val="right" w:leader="dot" w:pos="4176"/>
      </w:tabs>
    </w:pPr>
  </w:style>
  <w:style w:type="paragraph" w:styleId="ListNumber2">
    <w:name w:val="List Number 2"/>
    <w:basedOn w:val="List2"/>
    <w:rsid w:val="005419A4"/>
    <w:pPr>
      <w:numPr>
        <w:numId w:val="11"/>
      </w:numPr>
      <w:tabs>
        <w:tab w:val="clear" w:pos="1060"/>
      </w:tabs>
    </w:pPr>
  </w:style>
  <w:style w:type="paragraph" w:customStyle="1" w:styleId="MarginNote">
    <w:name w:val="Margin Note"/>
    <w:basedOn w:val="BodyText"/>
    <w:rsid w:val="005419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19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19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19A4"/>
    <w:rPr>
      <w:sz w:val="32"/>
    </w:rPr>
  </w:style>
  <w:style w:type="paragraph" w:customStyle="1" w:styleId="HeadingProcedure">
    <w:name w:val="Heading Procedure"/>
    <w:basedOn w:val="HeadingBase"/>
    <w:next w:val="Normal"/>
    <w:rsid w:val="005419A4"/>
    <w:pPr>
      <w:tabs>
        <w:tab w:val="left" w:pos="0"/>
      </w:tabs>
      <w:spacing w:before="120" w:after="60"/>
    </w:pPr>
    <w:rPr>
      <w:i/>
      <w:color w:val="918585"/>
      <w:sz w:val="22"/>
    </w:rPr>
  </w:style>
  <w:style w:type="paragraph" w:customStyle="1" w:styleId="TableBodyText">
    <w:name w:val="Table Body Text"/>
    <w:basedOn w:val="BodyText"/>
    <w:rsid w:val="005419A4"/>
    <w:pPr>
      <w:spacing w:before="60" w:after="60"/>
    </w:pPr>
  </w:style>
  <w:style w:type="paragraph" w:styleId="ListContinue">
    <w:name w:val="List Continue"/>
    <w:basedOn w:val="List"/>
    <w:rsid w:val="005419A4"/>
    <w:pPr>
      <w:ind w:firstLine="0"/>
    </w:pPr>
  </w:style>
  <w:style w:type="paragraph" w:customStyle="1" w:styleId="ListNote">
    <w:name w:val="List Note"/>
    <w:basedOn w:val="List"/>
    <w:rsid w:val="005419A4"/>
    <w:pPr>
      <w:pBdr>
        <w:top w:val="single" w:sz="6" w:space="2" w:color="918585"/>
        <w:bottom w:val="single" w:sz="6" w:space="2" w:color="918585"/>
      </w:pBdr>
      <w:tabs>
        <w:tab w:val="left" w:pos="1021"/>
      </w:tabs>
      <w:ind w:firstLine="0"/>
    </w:pPr>
  </w:style>
  <w:style w:type="paragraph" w:customStyle="1" w:styleId="Warning">
    <w:name w:val="Warning"/>
    <w:basedOn w:val="BodyText"/>
    <w:rsid w:val="005419A4"/>
    <w:pPr>
      <w:shd w:val="clear" w:color="auto" w:fill="D9D9D9"/>
      <w:tabs>
        <w:tab w:val="left" w:pos="992"/>
      </w:tabs>
      <w:ind w:left="119" w:right="119"/>
    </w:pPr>
    <w:rPr>
      <w:sz w:val="20"/>
    </w:rPr>
  </w:style>
  <w:style w:type="paragraph" w:customStyle="1" w:styleId="MarginIcons">
    <w:name w:val="Margin Icons"/>
    <w:basedOn w:val="BodyText"/>
    <w:rsid w:val="005419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19A4"/>
    <w:rPr>
      <w:rFonts w:ascii="Courier New" w:hAnsi="Courier New"/>
    </w:rPr>
  </w:style>
  <w:style w:type="paragraph" w:customStyle="1" w:styleId="NoteBullet">
    <w:name w:val="Note Bullet"/>
    <w:basedOn w:val="Note"/>
    <w:rsid w:val="005419A4"/>
    <w:pPr>
      <w:tabs>
        <w:tab w:val="clear" w:pos="680"/>
      </w:tabs>
      <w:spacing w:before="60" w:after="60"/>
    </w:pPr>
  </w:style>
  <w:style w:type="paragraph" w:customStyle="1" w:styleId="SubHeading2">
    <w:name w:val="SubHeading2"/>
    <w:basedOn w:val="HeadingBase"/>
    <w:rsid w:val="005419A4"/>
    <w:pPr>
      <w:spacing w:before="240" w:after="60"/>
    </w:pPr>
    <w:rPr>
      <w:sz w:val="20"/>
    </w:rPr>
  </w:style>
  <w:style w:type="paragraph" w:customStyle="1" w:styleId="SubHeading1">
    <w:name w:val="SubHeading1"/>
    <w:basedOn w:val="HeadingBase"/>
    <w:rsid w:val="005419A4"/>
    <w:pPr>
      <w:spacing w:before="240" w:after="60"/>
    </w:pPr>
    <w:rPr>
      <w:color w:val="918585"/>
      <w:sz w:val="22"/>
    </w:rPr>
  </w:style>
  <w:style w:type="paragraph" w:customStyle="1" w:styleId="SideHeading">
    <w:name w:val="Side Heading"/>
    <w:basedOn w:val="HeadingBase"/>
    <w:rsid w:val="005419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19A4"/>
    <w:pPr>
      <w:numPr>
        <w:numId w:val="12"/>
      </w:numPr>
    </w:pPr>
  </w:style>
  <w:style w:type="paragraph" w:styleId="PlainText">
    <w:name w:val="Plain Text"/>
    <w:basedOn w:val="Normal"/>
    <w:link w:val="PlainTextChar"/>
    <w:rsid w:val="005419A4"/>
    <w:rPr>
      <w:sz w:val="20"/>
    </w:rPr>
  </w:style>
  <w:style w:type="character" w:customStyle="1" w:styleId="PlainTextChar">
    <w:name w:val="Plain Text Char"/>
    <w:basedOn w:val="DefaultParagraphFont"/>
    <w:link w:val="PlainText"/>
    <w:rsid w:val="005419A4"/>
    <w:rPr>
      <w:rFonts w:ascii="Courier New" w:eastAsia="Times New Roman" w:hAnsi="Courier New" w:cs="Times New Roman"/>
      <w:sz w:val="20"/>
      <w:szCs w:val="20"/>
      <w:lang w:eastAsia="en-US"/>
    </w:rPr>
  </w:style>
  <w:style w:type="character" w:customStyle="1" w:styleId="MenuOption">
    <w:name w:val="Menu Option"/>
    <w:basedOn w:val="DefaultParagraphFont"/>
    <w:rsid w:val="005419A4"/>
    <w:rPr>
      <w:b/>
      <w:smallCaps/>
    </w:rPr>
  </w:style>
  <w:style w:type="paragraph" w:customStyle="1" w:styleId="TableListNumber">
    <w:name w:val="Table List Number"/>
    <w:basedOn w:val="ListNumber"/>
    <w:rsid w:val="005419A4"/>
    <w:pPr>
      <w:numPr>
        <w:numId w:val="0"/>
      </w:numPr>
    </w:pPr>
  </w:style>
  <w:style w:type="paragraph" w:styleId="TOC4">
    <w:name w:val="toc 4"/>
    <w:basedOn w:val="TOCBase"/>
    <w:next w:val="Normal"/>
    <w:semiHidden/>
    <w:rsid w:val="005419A4"/>
    <w:pPr>
      <w:tabs>
        <w:tab w:val="right" w:leader="dot" w:pos="9071"/>
      </w:tabs>
      <w:ind w:left="1701"/>
    </w:pPr>
  </w:style>
  <w:style w:type="paragraph" w:customStyle="1" w:styleId="ListAlpha">
    <w:name w:val="List Alpha"/>
    <w:basedOn w:val="List"/>
    <w:rsid w:val="005419A4"/>
    <w:pPr>
      <w:numPr>
        <w:numId w:val="10"/>
      </w:numPr>
    </w:pPr>
  </w:style>
  <w:style w:type="paragraph" w:customStyle="1" w:styleId="ListAlpha2">
    <w:name w:val="List Alpha 2"/>
    <w:basedOn w:val="List2"/>
    <w:rsid w:val="005419A4"/>
    <w:pPr>
      <w:numPr>
        <w:numId w:val="9"/>
      </w:numPr>
    </w:pPr>
  </w:style>
  <w:style w:type="paragraph" w:styleId="List2">
    <w:name w:val="List 2"/>
    <w:basedOn w:val="BodyText"/>
    <w:rsid w:val="005419A4"/>
    <w:pPr>
      <w:tabs>
        <w:tab w:val="left" w:pos="680"/>
      </w:tabs>
      <w:spacing w:before="60" w:after="60"/>
      <w:ind w:left="680" w:hanging="340"/>
    </w:pPr>
  </w:style>
  <w:style w:type="paragraph" w:styleId="List3">
    <w:name w:val="List 3"/>
    <w:basedOn w:val="BodyText"/>
    <w:rsid w:val="005419A4"/>
    <w:pPr>
      <w:tabs>
        <w:tab w:val="left" w:pos="1021"/>
      </w:tabs>
      <w:spacing w:before="60" w:after="60"/>
      <w:ind w:left="1020" w:hanging="340"/>
    </w:pPr>
  </w:style>
  <w:style w:type="paragraph" w:styleId="List4">
    <w:name w:val="List 4"/>
    <w:basedOn w:val="BodyText"/>
    <w:rsid w:val="005419A4"/>
    <w:pPr>
      <w:tabs>
        <w:tab w:val="left" w:pos="1361"/>
      </w:tabs>
      <w:spacing w:before="60" w:after="60"/>
      <w:ind w:left="1361" w:hanging="340"/>
    </w:pPr>
  </w:style>
  <w:style w:type="paragraph" w:styleId="List5">
    <w:name w:val="List 5"/>
    <w:basedOn w:val="BodyText"/>
    <w:rsid w:val="005419A4"/>
    <w:pPr>
      <w:tabs>
        <w:tab w:val="left" w:pos="1701"/>
      </w:tabs>
      <w:spacing w:before="60" w:after="60"/>
      <w:ind w:left="1701" w:hanging="340"/>
    </w:pPr>
  </w:style>
  <w:style w:type="paragraph" w:styleId="ListBullet4">
    <w:name w:val="List Bullet 4"/>
    <w:basedOn w:val="List4"/>
    <w:rsid w:val="005419A4"/>
    <w:pPr>
      <w:numPr>
        <w:numId w:val="4"/>
      </w:numPr>
      <w:tabs>
        <w:tab w:val="clear" w:pos="1361"/>
      </w:tabs>
    </w:pPr>
  </w:style>
  <w:style w:type="paragraph" w:styleId="ListBullet5">
    <w:name w:val="List Bullet 5"/>
    <w:basedOn w:val="List5"/>
    <w:rsid w:val="005419A4"/>
    <w:pPr>
      <w:numPr>
        <w:numId w:val="5"/>
      </w:numPr>
    </w:pPr>
  </w:style>
  <w:style w:type="paragraph" w:styleId="ListContinue2">
    <w:name w:val="List Continue 2"/>
    <w:basedOn w:val="List2"/>
    <w:rsid w:val="005419A4"/>
    <w:pPr>
      <w:ind w:firstLine="0"/>
    </w:pPr>
  </w:style>
  <w:style w:type="paragraph" w:styleId="ListContinue3">
    <w:name w:val="List Continue 3"/>
    <w:basedOn w:val="List3"/>
    <w:rsid w:val="005419A4"/>
    <w:pPr>
      <w:ind w:left="1021" w:firstLine="0"/>
    </w:pPr>
  </w:style>
  <w:style w:type="paragraph" w:styleId="ListContinue4">
    <w:name w:val="List Continue 4"/>
    <w:basedOn w:val="List4"/>
    <w:rsid w:val="005419A4"/>
    <w:pPr>
      <w:ind w:firstLine="0"/>
    </w:pPr>
  </w:style>
  <w:style w:type="paragraph" w:styleId="ListContinue5">
    <w:name w:val="List Continue 5"/>
    <w:basedOn w:val="List5"/>
    <w:rsid w:val="005419A4"/>
    <w:pPr>
      <w:ind w:firstLine="0"/>
    </w:pPr>
  </w:style>
  <w:style w:type="paragraph" w:styleId="ListNumber3">
    <w:name w:val="List Number 3"/>
    <w:basedOn w:val="List3"/>
    <w:rsid w:val="005419A4"/>
    <w:pPr>
      <w:numPr>
        <w:numId w:val="6"/>
      </w:numPr>
    </w:pPr>
  </w:style>
  <w:style w:type="paragraph" w:styleId="ListNumber4">
    <w:name w:val="List Number 4"/>
    <w:basedOn w:val="List4"/>
    <w:rsid w:val="005419A4"/>
    <w:pPr>
      <w:numPr>
        <w:numId w:val="7"/>
      </w:numPr>
    </w:pPr>
  </w:style>
  <w:style w:type="paragraph" w:styleId="ListNumber5">
    <w:name w:val="List Number 5"/>
    <w:basedOn w:val="List5"/>
    <w:rsid w:val="005419A4"/>
    <w:pPr>
      <w:numPr>
        <w:numId w:val="8"/>
      </w:numPr>
    </w:pPr>
  </w:style>
  <w:style w:type="paragraph" w:styleId="BlockText">
    <w:name w:val="Block Text"/>
    <w:basedOn w:val="Normal"/>
    <w:rsid w:val="005419A4"/>
    <w:pPr>
      <w:spacing w:after="120"/>
      <w:ind w:left="1440" w:right="1440"/>
    </w:pPr>
  </w:style>
  <w:style w:type="character" w:customStyle="1" w:styleId="Subscript">
    <w:name w:val="Subscript"/>
    <w:basedOn w:val="DefaultParagraphFont"/>
    <w:rsid w:val="005419A4"/>
    <w:rPr>
      <w:sz w:val="16"/>
      <w:vertAlign w:val="subscript"/>
    </w:rPr>
  </w:style>
  <w:style w:type="character" w:customStyle="1" w:styleId="Superscript">
    <w:name w:val="Superscript"/>
    <w:basedOn w:val="DefaultParagraphFont"/>
    <w:rsid w:val="005419A4"/>
    <w:rPr>
      <w:sz w:val="16"/>
      <w:vertAlign w:val="superscript"/>
    </w:rPr>
  </w:style>
  <w:style w:type="character" w:customStyle="1" w:styleId="Symbols">
    <w:name w:val="Symbols"/>
    <w:basedOn w:val="DefaultParagraphFont"/>
    <w:rsid w:val="005419A4"/>
    <w:rPr>
      <w:rFonts w:ascii="Symbol" w:hAnsi="Symbol"/>
    </w:rPr>
  </w:style>
  <w:style w:type="character" w:customStyle="1" w:styleId="MenuOptions">
    <w:name w:val="Menu Options"/>
    <w:basedOn w:val="DefaultParagraphFont"/>
    <w:rsid w:val="005419A4"/>
    <w:rPr>
      <w:rFonts w:ascii="Arial Narrow" w:hAnsi="Arial Narrow"/>
      <w:smallCaps/>
    </w:rPr>
  </w:style>
  <w:style w:type="character" w:customStyle="1" w:styleId="Buttons">
    <w:name w:val="Buttons"/>
    <w:basedOn w:val="DefaultParagraphFont"/>
    <w:rsid w:val="005419A4"/>
    <w:rPr>
      <w:b/>
    </w:rPr>
  </w:style>
  <w:style w:type="character" w:customStyle="1" w:styleId="Underlined">
    <w:name w:val="Underlined"/>
    <w:basedOn w:val="DefaultParagraphFont"/>
    <w:rsid w:val="005419A4"/>
    <w:rPr>
      <w:u w:val="single"/>
    </w:rPr>
  </w:style>
  <w:style w:type="paragraph" w:customStyle="1" w:styleId="TableBodyTextRight">
    <w:name w:val="Table Body Text Right"/>
    <w:basedOn w:val="TableBodyText"/>
    <w:rsid w:val="005419A4"/>
    <w:pPr>
      <w:widowControl w:val="0"/>
      <w:autoSpaceDE w:val="0"/>
      <w:autoSpaceDN w:val="0"/>
      <w:adjustRightInd w:val="0"/>
      <w:jc w:val="right"/>
    </w:pPr>
    <w:rPr>
      <w:rFonts w:cs="Arial"/>
      <w:szCs w:val="18"/>
    </w:rPr>
  </w:style>
  <w:style w:type="paragraph" w:customStyle="1" w:styleId="CopyrightText">
    <w:name w:val="Copyright Text"/>
    <w:basedOn w:val="BodyText"/>
    <w:rsid w:val="005419A4"/>
    <w:rPr>
      <w:sz w:val="18"/>
    </w:rPr>
  </w:style>
  <w:style w:type="paragraph" w:customStyle="1" w:styleId="BodySmallRight">
    <w:name w:val="Body Small Right"/>
    <w:basedOn w:val="BodyTextRight"/>
    <w:rsid w:val="005419A4"/>
    <w:rPr>
      <w:sz w:val="18"/>
      <w:szCs w:val="18"/>
    </w:rPr>
  </w:style>
  <w:style w:type="paragraph" w:customStyle="1" w:styleId="MarginEdition">
    <w:name w:val="Margin Edition"/>
    <w:basedOn w:val="MarginNote"/>
    <w:rsid w:val="005419A4"/>
    <w:pPr>
      <w:spacing w:before="0" w:after="0"/>
    </w:pPr>
    <w:rPr>
      <w:rFonts w:ascii="Times New Roman" w:hAnsi="Times New Roman"/>
      <w:color w:val="999999"/>
    </w:rPr>
  </w:style>
  <w:style w:type="paragraph" w:customStyle="1" w:styleId="Spacer">
    <w:name w:val="Spacer"/>
    <w:basedOn w:val="Normal"/>
    <w:rsid w:val="005419A4"/>
    <w:rPr>
      <w:sz w:val="2"/>
      <w:szCs w:val="2"/>
    </w:rPr>
  </w:style>
  <w:style w:type="character" w:customStyle="1" w:styleId="Small">
    <w:name w:val="Small"/>
    <w:basedOn w:val="DefaultParagraphFont"/>
    <w:rsid w:val="005419A4"/>
    <w:rPr>
      <w:sz w:val="16"/>
    </w:rPr>
  </w:style>
  <w:style w:type="paragraph" w:customStyle="1" w:styleId="WideTable">
    <w:name w:val="Wide Table"/>
    <w:basedOn w:val="Normal"/>
    <w:rsid w:val="005419A4"/>
    <w:pPr>
      <w:ind w:left="-1418"/>
    </w:pPr>
    <w:rPr>
      <w:sz w:val="2"/>
      <w:szCs w:val="2"/>
    </w:rPr>
  </w:style>
  <w:style w:type="character" w:styleId="PageNumber">
    <w:name w:val="page number"/>
    <w:basedOn w:val="DefaultParagraphFont"/>
    <w:rsid w:val="005419A4"/>
  </w:style>
  <w:style w:type="paragraph" w:styleId="Quote">
    <w:name w:val="Quote"/>
    <w:basedOn w:val="Heading1"/>
    <w:link w:val="QuoteChar"/>
    <w:qFormat/>
    <w:rsid w:val="005419A4"/>
    <w:rPr>
      <w:b w:val="0"/>
      <w:sz w:val="72"/>
      <w:szCs w:val="72"/>
      <w:lang w:val="en-NZ"/>
    </w:rPr>
  </w:style>
  <w:style w:type="character" w:customStyle="1" w:styleId="QuoteChar">
    <w:name w:val="Quote Char"/>
    <w:basedOn w:val="DefaultParagraphFont"/>
    <w:link w:val="Quote"/>
    <w:rsid w:val="005419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19A4"/>
    <w:pPr>
      <w:pageBreakBefore/>
    </w:pPr>
  </w:style>
  <w:style w:type="paragraph" w:customStyle="1" w:styleId="Border">
    <w:name w:val="Border"/>
    <w:basedOn w:val="Normal"/>
    <w:qFormat/>
    <w:rsid w:val="005419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19A4"/>
    <w:rPr>
      <w:b/>
      <w:bCs/>
      <w:i/>
      <w:iCs/>
      <w:color w:val="auto"/>
    </w:rPr>
  </w:style>
  <w:style w:type="paragraph" w:styleId="IntenseQuote">
    <w:name w:val="Intense Quote"/>
    <w:basedOn w:val="Normal"/>
    <w:next w:val="Normal"/>
    <w:link w:val="IntenseQuoteChar"/>
    <w:uiPriority w:val="30"/>
    <w:qFormat/>
    <w:rsid w:val="005419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19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19A4"/>
    <w:rPr>
      <w:smallCaps/>
      <w:color w:val="auto"/>
      <w:u w:val="single"/>
    </w:rPr>
  </w:style>
  <w:style w:type="character" w:styleId="IntenseReference">
    <w:name w:val="Intense Reference"/>
    <w:basedOn w:val="DefaultParagraphFont"/>
    <w:uiPriority w:val="32"/>
    <w:qFormat/>
    <w:rsid w:val="005419A4"/>
    <w:rPr>
      <w:b/>
      <w:bCs/>
      <w:smallCaps/>
      <w:color w:val="auto"/>
      <w:spacing w:val="5"/>
      <w:u w:val="single"/>
    </w:rPr>
  </w:style>
  <w:style w:type="paragraph" w:customStyle="1" w:styleId="2ColumnHeading">
    <w:name w:val="2Column Heading"/>
    <w:basedOn w:val="BodyText"/>
    <w:qFormat/>
    <w:rsid w:val="005419A4"/>
    <w:pPr>
      <w:spacing w:after="60"/>
      <w:ind w:left="-2268"/>
    </w:pPr>
    <w:rPr>
      <w:b/>
    </w:rPr>
  </w:style>
  <w:style w:type="paragraph" w:customStyle="1" w:styleId="Heading1TOC">
    <w:name w:val="Heading1 TOC"/>
    <w:basedOn w:val="Normal"/>
    <w:qFormat/>
    <w:rsid w:val="005419A4"/>
    <w:pPr>
      <w:spacing w:before="240" w:after="120"/>
    </w:pPr>
    <w:rPr>
      <w:rFonts w:ascii="Times New Roman" w:hAnsi="Times New Roman"/>
      <w:b/>
      <w:sz w:val="32"/>
    </w:rPr>
  </w:style>
  <w:style w:type="paragraph" w:customStyle="1" w:styleId="Heading2TOC">
    <w:name w:val="Heading2 TOC"/>
    <w:basedOn w:val="Normal"/>
    <w:qFormat/>
    <w:rsid w:val="005419A4"/>
    <w:pPr>
      <w:spacing w:before="240" w:after="60"/>
    </w:pPr>
    <w:rPr>
      <w:rFonts w:ascii="Times New Roman" w:hAnsi="Times New Roman"/>
      <w:b/>
      <w:sz w:val="28"/>
    </w:rPr>
  </w:style>
  <w:style w:type="character" w:customStyle="1" w:styleId="Underline">
    <w:name w:val="Underline"/>
    <w:basedOn w:val="DefaultParagraphFont"/>
    <w:qFormat/>
    <w:rsid w:val="005419A4"/>
    <w:rPr>
      <w:u w:val="single"/>
    </w:rPr>
  </w:style>
  <w:style w:type="character" w:customStyle="1" w:styleId="BoldandItalics">
    <w:name w:val="Bold and Italics"/>
    <w:qFormat/>
    <w:rsid w:val="005419A4"/>
    <w:rPr>
      <w:b/>
      <w:i/>
      <w:u w:val="none"/>
    </w:rPr>
  </w:style>
  <w:style w:type="paragraph" w:styleId="BalloonText">
    <w:name w:val="Balloon Text"/>
    <w:basedOn w:val="Normal"/>
    <w:link w:val="BalloonTextChar"/>
    <w:rsid w:val="005419A4"/>
    <w:rPr>
      <w:rFonts w:ascii="Tahoma" w:hAnsi="Tahoma" w:cs="Tahoma"/>
      <w:sz w:val="16"/>
      <w:szCs w:val="16"/>
    </w:rPr>
  </w:style>
  <w:style w:type="character" w:customStyle="1" w:styleId="BalloonTextChar">
    <w:name w:val="Balloon Text Char"/>
    <w:basedOn w:val="DefaultParagraphFont"/>
    <w:link w:val="BalloonText"/>
    <w:rsid w:val="005419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19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19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19A4"/>
    <w:rPr>
      <w:b/>
      <w:color w:val="660033"/>
      <w:spacing w:val="0"/>
    </w:rPr>
  </w:style>
  <w:style w:type="paragraph" w:customStyle="1" w:styleId="Nameditemlist">
    <w:name w:val="Named item list"/>
    <w:basedOn w:val="BodyText"/>
    <w:qFormat/>
    <w:rsid w:val="005419A4"/>
    <w:pPr>
      <w:tabs>
        <w:tab w:val="left" w:pos="2835"/>
      </w:tabs>
      <w:ind w:left="2835" w:hanging="2835"/>
    </w:pPr>
  </w:style>
  <w:style w:type="paragraph" w:customStyle="1" w:styleId="BodyTextnopadding">
    <w:name w:val="Body Text no padding"/>
    <w:basedOn w:val="BodyText"/>
    <w:qFormat/>
    <w:rsid w:val="005419A4"/>
    <w:pPr>
      <w:spacing w:before="0" w:after="0"/>
    </w:pPr>
  </w:style>
  <w:style w:type="paragraph" w:customStyle="1" w:styleId="BodyTextBold">
    <w:name w:val="Body Text Bold"/>
    <w:basedOn w:val="BodyText"/>
    <w:qFormat/>
    <w:rsid w:val="005419A4"/>
    <w:rPr>
      <w:b/>
    </w:rPr>
  </w:style>
  <w:style w:type="character" w:styleId="Hyperlink">
    <w:name w:val="Hyperlink"/>
    <w:basedOn w:val="DefaultParagraphFont"/>
    <w:uiPriority w:val="99"/>
    <w:unhideWhenUsed/>
    <w:rsid w:val="005C0C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1114</Words>
  <Characters>7277</Characters>
  <Application>Microsoft Office Word</Application>
  <DocSecurity>0</DocSecurity>
  <Lines>227</Lines>
  <Paragraphs>174</Paragraphs>
  <ScaleCrop>false</ScaleCrop>
  <Company>Author-it Software Corporation Ltd.</Company>
  <LinksUpToDate>false</LinksUpToDate>
  <CharactersWithSpaces>8217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SITEEVT032 Develop and implement event management plans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2025-03-01T19:18:00Z</dcterms:created>
  <dcterms:modified xsi:type="dcterms:W3CDTF">2025-03-01T19:18:00Z</dcterms:modified>
</cp:coreProperties>
</file>