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134" w:rsidP="00A83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SITEEVT032 Develop and implement event management plans</w:t>
      </w:r>
      <w:r>
        <w:fldChar w:fldCharType="end"/>
      </w:r>
    </w:p>
    <w:p w:rsidR="00A83134" w:rsidP="00A83134">
      <w:pPr>
        <w:pStyle w:val="Version"/>
        <w:sectPr w:rsidSect="00AF6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7A4" w:rsidP="00AF67A4">
      <w:pPr>
        <w:pStyle w:val="SuperHeading"/>
      </w:pPr>
      <w:r w:rsidRPr="00AF67A4">
        <w:t>Assessment Requirements for SITEEVT032 Develop and implement event management plans</w:t>
      </w:r>
    </w:p>
    <w:p w:rsidR="00000000" w:rsidRPr="00AF67A4" w:rsidP="00AF67A4">
      <w:pPr>
        <w:pStyle w:val="Heading1"/>
      </w:pPr>
      <w:bookmarkStart w:id="1" w:name="O_1229027"/>
      <w:bookmarkEnd w:id="1"/>
      <w:r w:rsidRPr="00AF67A4">
        <w:t>Modification History</w:t>
      </w:r>
    </w:p>
    <w:p w:rsidR="00000000" w:rsidRPr="00AF67A4" w:rsidP="00A83134">
      <w:pPr>
        <w:pStyle w:val="BodyText"/>
      </w:pPr>
      <w:r w:rsidRPr="00AF67A4">
        <w:t>Not applicable.</w:t>
      </w:r>
    </w:p>
    <w:p w:rsidR="00000000" w:rsidRPr="00AF67A4" w:rsidP="00AF67A4">
      <w:pPr>
        <w:pStyle w:val="Heading1"/>
      </w:pPr>
      <w:bookmarkStart w:id="2" w:name="O_1229030"/>
      <w:bookmarkEnd w:id="2"/>
      <w:r w:rsidRPr="00AF67A4">
        <w:t>Performance Evidence</w:t>
      </w:r>
    </w:p>
    <w:p w:rsidR="00000000" w:rsidRPr="00AF67A4" w:rsidP="00A83134">
      <w:pPr>
        <w:pStyle w:val="BodyText"/>
      </w:pPr>
      <w:r w:rsidRPr="00AF67A4">
        <w:t>Evidence of the ability to</w:t>
      </w:r>
      <w:r w:rsidRPr="00AF67A4">
        <w:t xml:space="preserve"> complete tasks outlined in elements and performance criteria of this unit in the context of the job role, and:</w:t>
      </w:r>
    </w:p>
    <w:p w:rsidR="00000000" w:rsidRPr="00AF67A4" w:rsidP="00AF67A4">
      <w:pPr>
        <w:pStyle w:val="ListBullet"/>
      </w:pPr>
      <w:r w:rsidRPr="00AF67A4">
        <w:t xml:space="preserve">develop an event management plan for at least one event with multiple operational components </w:t>
      </w:r>
    </w:p>
    <w:p w:rsidR="00000000" w:rsidRPr="00AF67A4" w:rsidP="00AF67A4">
      <w:pPr>
        <w:pStyle w:val="ListBullet"/>
      </w:pPr>
      <w:r w:rsidRPr="00AF67A4">
        <w:t>document the above event management plan, specify</w:t>
      </w:r>
      <w:r w:rsidRPr="00AF67A4">
        <w:t>ing system and procedure details for:</w:t>
      </w:r>
    </w:p>
    <w:p w:rsidR="00000000" w:rsidRPr="00AF67A4" w:rsidP="00AF67A4">
      <w:pPr>
        <w:pStyle w:val="ListBullet2"/>
      </w:pPr>
      <w:r w:rsidRPr="00AF67A4">
        <w:t>risk, regulatory and sustainability considerations</w:t>
      </w:r>
    </w:p>
    <w:p w:rsidR="00000000" w:rsidRPr="00AF67A4" w:rsidP="00AF67A4">
      <w:pPr>
        <w:pStyle w:val="ListBullet2"/>
      </w:pPr>
      <w:r w:rsidRPr="00AF67A4">
        <w:t>financial, human and physical resource requirements</w:t>
      </w:r>
    </w:p>
    <w:p w:rsidR="00000000" w:rsidRPr="00AF67A4" w:rsidP="00AF67A4">
      <w:pPr>
        <w:pStyle w:val="ListBullet2"/>
      </w:pPr>
      <w:r w:rsidRPr="00AF67A4">
        <w:t>reporting lines, and meeting schedules and protocols</w:t>
      </w:r>
    </w:p>
    <w:p w:rsidR="00000000" w:rsidRPr="00AF67A4" w:rsidP="00AF67A4">
      <w:pPr>
        <w:pStyle w:val="ListBullet2"/>
      </w:pPr>
      <w:r w:rsidRPr="00AF67A4">
        <w:t>internal and external communications strategy</w:t>
      </w:r>
    </w:p>
    <w:p w:rsidR="00000000" w:rsidRPr="00AF67A4" w:rsidP="00AF67A4">
      <w:pPr>
        <w:pStyle w:val="ListBullet"/>
      </w:pPr>
      <w:r w:rsidRPr="00AF67A4">
        <w:t>monitor the im</w:t>
      </w:r>
      <w:r w:rsidRPr="00AF67A4">
        <w:t>plementation of the above event plan, ensuring:</w:t>
      </w:r>
    </w:p>
    <w:p w:rsidR="00000000" w:rsidRPr="00AF67A4" w:rsidP="00AF67A4">
      <w:pPr>
        <w:pStyle w:val="ListBullet2"/>
      </w:pPr>
      <w:r w:rsidRPr="00AF67A4">
        <w:t>timelines and deadlines are met</w:t>
      </w:r>
    </w:p>
    <w:p w:rsidR="00000000" w:rsidRPr="00AF67A4" w:rsidP="00AF67A4">
      <w:pPr>
        <w:pStyle w:val="ListBullet2"/>
      </w:pPr>
      <w:r w:rsidRPr="00AF67A4">
        <w:t>adjustments to plan, systems and procedures are made as required</w:t>
      </w:r>
    </w:p>
    <w:p w:rsidR="00000000" w:rsidRPr="00AF67A4" w:rsidP="00AF67A4">
      <w:pPr>
        <w:pStyle w:val="ListBullet"/>
      </w:pPr>
      <w:r w:rsidRPr="00AF67A4">
        <w:t>obtain feedback from stakeholders to evaluate the above event against the following criteria:</w:t>
      </w:r>
    </w:p>
    <w:p w:rsidR="00000000" w:rsidRPr="00AF67A4" w:rsidP="00AF67A4">
      <w:pPr>
        <w:pStyle w:val="ListBullet2"/>
      </w:pPr>
      <w:r w:rsidRPr="00AF67A4">
        <w:t>communication</w:t>
      </w:r>
    </w:p>
    <w:p w:rsidR="00000000" w:rsidRPr="00AF67A4" w:rsidP="00AF67A4">
      <w:pPr>
        <w:pStyle w:val="ListBullet2"/>
      </w:pPr>
      <w:r w:rsidRPr="00AF67A4">
        <w:t>contingency management</w:t>
      </w:r>
    </w:p>
    <w:p w:rsidR="00000000" w:rsidRPr="00AF67A4" w:rsidP="00AF67A4">
      <w:pPr>
        <w:pStyle w:val="ListBullet2"/>
      </w:pPr>
      <w:r w:rsidRPr="00AF67A4">
        <w:t>operational efficiency</w:t>
      </w:r>
    </w:p>
    <w:p w:rsidR="00000000" w:rsidRPr="00AF67A4" w:rsidP="00AF67A4">
      <w:pPr>
        <w:pStyle w:val="ListBullet2"/>
      </w:pPr>
      <w:r w:rsidRPr="00AF67A4">
        <w:t>profitability</w:t>
      </w:r>
    </w:p>
    <w:p w:rsidR="00000000" w:rsidRPr="00AF67A4" w:rsidP="00AF67A4">
      <w:pPr>
        <w:pStyle w:val="ListBullet2"/>
      </w:pPr>
      <w:r w:rsidRPr="00AF67A4">
        <w:t>resource efficiency</w:t>
      </w:r>
    </w:p>
    <w:p w:rsidR="00000000" w:rsidRPr="00AF67A4" w:rsidP="00AF67A4">
      <w:pPr>
        <w:pStyle w:val="ListBullet2"/>
      </w:pPr>
      <w:r w:rsidRPr="00AF67A4">
        <w:t>success in meeting event objectives</w:t>
      </w:r>
    </w:p>
    <w:p w:rsidR="00000000" w:rsidRPr="00AF67A4" w:rsidP="00AF67A4">
      <w:pPr>
        <w:pStyle w:val="ListBullet2"/>
      </w:pPr>
      <w:r w:rsidRPr="00AF67A4">
        <w:t>stakeholder feedback.</w:t>
      </w:r>
    </w:p>
    <w:p w:rsidR="00000000" w:rsidRPr="00AF67A4" w:rsidP="00AF67A4">
      <w:pPr>
        <w:pStyle w:val="AllowPageBreak"/>
      </w:pPr>
    </w:p>
    <w:p w:rsidR="00000000" w:rsidRPr="00AF67A4" w:rsidP="00AF67A4">
      <w:pPr>
        <w:pStyle w:val="Heading1"/>
      </w:pPr>
      <w:bookmarkStart w:id="3" w:name="O_1229029"/>
      <w:bookmarkEnd w:id="3"/>
      <w:r w:rsidRPr="00AF67A4">
        <w:t>Knowledge Evidence</w:t>
      </w:r>
    </w:p>
    <w:p w:rsidR="00000000" w:rsidRPr="00AF67A4" w:rsidP="00A83134">
      <w:pPr>
        <w:pStyle w:val="BodyText"/>
      </w:pPr>
      <w:r w:rsidRPr="00AF67A4">
        <w:t>Demonstrated knowledge required to complete the tasks outlined in elements and p</w:t>
      </w:r>
      <w:r w:rsidRPr="00AF67A4">
        <w:t>erformance criteria of this unit:</w:t>
      </w:r>
    </w:p>
    <w:p w:rsidR="00000000" w:rsidRPr="00AF67A4" w:rsidP="00AF67A4">
      <w:pPr>
        <w:pStyle w:val="ListBullet"/>
      </w:pPr>
      <w:r w:rsidRPr="00AF67A4">
        <w:t>sources of information that inform event plan development:</w:t>
      </w:r>
    </w:p>
    <w:p w:rsidR="00000000" w:rsidRPr="00AF67A4" w:rsidP="00AF67A4">
      <w:pPr>
        <w:pStyle w:val="ListBullet2"/>
      </w:pPr>
      <w:r w:rsidRPr="00AF67A4">
        <w:t>event concepts</w:t>
      </w:r>
    </w:p>
    <w:p w:rsidR="00000000" w:rsidRPr="00AF67A4" w:rsidP="00AF67A4">
      <w:pPr>
        <w:pStyle w:val="ListBullet2"/>
      </w:pPr>
      <w:r w:rsidRPr="00AF67A4">
        <w:t>feasibility analysis</w:t>
      </w:r>
    </w:p>
    <w:p w:rsidR="00000000" w:rsidRPr="00AF67A4" w:rsidP="00AF67A4">
      <w:pPr>
        <w:pStyle w:val="ListBullet2"/>
      </w:pPr>
      <w:r w:rsidRPr="00AF67A4">
        <w:t>initial budget</w:t>
      </w:r>
    </w:p>
    <w:p w:rsidR="00000000" w:rsidRPr="00AF67A4" w:rsidP="00AF67A4">
      <w:pPr>
        <w:pStyle w:val="ListBullet2"/>
      </w:pPr>
      <w:r w:rsidRPr="00AF67A4">
        <w:t>proposals or bids</w:t>
      </w:r>
    </w:p>
    <w:p w:rsidR="00000000" w:rsidRPr="00AF67A4" w:rsidP="00AF67A4">
      <w:pPr>
        <w:pStyle w:val="ListBullet2"/>
      </w:pPr>
      <w:r w:rsidRPr="00AF67A4">
        <w:t>sources of revenue</w:t>
      </w:r>
    </w:p>
    <w:p w:rsidR="00000000" w:rsidRPr="00AF67A4" w:rsidP="00AF67A4">
      <w:pPr>
        <w:pStyle w:val="ListBullet"/>
      </w:pPr>
      <w:r w:rsidRPr="00AF67A4">
        <w:t>internal and external factors and their impact on event plans:</w:t>
      </w:r>
    </w:p>
    <w:p w:rsidR="00000000" w:rsidRPr="00AF67A4" w:rsidP="00AF67A4">
      <w:pPr>
        <w:pStyle w:val="ListBullet2"/>
      </w:pPr>
      <w:r w:rsidRPr="00AF67A4">
        <w:t>availability of external resources</w:t>
      </w:r>
    </w:p>
    <w:p w:rsidR="00000000" w:rsidRPr="00AF67A4" w:rsidP="00AF67A4">
      <w:pPr>
        <w:pStyle w:val="ListBullet2"/>
      </w:pPr>
      <w:r w:rsidRPr="00AF67A4">
        <w:t>capacity of organisation to manage the event</w:t>
      </w:r>
    </w:p>
    <w:p w:rsidR="00000000" w:rsidRPr="00AF67A4" w:rsidP="00AF67A4">
      <w:pPr>
        <w:pStyle w:val="ListBullet2"/>
      </w:pPr>
      <w:r w:rsidRPr="00AF67A4">
        <w:t>competing and complementary events</w:t>
      </w:r>
    </w:p>
    <w:p w:rsidR="00000000" w:rsidRPr="00AF67A4" w:rsidP="00AF67A4">
      <w:pPr>
        <w:pStyle w:val="ListBullet2"/>
      </w:pPr>
      <w:r w:rsidRPr="00AF67A4">
        <w:t>economic climate</w:t>
      </w:r>
    </w:p>
    <w:p w:rsidR="00000000" w:rsidRPr="00AF67A4" w:rsidP="00AF67A4">
      <w:pPr>
        <w:pStyle w:val="ListBullet2"/>
      </w:pPr>
      <w:r w:rsidRPr="00AF67A4">
        <w:t>sponsor requirements</w:t>
      </w:r>
    </w:p>
    <w:p w:rsidR="00000000" w:rsidRPr="00AF67A4" w:rsidP="00AF67A4">
      <w:pPr>
        <w:pStyle w:val="ListBullet2"/>
      </w:pPr>
      <w:r w:rsidRPr="00AF67A4">
        <w:t>regulatory requirements:</w:t>
      </w:r>
    </w:p>
    <w:p w:rsidR="00000000" w:rsidRPr="00AF67A4" w:rsidP="00AF67A4">
      <w:pPr>
        <w:pStyle w:val="ListBullet3"/>
      </w:pPr>
      <w:r w:rsidRPr="00AF67A4">
        <w:t>licensing</w:t>
      </w:r>
    </w:p>
    <w:p w:rsidR="00000000" w:rsidRPr="00AF67A4" w:rsidP="00AF67A4">
      <w:pPr>
        <w:pStyle w:val="ListBullet3"/>
      </w:pPr>
      <w:r w:rsidRPr="00AF67A4">
        <w:t>safety</w:t>
      </w:r>
    </w:p>
    <w:p w:rsidR="00000000" w:rsidRPr="00AF67A4" w:rsidP="00AF67A4">
      <w:pPr>
        <w:pStyle w:val="ListBullet3"/>
      </w:pPr>
      <w:r w:rsidRPr="00AF67A4">
        <w:t>security</w:t>
      </w:r>
    </w:p>
    <w:p w:rsidR="00000000" w:rsidRPr="00AF67A4" w:rsidP="00AF67A4">
      <w:pPr>
        <w:pStyle w:val="ListBullet2"/>
      </w:pPr>
      <w:r w:rsidRPr="00AF67A4">
        <w:t>risk management</w:t>
      </w:r>
    </w:p>
    <w:p w:rsidR="00000000" w:rsidRPr="00AF67A4" w:rsidP="00AF67A4">
      <w:pPr>
        <w:pStyle w:val="ListBullet2"/>
      </w:pPr>
      <w:r w:rsidRPr="00AF67A4">
        <w:t>venue capacity issues</w:t>
      </w:r>
    </w:p>
    <w:p w:rsidR="00000000" w:rsidRPr="00AF67A4" w:rsidP="00AF67A4">
      <w:pPr>
        <w:pStyle w:val="ListBullet"/>
      </w:pPr>
      <w:r w:rsidRPr="00AF67A4">
        <w:t>key event planning concepts:</w:t>
      </w:r>
    </w:p>
    <w:p w:rsidR="00000000" w:rsidRPr="00AF67A4" w:rsidP="00AF67A4">
      <w:pPr>
        <w:pStyle w:val="ListBullet2"/>
      </w:pPr>
      <w:r w:rsidRPr="00AF67A4">
        <w:t>steps in the planning process</w:t>
      </w:r>
    </w:p>
    <w:p w:rsidR="00000000" w:rsidRPr="00AF67A4" w:rsidP="00AF67A4">
      <w:pPr>
        <w:pStyle w:val="ListBullet2"/>
      </w:pPr>
      <w:r w:rsidRPr="00AF67A4">
        <w:t>technologies that support effective event planning</w:t>
      </w:r>
    </w:p>
    <w:p w:rsidR="00000000" w:rsidRPr="00AF67A4" w:rsidP="00AF67A4">
      <w:pPr>
        <w:pStyle w:val="ListBullet2"/>
      </w:pPr>
      <w:r w:rsidRPr="00AF67A4">
        <w:t>interrelationships between different event components and their impact on event planning</w:t>
      </w:r>
    </w:p>
    <w:p w:rsidR="00000000" w:rsidRPr="00AF67A4" w:rsidP="00AF67A4">
      <w:pPr>
        <w:pStyle w:val="ListBullet2"/>
      </w:pPr>
      <w:r w:rsidRPr="00AF67A4">
        <w:t>methods for developing and managing integrated plans for multiple event components</w:t>
      </w:r>
    </w:p>
    <w:p w:rsidR="00000000" w:rsidRPr="00AF67A4" w:rsidP="00AF67A4">
      <w:pPr>
        <w:pStyle w:val="ListBullet2"/>
      </w:pPr>
      <w:r w:rsidRPr="00AF67A4">
        <w:t>communication strategies between stakeholders</w:t>
      </w:r>
    </w:p>
    <w:p w:rsidR="00000000" w:rsidRPr="00AF67A4" w:rsidP="00AF67A4">
      <w:pPr>
        <w:pStyle w:val="ListBullet2"/>
      </w:pPr>
      <w:r w:rsidRPr="00AF67A4">
        <w:t>stakeholder involvement and approval processes</w:t>
      </w:r>
    </w:p>
    <w:p w:rsidR="00000000" w:rsidRPr="00AF67A4" w:rsidP="00AF67A4">
      <w:pPr>
        <w:pStyle w:val="ListBullet2"/>
      </w:pPr>
      <w:r w:rsidRPr="00AF67A4">
        <w:t>plan formats and inclusions for different aspects of event management:</w:t>
      </w:r>
    </w:p>
    <w:p w:rsidR="00000000" w:rsidRPr="00AF67A4" w:rsidP="00AF67A4">
      <w:pPr>
        <w:pStyle w:val="ListBullet3"/>
      </w:pPr>
      <w:r w:rsidRPr="00AF67A4">
        <w:t>catering</w:t>
      </w:r>
    </w:p>
    <w:p w:rsidR="00000000" w:rsidRPr="00AF67A4" w:rsidP="00AF67A4">
      <w:pPr>
        <w:pStyle w:val="ListBullet3"/>
      </w:pPr>
      <w:r w:rsidRPr="00AF67A4">
        <w:t>human resources</w:t>
      </w:r>
    </w:p>
    <w:p w:rsidR="00000000" w:rsidRPr="00AF67A4" w:rsidP="00AF67A4">
      <w:pPr>
        <w:pStyle w:val="ListBullet3"/>
      </w:pPr>
      <w:r w:rsidRPr="00AF67A4">
        <w:t>regulatory compliance</w:t>
      </w:r>
    </w:p>
    <w:p w:rsidR="00000000" w:rsidRPr="00AF67A4" w:rsidP="00AF67A4">
      <w:pPr>
        <w:pStyle w:val="ListBullet3"/>
      </w:pPr>
      <w:r w:rsidRPr="00AF67A4">
        <w:t>risk management</w:t>
      </w:r>
    </w:p>
    <w:p w:rsidR="00000000" w:rsidRPr="00AF67A4" w:rsidP="00AF67A4">
      <w:pPr>
        <w:pStyle w:val="ListBullet3"/>
      </w:pPr>
      <w:r w:rsidRPr="00AF67A4">
        <w:t>safety and security</w:t>
      </w:r>
    </w:p>
    <w:p w:rsidR="00000000" w:rsidRPr="00AF67A4" w:rsidP="00AF67A4">
      <w:pPr>
        <w:pStyle w:val="ListBullet3"/>
      </w:pPr>
      <w:r w:rsidRPr="00AF67A4">
        <w:t>sponsorship</w:t>
      </w:r>
    </w:p>
    <w:p w:rsidR="00000000" w:rsidRPr="00AF67A4" w:rsidP="00AF67A4">
      <w:pPr>
        <w:pStyle w:val="ListBullet3"/>
      </w:pPr>
      <w:r w:rsidRPr="00AF67A4">
        <w:t>talent</w:t>
      </w:r>
    </w:p>
    <w:p w:rsidR="00000000" w:rsidRPr="00AF67A4" w:rsidP="00AF67A4">
      <w:pPr>
        <w:pStyle w:val="ListBullet3"/>
      </w:pPr>
      <w:r w:rsidRPr="00AF67A4">
        <w:t>technical equipment and services</w:t>
      </w:r>
    </w:p>
    <w:p w:rsidR="00000000" w:rsidRPr="00AF67A4" w:rsidP="00AF67A4">
      <w:pPr>
        <w:pStyle w:val="ListBullet3"/>
      </w:pPr>
      <w:r w:rsidRPr="00AF67A4">
        <w:t>venues or sites</w:t>
      </w:r>
    </w:p>
    <w:p w:rsidR="00000000" w:rsidRPr="00AF67A4" w:rsidP="00AF67A4">
      <w:pPr>
        <w:pStyle w:val="ListBullet"/>
      </w:pPr>
      <w:r w:rsidRPr="00AF67A4">
        <w:t>evaluation and performance measurement systems for events:</w:t>
      </w:r>
    </w:p>
    <w:p w:rsidR="00000000" w:rsidRPr="00AF67A4" w:rsidP="00AF67A4">
      <w:pPr>
        <w:pStyle w:val="ListBullet2"/>
      </w:pPr>
      <w:r w:rsidRPr="00AF67A4">
        <w:t>formats and systems</w:t>
      </w:r>
    </w:p>
    <w:p w:rsidR="00000000" w:rsidRPr="00AF67A4" w:rsidP="00AF67A4">
      <w:pPr>
        <w:pStyle w:val="ListBullet2"/>
      </w:pPr>
      <w:r w:rsidRPr="00AF67A4">
        <w:t>qualitative and quantitative evaluation criteria and ways to evaluate having achieved them</w:t>
      </w:r>
    </w:p>
    <w:p w:rsidR="00000000" w:rsidRPr="00AF67A4" w:rsidP="00AF67A4">
      <w:pPr>
        <w:pStyle w:val="ListBullet"/>
      </w:pPr>
      <w:r w:rsidRPr="00AF67A4">
        <w:t>sustainability considerations and ways of enhancing event sustainability:</w:t>
      </w:r>
    </w:p>
    <w:p w:rsidR="00000000" w:rsidRPr="00AF67A4" w:rsidP="00AF67A4">
      <w:pPr>
        <w:pStyle w:val="ListBullet2"/>
      </w:pPr>
      <w:r w:rsidRPr="00AF67A4">
        <w:t xml:space="preserve">environmental: </w:t>
      </w:r>
    </w:p>
    <w:p w:rsidR="00000000" w:rsidRPr="00AF67A4" w:rsidP="00AF67A4">
      <w:pPr>
        <w:pStyle w:val="ListBullet3"/>
      </w:pPr>
      <w:r w:rsidRPr="00AF67A4">
        <w:t>resource conservation</w:t>
      </w:r>
    </w:p>
    <w:p w:rsidR="00000000" w:rsidRPr="00AF67A4" w:rsidP="00AF67A4">
      <w:pPr>
        <w:pStyle w:val="ListBullet3"/>
      </w:pPr>
      <w:r w:rsidRPr="00AF67A4">
        <w:t>waste management</w:t>
      </w:r>
    </w:p>
    <w:p w:rsidR="00000000" w:rsidRPr="00AF67A4" w:rsidP="00AF67A4">
      <w:pPr>
        <w:pStyle w:val="ListBullet2"/>
      </w:pPr>
      <w:r w:rsidRPr="00AF67A4">
        <w:t>social:</w:t>
      </w:r>
    </w:p>
    <w:p w:rsidR="00000000" w:rsidRPr="00AF67A4" w:rsidP="00AF67A4">
      <w:pPr>
        <w:pStyle w:val="ListBullet3"/>
      </w:pPr>
      <w:r w:rsidRPr="00AF67A4">
        <w:t>community impacts</w:t>
      </w:r>
    </w:p>
    <w:p w:rsidR="00000000" w:rsidRPr="00AF67A4" w:rsidP="00AF67A4">
      <w:pPr>
        <w:pStyle w:val="ListBullet3"/>
      </w:pPr>
      <w:r w:rsidRPr="00AF67A4">
        <w:t>community involvement</w:t>
      </w:r>
    </w:p>
    <w:p w:rsidR="00000000" w:rsidRPr="00AF67A4" w:rsidP="00AF67A4">
      <w:pPr>
        <w:pStyle w:val="ListBullet3"/>
      </w:pPr>
      <w:r w:rsidRPr="00AF67A4">
        <w:t>issues that arise in the implementation of event plans, and strategies to address them.</w:t>
      </w:r>
    </w:p>
    <w:p w:rsidR="00000000" w:rsidRPr="00AF67A4" w:rsidP="00AF67A4">
      <w:pPr>
        <w:pStyle w:val="AllowPageBreak"/>
      </w:pPr>
    </w:p>
    <w:p w:rsidR="00000000" w:rsidRPr="00AF67A4" w:rsidP="00AF67A4">
      <w:pPr>
        <w:pStyle w:val="Heading1"/>
      </w:pPr>
      <w:bookmarkStart w:id="4" w:name="O_1229028"/>
      <w:bookmarkEnd w:id="4"/>
      <w:r w:rsidRPr="00AF67A4">
        <w:t>Assessment Conditions</w:t>
      </w:r>
    </w:p>
    <w:p w:rsidR="00000000" w:rsidRPr="00AF67A4" w:rsidP="00A83134">
      <w:pPr>
        <w:pStyle w:val="BodyText"/>
      </w:pPr>
      <w:r w:rsidRPr="00AF67A4">
        <w:t>Skills must be demonstrated in:</w:t>
      </w:r>
    </w:p>
    <w:p w:rsidR="00000000" w:rsidRPr="00AF67A4" w:rsidP="00AF67A4">
      <w:pPr>
        <w:pStyle w:val="ListBullet"/>
      </w:pPr>
      <w:r w:rsidRPr="00AF67A4">
        <w:t>a live event; or</w:t>
      </w:r>
    </w:p>
    <w:p w:rsidR="00000000" w:rsidRPr="00AF67A4" w:rsidP="00AF67A4">
      <w:pPr>
        <w:pStyle w:val="ListBullet"/>
      </w:pPr>
      <w:r w:rsidRPr="00AF67A4">
        <w:t>a simulated industry event set up for the purpose of skills assessment.</w:t>
      </w:r>
    </w:p>
    <w:p w:rsidR="00000000" w:rsidRPr="00AF67A4" w:rsidP="00A83134">
      <w:pPr>
        <w:pStyle w:val="BodyText"/>
      </w:pPr>
      <w:r w:rsidRPr="00AF67A4">
        <w:t>Assessment must ensure access to:</w:t>
      </w:r>
    </w:p>
    <w:p w:rsidR="00000000" w:rsidRPr="00AF67A4" w:rsidP="00AF67A4">
      <w:pPr>
        <w:pStyle w:val="ListBullet"/>
      </w:pPr>
      <w:r w:rsidRPr="00AF67A4">
        <w:t>formal communication plans</w:t>
      </w:r>
    </w:p>
    <w:p w:rsidR="00000000" w:rsidRPr="00AF67A4" w:rsidP="00AF67A4">
      <w:pPr>
        <w:pStyle w:val="ListBullet"/>
      </w:pPr>
      <w:r w:rsidRPr="00AF67A4">
        <w:t>information to inform event plan development:</w:t>
      </w:r>
    </w:p>
    <w:p w:rsidR="00000000" w:rsidRPr="00AF67A4" w:rsidP="00AF67A4">
      <w:pPr>
        <w:pStyle w:val="ListBullet2"/>
      </w:pPr>
      <w:r w:rsidRPr="00AF67A4">
        <w:t>event budgets</w:t>
      </w:r>
    </w:p>
    <w:p w:rsidR="00000000" w:rsidRPr="00AF67A4" w:rsidP="00AF67A4">
      <w:pPr>
        <w:pStyle w:val="ListBullet2"/>
      </w:pPr>
      <w:r w:rsidRPr="00AF67A4">
        <w:t>event concept documents</w:t>
      </w:r>
    </w:p>
    <w:p w:rsidR="00000000" w:rsidRPr="00AF67A4" w:rsidP="00AF67A4">
      <w:pPr>
        <w:pStyle w:val="ListBullet2"/>
      </w:pPr>
      <w:r w:rsidRPr="00AF67A4">
        <w:t>evaluation criteria</w:t>
      </w:r>
    </w:p>
    <w:p w:rsidR="00000000" w:rsidRPr="00AF67A4" w:rsidP="00AF67A4">
      <w:pPr>
        <w:pStyle w:val="ListBullet"/>
      </w:pPr>
      <w:r w:rsidRPr="00AF67A4">
        <w:t>an events team w</w:t>
      </w:r>
      <w:r w:rsidRPr="00AF67A4">
        <w:t>ith which the individual can interact and event stakeholders with whom the individual can liaise and negotiate. These can be:</w:t>
      </w:r>
    </w:p>
    <w:p w:rsidR="00000000" w:rsidRPr="00AF67A4" w:rsidP="00AF67A4">
      <w:pPr>
        <w:pStyle w:val="ListBullet2"/>
      </w:pPr>
      <w:r w:rsidRPr="00AF67A4">
        <w:t>those in an industry workplace who are assisted by the individual during the assessment process; or</w:t>
      </w:r>
    </w:p>
    <w:p w:rsidR="00000000" w:rsidRPr="00AF67A4" w:rsidP="00AF67A4">
      <w:pPr>
        <w:pStyle w:val="ListBullet2"/>
      </w:pPr>
      <w:r w:rsidRPr="00AF67A4">
        <w:t>individuals who participate i</w:t>
      </w:r>
      <w:r w:rsidRPr="00AF67A4">
        <w:t>n role plays or simulated activities, set up for the purpose of assessment, in a simulated industry environment operated within a training organisation.</w:t>
      </w:r>
    </w:p>
    <w:p w:rsidR="00000000" w:rsidRPr="00AF67A4" w:rsidP="00A83134">
      <w:pPr>
        <w:pStyle w:val="BodyText"/>
      </w:pPr>
      <w:r w:rsidRPr="00AF67A4">
        <w:t xml:space="preserve">Assessors must satisfy the Standards for Registered Training Organisations’ requirements for assessors </w:t>
      </w:r>
      <w:r w:rsidRPr="00AF67A4">
        <w:t>and have worked in industry for at least three years where they have applied the skills and knowledge of this unit of competency.</w:t>
      </w:r>
    </w:p>
    <w:p w:rsidR="00000000" w:rsidRPr="00AF67A4" w:rsidP="00AF67A4">
      <w:pPr>
        <w:pStyle w:val="Heading1"/>
      </w:pPr>
      <w:bookmarkStart w:id="5" w:name="O_1229026"/>
      <w:bookmarkEnd w:id="5"/>
      <w:r w:rsidRPr="00AF67A4">
        <w:t>Links</w:t>
      </w:r>
    </w:p>
    <w:p w:rsidR="00000000" w:rsidRPr="00AF67A4" w:rsidP="00A83134">
      <w:pPr>
        <w:pStyle w:val="BodyText"/>
      </w:pPr>
      <w:r w:rsidRPr="00AF67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1C5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F67A4" w:rsidP="00AF67A4"/>
    <w:sectPr w:rsidSect="00AF6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A4" w:rsidRPr="00A83134" w:rsidP="00A83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34" w:rsidP="00AF6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134" w:rsidP="00AF6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3134" w:rsidP="00AF6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7A4" w:rsidRPr="00A83134" w:rsidP="00A83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34" w:rsidRPr="002D2AF8" w:rsidP="00AF6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SITEEVT032 Develop and implement event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83134" w:rsidP="00AF6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E62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2C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7E2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7A4"/>
  </w:style>
  <w:style w:type="character" w:customStyle="1" w:styleId="Heading1Char">
    <w:name w:val="Heading 1 Char"/>
    <w:basedOn w:val="DefaultParagraphFont"/>
    <w:link w:val="Heading1"/>
    <w:rsid w:val="00AF6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7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7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67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6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7A4"/>
    <w:rPr>
      <w:b/>
      <w:spacing w:val="0"/>
    </w:rPr>
  </w:style>
  <w:style w:type="paragraph" w:customStyle="1" w:styleId="SuperTitle">
    <w:name w:val="SuperTitle"/>
    <w:basedOn w:val="Title"/>
    <w:rsid w:val="00AF6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7A4"/>
    <w:rPr>
      <w:i/>
    </w:rPr>
  </w:style>
  <w:style w:type="paragraph" w:styleId="Caption">
    <w:name w:val="caption"/>
    <w:basedOn w:val="BodyText"/>
    <w:next w:val="Normal"/>
    <w:qFormat/>
    <w:rsid w:val="00AF6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7A4"/>
  </w:style>
  <w:style w:type="paragraph" w:styleId="TableofFigures">
    <w:name w:val="table of figures"/>
    <w:basedOn w:val="Normal"/>
    <w:next w:val="Normal"/>
    <w:semiHidden/>
    <w:rsid w:val="00AF6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7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67A4"/>
    <w:rPr>
      <w:rFonts w:ascii="Wingdings" w:hAnsi="Wingdings"/>
    </w:rPr>
  </w:style>
  <w:style w:type="paragraph" w:customStyle="1" w:styleId="TableHeading">
    <w:name w:val="Table Heading"/>
    <w:basedOn w:val="HeadingBase"/>
    <w:rsid w:val="00AF6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7A4"/>
    <w:rPr>
      <w:color w:val="0033CC"/>
      <w:u w:val="none"/>
    </w:rPr>
  </w:style>
  <w:style w:type="paragraph" w:customStyle="1" w:styleId="BodyTextRight">
    <w:name w:val="Body Text Right"/>
    <w:basedOn w:val="BodyText"/>
    <w:rsid w:val="00AF6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7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7A4"/>
    <w:rPr>
      <w:sz w:val="32"/>
    </w:rPr>
  </w:style>
  <w:style w:type="paragraph" w:customStyle="1" w:styleId="HeadingProcedure">
    <w:name w:val="Heading Procedure"/>
    <w:basedOn w:val="HeadingBase"/>
    <w:next w:val="Normal"/>
    <w:rsid w:val="00AF6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7A4"/>
    <w:pPr>
      <w:spacing w:before="60" w:after="60"/>
    </w:pPr>
  </w:style>
  <w:style w:type="paragraph" w:styleId="ListContinue">
    <w:name w:val="List Continue"/>
    <w:basedOn w:val="List"/>
    <w:rsid w:val="00AF67A4"/>
    <w:pPr>
      <w:ind w:firstLine="0"/>
    </w:pPr>
  </w:style>
  <w:style w:type="paragraph" w:customStyle="1" w:styleId="ListNote">
    <w:name w:val="List Note"/>
    <w:basedOn w:val="List"/>
    <w:rsid w:val="00AF6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7A4"/>
    <w:rPr>
      <w:rFonts w:ascii="Courier New" w:hAnsi="Courier New"/>
    </w:rPr>
  </w:style>
  <w:style w:type="paragraph" w:customStyle="1" w:styleId="NoteBullet">
    <w:name w:val="Note Bullet"/>
    <w:basedOn w:val="Note"/>
    <w:rsid w:val="00AF6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7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6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7A4"/>
    <w:rPr>
      <w:b/>
      <w:smallCaps/>
    </w:rPr>
  </w:style>
  <w:style w:type="paragraph" w:customStyle="1" w:styleId="TableListNumber">
    <w:name w:val="Table List Number"/>
    <w:basedOn w:val="ListNumber"/>
    <w:rsid w:val="00AF6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7A4"/>
    <w:pPr>
      <w:numPr>
        <w:numId w:val="10"/>
      </w:numPr>
    </w:pPr>
  </w:style>
  <w:style w:type="paragraph" w:customStyle="1" w:styleId="ListAlpha2">
    <w:name w:val="List Alpha 2"/>
    <w:basedOn w:val="List2"/>
    <w:rsid w:val="00AF67A4"/>
    <w:pPr>
      <w:numPr>
        <w:numId w:val="9"/>
      </w:numPr>
    </w:pPr>
  </w:style>
  <w:style w:type="paragraph" w:styleId="List2">
    <w:name w:val="List 2"/>
    <w:basedOn w:val="BodyText"/>
    <w:rsid w:val="00AF6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7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67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67A4"/>
    <w:pPr>
      <w:numPr>
        <w:numId w:val="5"/>
      </w:numPr>
    </w:pPr>
  </w:style>
  <w:style w:type="paragraph" w:styleId="ListContinue2">
    <w:name w:val="List Continue 2"/>
    <w:basedOn w:val="List2"/>
    <w:rsid w:val="00AF67A4"/>
    <w:pPr>
      <w:ind w:firstLine="0"/>
    </w:pPr>
  </w:style>
  <w:style w:type="paragraph" w:styleId="ListContinue3">
    <w:name w:val="List Continue 3"/>
    <w:basedOn w:val="List3"/>
    <w:rsid w:val="00AF67A4"/>
    <w:pPr>
      <w:ind w:left="1021" w:firstLine="0"/>
    </w:pPr>
  </w:style>
  <w:style w:type="paragraph" w:styleId="ListContinue4">
    <w:name w:val="List Continue 4"/>
    <w:basedOn w:val="List4"/>
    <w:rsid w:val="00AF67A4"/>
    <w:pPr>
      <w:ind w:firstLine="0"/>
    </w:pPr>
  </w:style>
  <w:style w:type="paragraph" w:styleId="ListContinue5">
    <w:name w:val="List Continue 5"/>
    <w:basedOn w:val="List5"/>
    <w:rsid w:val="00AF67A4"/>
    <w:pPr>
      <w:ind w:firstLine="0"/>
    </w:pPr>
  </w:style>
  <w:style w:type="paragraph" w:styleId="ListNumber3">
    <w:name w:val="List Number 3"/>
    <w:basedOn w:val="List3"/>
    <w:rsid w:val="00AF67A4"/>
    <w:pPr>
      <w:numPr>
        <w:numId w:val="6"/>
      </w:numPr>
    </w:pPr>
  </w:style>
  <w:style w:type="paragraph" w:styleId="ListNumber4">
    <w:name w:val="List Number 4"/>
    <w:basedOn w:val="List4"/>
    <w:rsid w:val="00AF67A4"/>
    <w:pPr>
      <w:numPr>
        <w:numId w:val="7"/>
      </w:numPr>
    </w:pPr>
  </w:style>
  <w:style w:type="paragraph" w:styleId="ListNumber5">
    <w:name w:val="List Number 5"/>
    <w:basedOn w:val="List5"/>
    <w:rsid w:val="00AF67A4"/>
    <w:pPr>
      <w:numPr>
        <w:numId w:val="8"/>
      </w:numPr>
    </w:pPr>
  </w:style>
  <w:style w:type="paragraph" w:styleId="BlockText">
    <w:name w:val="Block Text"/>
    <w:basedOn w:val="Normal"/>
    <w:rsid w:val="00AF6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7A4"/>
    <w:rPr>
      <w:sz w:val="16"/>
      <w:vertAlign w:val="superscript"/>
    </w:rPr>
  </w:style>
  <w:style w:type="character" w:customStyle="1" w:styleId="Symbols">
    <w:name w:val="Symbols"/>
    <w:basedOn w:val="DefaultParagraphFont"/>
    <w:rsid w:val="00AF67A4"/>
    <w:rPr>
      <w:rFonts w:ascii="Symbol" w:hAnsi="Symbol"/>
    </w:rPr>
  </w:style>
  <w:style w:type="character" w:customStyle="1" w:styleId="MenuOptions">
    <w:name w:val="Menu Options"/>
    <w:basedOn w:val="DefaultParagraphFont"/>
    <w:rsid w:val="00AF6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7A4"/>
    <w:rPr>
      <w:b/>
    </w:rPr>
  </w:style>
  <w:style w:type="character" w:customStyle="1" w:styleId="Underlined">
    <w:name w:val="Underlined"/>
    <w:basedOn w:val="DefaultParagraphFont"/>
    <w:rsid w:val="00AF67A4"/>
    <w:rPr>
      <w:u w:val="single"/>
    </w:rPr>
  </w:style>
  <w:style w:type="paragraph" w:customStyle="1" w:styleId="TableBodyTextRight">
    <w:name w:val="Table Body Text Right"/>
    <w:basedOn w:val="TableBodyText"/>
    <w:rsid w:val="00AF6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7A4"/>
    <w:rPr>
      <w:sz w:val="18"/>
    </w:rPr>
  </w:style>
  <w:style w:type="paragraph" w:customStyle="1" w:styleId="BodySmallRight">
    <w:name w:val="Body Small Right"/>
    <w:basedOn w:val="BodyTextRight"/>
    <w:rsid w:val="00AF67A4"/>
    <w:rPr>
      <w:sz w:val="18"/>
      <w:szCs w:val="18"/>
    </w:rPr>
  </w:style>
  <w:style w:type="paragraph" w:customStyle="1" w:styleId="MarginEdition">
    <w:name w:val="Margin Edition"/>
    <w:basedOn w:val="MarginNote"/>
    <w:rsid w:val="00AF6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7A4"/>
    <w:rPr>
      <w:sz w:val="2"/>
      <w:szCs w:val="2"/>
    </w:rPr>
  </w:style>
  <w:style w:type="character" w:customStyle="1" w:styleId="Small">
    <w:name w:val="Small"/>
    <w:basedOn w:val="DefaultParagraphFont"/>
    <w:rsid w:val="00AF67A4"/>
    <w:rPr>
      <w:sz w:val="16"/>
    </w:rPr>
  </w:style>
  <w:style w:type="paragraph" w:customStyle="1" w:styleId="WideTable">
    <w:name w:val="Wide Table"/>
    <w:basedOn w:val="Normal"/>
    <w:rsid w:val="00AF6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7A4"/>
  </w:style>
  <w:style w:type="paragraph" w:styleId="Quote">
    <w:name w:val="Quote"/>
    <w:basedOn w:val="Heading1"/>
    <w:link w:val="QuoteChar"/>
    <w:qFormat/>
    <w:rsid w:val="00AF6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7A4"/>
    <w:pPr>
      <w:pageBreakBefore/>
    </w:pPr>
  </w:style>
  <w:style w:type="paragraph" w:customStyle="1" w:styleId="Border">
    <w:name w:val="Border"/>
    <w:basedOn w:val="Normal"/>
    <w:qFormat/>
    <w:rsid w:val="00AF6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7A4"/>
    <w:rPr>
      <w:u w:val="single"/>
    </w:rPr>
  </w:style>
  <w:style w:type="character" w:customStyle="1" w:styleId="BoldandItalics">
    <w:name w:val="Bold and Italics"/>
    <w:qFormat/>
    <w:rsid w:val="00AF67A4"/>
    <w:rPr>
      <w:b/>
      <w:i/>
      <w:u w:val="none"/>
    </w:rPr>
  </w:style>
  <w:style w:type="paragraph" w:styleId="BalloonText">
    <w:name w:val="Balloon Text"/>
    <w:basedOn w:val="Normal"/>
    <w:link w:val="BalloonTextChar"/>
    <w:rsid w:val="00AF6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7A4"/>
    <w:pPr>
      <w:spacing w:before="0" w:after="0"/>
    </w:pPr>
  </w:style>
  <w:style w:type="paragraph" w:customStyle="1" w:styleId="BodyTextBold">
    <w:name w:val="Body Text Bold"/>
    <w:basedOn w:val="BodyText"/>
    <w:qFormat/>
    <w:rsid w:val="00AF67A4"/>
    <w:rPr>
      <w:b/>
    </w:rPr>
  </w:style>
  <w:style w:type="character" w:styleId="Hyperlink">
    <w:name w:val="Hyperlink"/>
    <w:basedOn w:val="DefaultParagraphFont"/>
    <w:uiPriority w:val="99"/>
    <w:unhideWhenUsed/>
    <w:rsid w:val="00A83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3543</Characters>
  <Application>Microsoft Office Word</Application>
  <DocSecurity>0</DocSecurity>
  <Lines>114</Lines>
  <Paragraphs>101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SITEEVT032 Develop and implement event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