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840" w:rsidP="00A67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SITEEVT031 Determine event feasibility</w:t>
      </w:r>
      <w:r>
        <w:fldChar w:fldCharType="end"/>
      </w:r>
    </w:p>
    <w:p w:rsidR="00A67840" w:rsidP="00A67840">
      <w:pPr>
        <w:pStyle w:val="Version"/>
        <w:sectPr w:rsidSect="00B41C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C6B" w:rsidP="00B41C6B">
      <w:pPr>
        <w:pStyle w:val="SuperHeading"/>
      </w:pPr>
      <w:r w:rsidRPr="00B41C6B">
        <w:t>Assessment Requirements for SITEEVT031 Determine event feasibility</w:t>
      </w:r>
    </w:p>
    <w:p w:rsidR="00000000" w:rsidRPr="00B41C6B" w:rsidP="00B41C6B">
      <w:pPr>
        <w:pStyle w:val="Heading1"/>
      </w:pPr>
      <w:bookmarkStart w:id="1" w:name="O_1229009"/>
      <w:bookmarkEnd w:id="1"/>
      <w:r w:rsidRPr="00B41C6B">
        <w:t>Modification History</w:t>
      </w:r>
    </w:p>
    <w:p w:rsidR="00000000" w:rsidRPr="00B41C6B" w:rsidP="00A67840">
      <w:pPr>
        <w:pStyle w:val="BodyText"/>
      </w:pPr>
      <w:r w:rsidRPr="00B41C6B">
        <w:t>Not applicable.</w:t>
      </w:r>
    </w:p>
    <w:p w:rsidR="00000000" w:rsidRPr="00B41C6B" w:rsidP="00B41C6B">
      <w:pPr>
        <w:pStyle w:val="Heading1"/>
      </w:pPr>
      <w:bookmarkStart w:id="2" w:name="O_1229012"/>
      <w:bookmarkEnd w:id="2"/>
      <w:r w:rsidRPr="00B41C6B">
        <w:t>Performance Evidence</w:t>
      </w:r>
    </w:p>
    <w:p w:rsidR="00000000" w:rsidRPr="00B41C6B" w:rsidP="00A67840">
      <w:pPr>
        <w:pStyle w:val="BodyText"/>
      </w:pPr>
      <w:r w:rsidRPr="00B41C6B">
        <w:t>Evidence of the ability to complete tasks o</w:t>
      </w:r>
      <w:r w:rsidRPr="00B41C6B">
        <w:t>utlined in elements and performance criteria of this unit in the context of the job role, and:</w:t>
      </w:r>
    </w:p>
    <w:p w:rsidR="00000000" w:rsidRPr="00B41C6B" w:rsidP="00B41C6B">
      <w:pPr>
        <w:pStyle w:val="ListBullet"/>
      </w:pPr>
      <w:r w:rsidRPr="00B41C6B">
        <w:t xml:space="preserve">consult with stakeholders to clarify event rationale and context for two different events with multiple operational components </w:t>
      </w:r>
    </w:p>
    <w:p w:rsidR="00000000" w:rsidRPr="00B41C6B" w:rsidP="00B41C6B">
      <w:pPr>
        <w:pStyle w:val="ListBullet"/>
      </w:pPr>
      <w:r w:rsidRPr="00B41C6B">
        <w:t>undertake an analysis of each of</w:t>
      </w:r>
      <w:r w:rsidRPr="00B41C6B">
        <w:t xml:space="preserve"> the above events to determine the impact on the viability of each of the following internal and external factors:</w:t>
      </w:r>
    </w:p>
    <w:p w:rsidR="00000000" w:rsidRPr="00B41C6B" w:rsidP="00B41C6B">
      <w:pPr>
        <w:pStyle w:val="ListBullet2"/>
      </w:pPr>
      <w:r w:rsidRPr="00B41C6B">
        <w:t>competitor activity</w:t>
      </w:r>
    </w:p>
    <w:p w:rsidR="00000000" w:rsidRPr="00B41C6B" w:rsidP="00B41C6B">
      <w:pPr>
        <w:pStyle w:val="ListBullet2"/>
      </w:pPr>
      <w:r w:rsidRPr="00B41C6B">
        <w:t>industry context</w:t>
      </w:r>
    </w:p>
    <w:p w:rsidR="00000000" w:rsidRPr="00B41C6B" w:rsidP="00B41C6B">
      <w:pPr>
        <w:pStyle w:val="ListBullet2"/>
      </w:pPr>
      <w:r w:rsidRPr="00B41C6B">
        <w:t>management structure</w:t>
      </w:r>
    </w:p>
    <w:p w:rsidR="00000000" w:rsidRPr="00B41C6B" w:rsidP="00B41C6B">
      <w:pPr>
        <w:pStyle w:val="ListBullet2"/>
      </w:pPr>
      <w:r w:rsidRPr="00B41C6B">
        <w:t>organisation objectives</w:t>
      </w:r>
    </w:p>
    <w:p w:rsidR="00000000" w:rsidRPr="00B41C6B" w:rsidP="00B41C6B">
      <w:pPr>
        <w:pStyle w:val="ListBullet2"/>
      </w:pPr>
      <w:r w:rsidRPr="00B41C6B">
        <w:t>resource constraints</w:t>
      </w:r>
    </w:p>
    <w:p w:rsidR="00000000" w:rsidRPr="00B41C6B" w:rsidP="00B41C6B">
      <w:pPr>
        <w:pStyle w:val="ListBullet2"/>
      </w:pPr>
      <w:r w:rsidRPr="00B41C6B">
        <w:t>social, political or economic factors</w:t>
      </w:r>
    </w:p>
    <w:p w:rsidR="00000000" w:rsidRPr="00B41C6B" w:rsidP="00B41C6B">
      <w:pPr>
        <w:pStyle w:val="ListBullet"/>
      </w:pPr>
      <w:r w:rsidRPr="00B41C6B">
        <w:t>evaluate at least three of the following potential sources of revenue and other resources to maximise profitability of each above event:</w:t>
      </w:r>
    </w:p>
    <w:p w:rsidR="00000000" w:rsidRPr="00B41C6B" w:rsidP="00B41C6B">
      <w:pPr>
        <w:pStyle w:val="ListBullet2"/>
      </w:pPr>
      <w:r w:rsidRPr="00B41C6B">
        <w:t>community organisations</w:t>
      </w:r>
    </w:p>
    <w:p w:rsidR="00000000" w:rsidRPr="00B41C6B" w:rsidP="00B41C6B">
      <w:pPr>
        <w:pStyle w:val="ListBullet2"/>
      </w:pPr>
      <w:r w:rsidRPr="00B41C6B">
        <w:t>exhibitors</w:t>
      </w:r>
    </w:p>
    <w:p w:rsidR="00000000" w:rsidRPr="00B41C6B" w:rsidP="00B41C6B">
      <w:pPr>
        <w:pStyle w:val="ListBullet2"/>
      </w:pPr>
      <w:r w:rsidRPr="00B41C6B">
        <w:t>general public</w:t>
      </w:r>
    </w:p>
    <w:p w:rsidR="00000000" w:rsidRPr="00B41C6B" w:rsidP="00B41C6B">
      <w:pPr>
        <w:pStyle w:val="ListBullet2"/>
      </w:pPr>
      <w:r w:rsidRPr="00B41C6B">
        <w:t>government funding</w:t>
      </w:r>
    </w:p>
    <w:p w:rsidR="00000000" w:rsidRPr="00B41C6B" w:rsidP="00B41C6B">
      <w:pPr>
        <w:pStyle w:val="ListBullet2"/>
      </w:pPr>
      <w:r w:rsidRPr="00B41C6B">
        <w:t>grants</w:t>
      </w:r>
    </w:p>
    <w:p w:rsidR="00000000" w:rsidRPr="00B41C6B" w:rsidP="00B41C6B">
      <w:pPr>
        <w:pStyle w:val="ListBullet2"/>
      </w:pPr>
      <w:r w:rsidRPr="00B41C6B">
        <w:t>industry bodies</w:t>
      </w:r>
    </w:p>
    <w:p w:rsidR="00000000" w:rsidRPr="00B41C6B" w:rsidP="00B41C6B">
      <w:pPr>
        <w:pStyle w:val="ListBullet2"/>
      </w:pPr>
      <w:r w:rsidRPr="00B41C6B">
        <w:t>participating organisations</w:t>
      </w:r>
    </w:p>
    <w:p w:rsidR="00000000" w:rsidRPr="00B41C6B" w:rsidP="00B41C6B">
      <w:pPr>
        <w:pStyle w:val="ListBullet2"/>
      </w:pPr>
      <w:r w:rsidRPr="00B41C6B">
        <w:t>sponsors</w:t>
      </w:r>
    </w:p>
    <w:p w:rsidR="00000000" w:rsidRPr="00B41C6B" w:rsidP="00B41C6B">
      <w:pPr>
        <w:pStyle w:val="ListBullet"/>
      </w:pPr>
      <w:r w:rsidRPr="00B41C6B">
        <w:t>undertake an analysis of the planning, management and resource requirements as listed in the knowledge evidence for each of the above events</w:t>
      </w:r>
    </w:p>
    <w:p w:rsidR="00000000" w:rsidRPr="00B41C6B" w:rsidP="00B41C6B">
      <w:pPr>
        <w:pStyle w:val="ListBullet"/>
      </w:pPr>
      <w:r w:rsidRPr="00B41C6B">
        <w:t>for one of the above events, develop and present a position and recommendatio</w:t>
      </w:r>
      <w:r w:rsidRPr="00B41C6B">
        <w:t>ns from the event analysis that details the following:</w:t>
      </w:r>
    </w:p>
    <w:p w:rsidR="00000000" w:rsidRPr="00B41C6B" w:rsidP="00B41C6B">
      <w:pPr>
        <w:pStyle w:val="ListBullet2"/>
      </w:pPr>
      <w:r w:rsidRPr="00B41C6B">
        <w:t>planning, management and operational recommendations</w:t>
      </w:r>
    </w:p>
    <w:p w:rsidR="00000000" w:rsidRPr="00B41C6B" w:rsidP="00B41C6B">
      <w:pPr>
        <w:pStyle w:val="ListBullet2"/>
      </w:pPr>
      <w:r w:rsidRPr="00B41C6B">
        <w:t>contingency planning requirements</w:t>
      </w:r>
    </w:p>
    <w:p w:rsidR="00000000" w:rsidRPr="00B41C6B" w:rsidP="00B41C6B">
      <w:pPr>
        <w:pStyle w:val="ListBullet2"/>
      </w:pPr>
      <w:r w:rsidRPr="00B41C6B">
        <w:t>income and expenditure estimates</w:t>
      </w:r>
    </w:p>
    <w:p w:rsidR="00000000" w:rsidRPr="00B41C6B" w:rsidP="00B41C6B">
      <w:pPr>
        <w:pStyle w:val="ListBullet2"/>
      </w:pPr>
      <w:r w:rsidRPr="00B41C6B">
        <w:t>alternative event models and options reflecting benefits and risks.</w:t>
      </w:r>
    </w:p>
    <w:p w:rsidR="00000000" w:rsidRPr="00B41C6B" w:rsidP="00B41C6B">
      <w:pPr>
        <w:pStyle w:val="AllowPageBreak"/>
      </w:pPr>
    </w:p>
    <w:p w:rsidR="00000000" w:rsidRPr="00B41C6B" w:rsidP="00B41C6B">
      <w:pPr>
        <w:pStyle w:val="Heading1"/>
      </w:pPr>
      <w:bookmarkStart w:id="3" w:name="O_1229011"/>
      <w:bookmarkEnd w:id="3"/>
      <w:r w:rsidRPr="00B41C6B">
        <w:t>Knowledge Evidence</w:t>
      </w:r>
    </w:p>
    <w:p w:rsidR="00000000" w:rsidRPr="00B41C6B" w:rsidP="00A67840">
      <w:pPr>
        <w:pStyle w:val="BodyText"/>
      </w:pPr>
      <w:r w:rsidRPr="00B41C6B">
        <w:t>Demonstrated knowledge required to complete the tasks outlined in elements and performance criteria of this unit:</w:t>
      </w:r>
    </w:p>
    <w:p w:rsidR="00000000" w:rsidRPr="00B41C6B" w:rsidP="00B41C6B">
      <w:pPr>
        <w:pStyle w:val="ListBullet"/>
      </w:pPr>
      <w:r w:rsidRPr="00B41C6B">
        <w:t>features and formats for different event types:</w:t>
      </w:r>
    </w:p>
    <w:p w:rsidR="00000000" w:rsidRPr="00B41C6B" w:rsidP="00B41C6B">
      <w:pPr>
        <w:pStyle w:val="ListBullet2"/>
      </w:pPr>
      <w:r w:rsidRPr="00B41C6B">
        <w:t>internal and external factors specified in the performance evide</w:t>
      </w:r>
      <w:r w:rsidRPr="00B41C6B">
        <w:t>nce that impact on event feasibility and affect its management and operation</w:t>
      </w:r>
    </w:p>
    <w:p w:rsidR="00000000" w:rsidRPr="00B41C6B" w:rsidP="00B41C6B">
      <w:pPr>
        <w:pStyle w:val="ListBullet2"/>
      </w:pPr>
      <w:r w:rsidRPr="00B41C6B">
        <w:t>resource requirements for the overall production of complex events, and for specific event components</w:t>
      </w:r>
    </w:p>
    <w:p w:rsidR="00000000" w:rsidRPr="00B41C6B" w:rsidP="00B41C6B">
      <w:pPr>
        <w:pStyle w:val="ListBullet2"/>
      </w:pPr>
      <w:r w:rsidRPr="00B41C6B">
        <w:t>sources of potential revenue specified in the performance evidence for differ</w:t>
      </w:r>
      <w:r w:rsidRPr="00B41C6B">
        <w:t>ent types of events</w:t>
      </w:r>
    </w:p>
    <w:p w:rsidR="00000000" w:rsidRPr="00B41C6B" w:rsidP="00B41C6B">
      <w:pPr>
        <w:pStyle w:val="ListBullet"/>
      </w:pPr>
      <w:r w:rsidRPr="00B41C6B">
        <w:t>sources of events industry references and broader references that inform emerging and innovative practice in event management and operations</w:t>
      </w:r>
    </w:p>
    <w:p w:rsidR="00000000" w:rsidRPr="00B41C6B" w:rsidP="00B41C6B">
      <w:pPr>
        <w:pStyle w:val="ListBullet"/>
      </w:pPr>
      <w:r w:rsidRPr="00B41C6B">
        <w:t>current and emerging events industry trends across all areas of planning, management and opera</w:t>
      </w:r>
      <w:r w:rsidRPr="00B41C6B">
        <w:t>tions:</w:t>
      </w:r>
    </w:p>
    <w:p w:rsidR="00000000" w:rsidRPr="00B41C6B" w:rsidP="00B41C6B">
      <w:pPr>
        <w:pStyle w:val="ListBullet2"/>
      </w:pPr>
      <w:r w:rsidRPr="00B41C6B">
        <w:t>marketing trends</w:t>
      </w:r>
    </w:p>
    <w:p w:rsidR="00000000" w:rsidRPr="00B41C6B" w:rsidP="00B41C6B">
      <w:pPr>
        <w:pStyle w:val="ListBullet2"/>
      </w:pPr>
      <w:r w:rsidRPr="00B41C6B">
        <w:t>management models</w:t>
      </w:r>
    </w:p>
    <w:p w:rsidR="00000000" w:rsidRPr="00B41C6B" w:rsidP="00B41C6B">
      <w:pPr>
        <w:pStyle w:val="ListBullet2"/>
      </w:pPr>
      <w:r w:rsidRPr="00B41C6B">
        <w:t>new technologies</w:t>
      </w:r>
    </w:p>
    <w:p w:rsidR="00000000" w:rsidRPr="00B41C6B" w:rsidP="00B41C6B">
      <w:pPr>
        <w:pStyle w:val="ListBullet2"/>
      </w:pPr>
      <w:r w:rsidRPr="00B41C6B">
        <w:t>sustainable event management</w:t>
      </w:r>
    </w:p>
    <w:p w:rsidR="00000000" w:rsidRPr="00B41C6B" w:rsidP="00B41C6B">
      <w:pPr>
        <w:pStyle w:val="ListBullet"/>
      </w:pPr>
      <w:r w:rsidRPr="00B41C6B">
        <w:t>planning, management and resource requirements for event:</w:t>
      </w:r>
    </w:p>
    <w:p w:rsidR="00000000" w:rsidRPr="00B41C6B" w:rsidP="00B41C6B">
      <w:pPr>
        <w:pStyle w:val="ListBullet2"/>
      </w:pPr>
      <w:r w:rsidRPr="00B41C6B">
        <w:t>administration</w:t>
      </w:r>
    </w:p>
    <w:p w:rsidR="00000000" w:rsidRPr="00B41C6B" w:rsidP="00B41C6B">
      <w:pPr>
        <w:pStyle w:val="ListBullet2"/>
      </w:pPr>
      <w:r w:rsidRPr="00B41C6B">
        <w:t>marketing</w:t>
      </w:r>
    </w:p>
    <w:p w:rsidR="00000000" w:rsidRPr="00B41C6B" w:rsidP="00B41C6B">
      <w:pPr>
        <w:pStyle w:val="ListBullet2"/>
      </w:pPr>
      <w:r w:rsidRPr="00B41C6B">
        <w:t>management structures</w:t>
      </w:r>
    </w:p>
    <w:p w:rsidR="00000000" w:rsidRPr="00B41C6B" w:rsidP="00B41C6B">
      <w:pPr>
        <w:pStyle w:val="ListBullet2"/>
      </w:pPr>
      <w:r w:rsidRPr="00B41C6B">
        <w:t>financial, human and physical resources</w:t>
      </w:r>
    </w:p>
    <w:p w:rsidR="00000000" w:rsidRPr="00B41C6B" w:rsidP="00B41C6B">
      <w:pPr>
        <w:pStyle w:val="ListBullet2"/>
      </w:pPr>
      <w:r w:rsidRPr="00B41C6B">
        <w:t>profitability</w:t>
      </w:r>
    </w:p>
    <w:p w:rsidR="00000000" w:rsidRPr="00B41C6B" w:rsidP="00B41C6B">
      <w:pPr>
        <w:pStyle w:val="ListBullet2"/>
      </w:pPr>
      <w:r w:rsidRPr="00B41C6B">
        <w:t>sustainability</w:t>
      </w:r>
    </w:p>
    <w:p w:rsidR="00000000" w:rsidRPr="00B41C6B" w:rsidP="00B41C6B">
      <w:pPr>
        <w:pStyle w:val="ListBullet2"/>
      </w:pPr>
      <w:r w:rsidRPr="00B41C6B">
        <w:t>technology</w:t>
      </w:r>
    </w:p>
    <w:p w:rsidR="00000000" w:rsidRPr="00B41C6B" w:rsidP="00B41C6B">
      <w:pPr>
        <w:pStyle w:val="ListBullet"/>
      </w:pPr>
      <w:r w:rsidRPr="00B41C6B">
        <w:t>operational requirements for event components:</w:t>
      </w:r>
    </w:p>
    <w:p w:rsidR="00000000" w:rsidRPr="00B41C6B" w:rsidP="00B41C6B">
      <w:pPr>
        <w:pStyle w:val="ListBullet2"/>
      </w:pPr>
      <w:r w:rsidRPr="00B41C6B">
        <w:t>minimal impact practices for the construction, maintenance and disposal of event production components</w:t>
      </w:r>
    </w:p>
    <w:p w:rsidR="00000000" w:rsidRPr="00B41C6B" w:rsidP="00B41C6B">
      <w:pPr>
        <w:pStyle w:val="ListBullet2"/>
      </w:pPr>
      <w:r w:rsidRPr="00B41C6B">
        <w:t>paid and voluntary staff requirements</w:t>
      </w:r>
    </w:p>
    <w:p w:rsidR="00000000" w:rsidRPr="00B41C6B" w:rsidP="00B41C6B">
      <w:pPr>
        <w:pStyle w:val="ListBullet2"/>
      </w:pPr>
      <w:r w:rsidRPr="00B41C6B">
        <w:t>specialist assistance</w:t>
      </w:r>
    </w:p>
    <w:p w:rsidR="00000000" w:rsidRPr="00B41C6B" w:rsidP="00B41C6B">
      <w:pPr>
        <w:pStyle w:val="ListBullet2"/>
      </w:pPr>
      <w:r w:rsidRPr="00B41C6B">
        <w:t>production require</w:t>
      </w:r>
      <w:r w:rsidRPr="00B41C6B">
        <w:t>ments:</w:t>
      </w:r>
    </w:p>
    <w:p w:rsidR="00000000" w:rsidRPr="00B41C6B" w:rsidP="00B41C6B">
      <w:pPr>
        <w:pStyle w:val="ListBullet3"/>
      </w:pPr>
      <w:r w:rsidRPr="00B41C6B">
        <w:t>catering</w:t>
      </w:r>
    </w:p>
    <w:p w:rsidR="00000000" w:rsidRPr="00B41C6B" w:rsidP="00B41C6B">
      <w:pPr>
        <w:pStyle w:val="ListBullet3"/>
      </w:pPr>
      <w:r w:rsidRPr="00B41C6B">
        <w:t>equipment</w:t>
      </w:r>
    </w:p>
    <w:p w:rsidR="00000000" w:rsidRPr="00B41C6B" w:rsidP="00B41C6B">
      <w:pPr>
        <w:pStyle w:val="ListBullet3"/>
      </w:pPr>
      <w:r w:rsidRPr="00B41C6B">
        <w:t>infrastructure</w:t>
      </w:r>
    </w:p>
    <w:p w:rsidR="00000000" w:rsidRPr="00B41C6B" w:rsidP="00B41C6B">
      <w:pPr>
        <w:pStyle w:val="ListBullet3"/>
      </w:pPr>
      <w:r w:rsidRPr="00B41C6B">
        <w:t>security</w:t>
      </w:r>
    </w:p>
    <w:p w:rsidR="00000000" w:rsidRPr="00B41C6B" w:rsidP="00B41C6B">
      <w:pPr>
        <w:pStyle w:val="ListBullet2"/>
      </w:pPr>
      <w:r w:rsidRPr="00B41C6B">
        <w:t>transport</w:t>
      </w:r>
    </w:p>
    <w:p w:rsidR="00000000" w:rsidRPr="00B41C6B" w:rsidP="00B41C6B">
      <w:pPr>
        <w:pStyle w:val="ListBullet"/>
      </w:pPr>
      <w:r w:rsidRPr="00B41C6B">
        <w:t>risk management considerations for event feasibility:</w:t>
      </w:r>
    </w:p>
    <w:p w:rsidR="00000000" w:rsidRPr="00B41C6B" w:rsidP="00B41C6B">
      <w:pPr>
        <w:pStyle w:val="ListBullet2"/>
      </w:pPr>
      <w:r w:rsidRPr="00B41C6B">
        <w:t>compliance</w:t>
      </w:r>
    </w:p>
    <w:p w:rsidR="00000000" w:rsidRPr="00B41C6B" w:rsidP="00B41C6B">
      <w:pPr>
        <w:pStyle w:val="ListBullet2"/>
      </w:pPr>
      <w:r w:rsidRPr="00B41C6B">
        <w:t>financial or commercial</w:t>
      </w:r>
    </w:p>
    <w:p w:rsidR="00000000" w:rsidRPr="00B41C6B" w:rsidP="00B41C6B">
      <w:pPr>
        <w:pStyle w:val="ListBullet2"/>
      </w:pPr>
      <w:r w:rsidRPr="00B41C6B">
        <w:t>licensing</w:t>
      </w:r>
    </w:p>
    <w:p w:rsidR="00000000" w:rsidRPr="00B41C6B" w:rsidP="00B41C6B">
      <w:pPr>
        <w:pStyle w:val="ListBullet2"/>
      </w:pPr>
      <w:r w:rsidRPr="00B41C6B">
        <w:t>operational</w:t>
      </w:r>
    </w:p>
    <w:p w:rsidR="00000000" w:rsidRPr="00B41C6B" w:rsidP="00B41C6B">
      <w:pPr>
        <w:pStyle w:val="ListBullet2"/>
      </w:pPr>
      <w:r w:rsidRPr="00B41C6B">
        <w:t>safety</w:t>
      </w:r>
    </w:p>
    <w:p w:rsidR="00000000" w:rsidRPr="00B41C6B" w:rsidP="00B41C6B">
      <w:pPr>
        <w:pStyle w:val="ListBullet2"/>
      </w:pPr>
      <w:r w:rsidRPr="00B41C6B">
        <w:t>security</w:t>
      </w:r>
    </w:p>
    <w:p w:rsidR="00000000" w:rsidRPr="00B41C6B" w:rsidP="00B41C6B">
      <w:pPr>
        <w:pStyle w:val="ListBullet"/>
      </w:pPr>
      <w:r w:rsidRPr="00B41C6B">
        <w:t>different formats and inclusions for the presentation of an event feasibility analysis</w:t>
      </w:r>
    </w:p>
    <w:p w:rsidR="00000000" w:rsidRPr="00B41C6B" w:rsidP="00B41C6B">
      <w:pPr>
        <w:pStyle w:val="ListBullet"/>
      </w:pPr>
      <w:r w:rsidRPr="00B41C6B">
        <w:t>organisational procedures for evaluation.</w:t>
      </w:r>
    </w:p>
    <w:p w:rsidR="00000000" w:rsidRPr="00B41C6B" w:rsidP="00B41C6B">
      <w:pPr>
        <w:pStyle w:val="AllowPageBreak"/>
      </w:pPr>
    </w:p>
    <w:p w:rsidR="00000000" w:rsidRPr="00B41C6B" w:rsidP="00B41C6B">
      <w:pPr>
        <w:pStyle w:val="Heading1"/>
      </w:pPr>
      <w:bookmarkStart w:id="4" w:name="O_1229010"/>
      <w:bookmarkEnd w:id="4"/>
      <w:r w:rsidRPr="00B41C6B">
        <w:t>Assessment Conditions</w:t>
      </w:r>
    </w:p>
    <w:p w:rsidR="00000000" w:rsidRPr="00B41C6B" w:rsidP="00A67840">
      <w:pPr>
        <w:pStyle w:val="BodyText"/>
      </w:pPr>
      <w:r w:rsidRPr="00B41C6B">
        <w:t>Skills must be demonstrated in:</w:t>
      </w:r>
    </w:p>
    <w:p w:rsidR="00000000" w:rsidRPr="00B41C6B" w:rsidP="00B41C6B">
      <w:pPr>
        <w:pStyle w:val="ListBullet"/>
      </w:pPr>
      <w:r w:rsidRPr="00B41C6B">
        <w:t>a live event</w:t>
      </w:r>
    </w:p>
    <w:p w:rsidR="00000000" w:rsidRPr="00B41C6B" w:rsidP="00B41C6B">
      <w:pPr>
        <w:pStyle w:val="ListBullet"/>
      </w:pPr>
      <w:r w:rsidRPr="00B41C6B">
        <w:t>a simulated event set up for the purpose</w:t>
      </w:r>
      <w:r w:rsidRPr="00B41C6B">
        <w:t xml:space="preserve"> of skills assessment.</w:t>
      </w:r>
    </w:p>
    <w:p w:rsidR="00000000" w:rsidRPr="00B41C6B" w:rsidP="00A67840">
      <w:pPr>
        <w:pStyle w:val="BodyText"/>
      </w:pPr>
      <w:r w:rsidRPr="00B41C6B">
        <w:t>Assessment must ensure access to:</w:t>
      </w:r>
    </w:p>
    <w:p w:rsidR="00000000" w:rsidRPr="00B41C6B" w:rsidP="00B41C6B">
      <w:pPr>
        <w:pStyle w:val="ListBullet"/>
      </w:pPr>
      <w:r w:rsidRPr="00B41C6B">
        <w:t>dedicated event budgets</w:t>
      </w:r>
    </w:p>
    <w:p w:rsidR="00000000" w:rsidRPr="00B41C6B" w:rsidP="00B41C6B">
      <w:pPr>
        <w:pStyle w:val="ListBullet"/>
      </w:pPr>
      <w:r w:rsidRPr="00B41C6B">
        <w:t>comprehensive event plans</w:t>
      </w:r>
    </w:p>
    <w:p w:rsidR="00000000" w:rsidRPr="00B41C6B" w:rsidP="00B41C6B">
      <w:pPr>
        <w:pStyle w:val="ListBullet"/>
      </w:pPr>
      <w:r w:rsidRPr="00B41C6B">
        <w:t>current industry data and information sources to inform the feasibility analysis</w:t>
      </w:r>
    </w:p>
    <w:p w:rsidR="00000000" w:rsidRPr="00B41C6B" w:rsidP="00B41C6B">
      <w:pPr>
        <w:pStyle w:val="ListBullet"/>
      </w:pPr>
      <w:r w:rsidRPr="00B41C6B">
        <w:t>formal communication plans</w:t>
      </w:r>
    </w:p>
    <w:p w:rsidR="00000000" w:rsidRPr="00B41C6B" w:rsidP="00B41C6B">
      <w:pPr>
        <w:pStyle w:val="ListBullet"/>
      </w:pPr>
      <w:r w:rsidRPr="00B41C6B">
        <w:t>event stakeholders with whom the individual interacts. These can be:</w:t>
      </w:r>
    </w:p>
    <w:p w:rsidR="00000000" w:rsidRPr="00B41C6B" w:rsidP="00B41C6B">
      <w:pPr>
        <w:pStyle w:val="ListBullet2"/>
      </w:pPr>
      <w:r w:rsidRPr="00B41C6B">
        <w:t>those in an industry workplace who are assisted by the individual during the assessment process; or</w:t>
      </w:r>
    </w:p>
    <w:p w:rsidR="00000000" w:rsidRPr="00B41C6B" w:rsidP="00B41C6B">
      <w:pPr>
        <w:pStyle w:val="ListBullet2"/>
      </w:pPr>
      <w:r w:rsidRPr="00B41C6B">
        <w:t>individuals who participate in role plays or simulated activities, set up for the purp</w:t>
      </w:r>
      <w:r w:rsidRPr="00B41C6B">
        <w:t>ose of assessment, in a simulated industry environment operated within a training organisation.</w:t>
      </w:r>
    </w:p>
    <w:p w:rsidR="00000000" w:rsidRPr="00B41C6B" w:rsidP="00A67840">
      <w:pPr>
        <w:pStyle w:val="BodyText"/>
      </w:pPr>
      <w:r w:rsidRPr="00B41C6B">
        <w:t>Assessors must satisfy the Standards for Registered Training Organisations’ requirements for assessors and have worked in industry for at least three years wher</w:t>
      </w:r>
      <w:r w:rsidRPr="00B41C6B">
        <w:t>e they have applied the skills and knowledge of this unit of competency.</w:t>
      </w:r>
    </w:p>
    <w:p w:rsidR="00000000" w:rsidRPr="00B41C6B" w:rsidP="00B41C6B">
      <w:pPr>
        <w:pStyle w:val="Heading1"/>
      </w:pPr>
      <w:bookmarkStart w:id="5" w:name="O_1229008"/>
      <w:bookmarkEnd w:id="5"/>
      <w:r w:rsidRPr="00B41C6B">
        <w:t>Links</w:t>
      </w:r>
    </w:p>
    <w:p w:rsidR="00000000" w:rsidRPr="00B41C6B" w:rsidP="00A67840">
      <w:pPr>
        <w:pStyle w:val="BodyText"/>
      </w:pPr>
      <w:r w:rsidRPr="00B41C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067D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41C6B" w:rsidP="00B41C6B"/>
    <w:sectPr w:rsidSect="00B41C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6B" w:rsidRPr="00A67840" w:rsidP="00A67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40" w:rsidP="00B41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7840" w:rsidP="00B41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7840" w:rsidP="00B41C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C6B" w:rsidRPr="00A67840" w:rsidP="00A678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40" w:rsidRPr="002D2AF8" w:rsidP="00B41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SITEEVT031 Determine event feasibility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67840" w:rsidP="00B41C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B68F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566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82FC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C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C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C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C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C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C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C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C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C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C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C6B"/>
  </w:style>
  <w:style w:type="character" w:customStyle="1" w:styleId="Heading1Char">
    <w:name w:val="Heading 1 Char"/>
    <w:basedOn w:val="DefaultParagraphFont"/>
    <w:link w:val="Heading1"/>
    <w:rsid w:val="00B41C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C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C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1C6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1C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1C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C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1C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1C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C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C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C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C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C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C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C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C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C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C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C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C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C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C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1C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1C6B"/>
    <w:rPr>
      <w:b/>
      <w:spacing w:val="0"/>
    </w:rPr>
  </w:style>
  <w:style w:type="paragraph" w:customStyle="1" w:styleId="SuperTitle">
    <w:name w:val="SuperTitle"/>
    <w:basedOn w:val="Title"/>
    <w:rsid w:val="00B41C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C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C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1C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C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C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C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C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C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C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C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C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C6B"/>
    <w:rPr>
      <w:i/>
    </w:rPr>
  </w:style>
  <w:style w:type="paragraph" w:styleId="Caption">
    <w:name w:val="caption"/>
    <w:basedOn w:val="BodyText"/>
    <w:next w:val="Normal"/>
    <w:qFormat/>
    <w:rsid w:val="00B41C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C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C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C6B"/>
  </w:style>
  <w:style w:type="paragraph" w:styleId="TableofFigures">
    <w:name w:val="table of figures"/>
    <w:basedOn w:val="Normal"/>
    <w:next w:val="Normal"/>
    <w:semiHidden/>
    <w:rsid w:val="00B41C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C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1C6B"/>
    <w:rPr>
      <w:rFonts w:ascii="Wingdings" w:hAnsi="Wingdings"/>
    </w:rPr>
  </w:style>
  <w:style w:type="paragraph" w:customStyle="1" w:styleId="TableHeading">
    <w:name w:val="Table Heading"/>
    <w:basedOn w:val="HeadingBase"/>
    <w:rsid w:val="00B41C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C6B"/>
    <w:rPr>
      <w:color w:val="0033CC"/>
      <w:u w:val="none"/>
    </w:rPr>
  </w:style>
  <w:style w:type="paragraph" w:customStyle="1" w:styleId="BodyTextRight">
    <w:name w:val="Body Text Right"/>
    <w:basedOn w:val="BodyText"/>
    <w:rsid w:val="00B41C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C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C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C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C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C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C6B"/>
    <w:rPr>
      <w:sz w:val="32"/>
    </w:rPr>
  </w:style>
  <w:style w:type="paragraph" w:customStyle="1" w:styleId="HeadingProcedure">
    <w:name w:val="Heading Procedure"/>
    <w:basedOn w:val="HeadingBase"/>
    <w:next w:val="Normal"/>
    <w:rsid w:val="00B41C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C6B"/>
    <w:pPr>
      <w:spacing w:before="60" w:after="60"/>
    </w:pPr>
  </w:style>
  <w:style w:type="paragraph" w:styleId="ListContinue">
    <w:name w:val="List Continue"/>
    <w:basedOn w:val="List"/>
    <w:rsid w:val="00B41C6B"/>
    <w:pPr>
      <w:ind w:firstLine="0"/>
    </w:pPr>
  </w:style>
  <w:style w:type="paragraph" w:customStyle="1" w:styleId="ListNote">
    <w:name w:val="List Note"/>
    <w:basedOn w:val="List"/>
    <w:rsid w:val="00B41C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C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C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C6B"/>
    <w:rPr>
      <w:rFonts w:ascii="Courier New" w:hAnsi="Courier New"/>
    </w:rPr>
  </w:style>
  <w:style w:type="paragraph" w:customStyle="1" w:styleId="NoteBullet">
    <w:name w:val="Note Bullet"/>
    <w:basedOn w:val="Note"/>
    <w:rsid w:val="00B41C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C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C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C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C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1C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C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C6B"/>
    <w:rPr>
      <w:b/>
      <w:smallCaps/>
    </w:rPr>
  </w:style>
  <w:style w:type="paragraph" w:customStyle="1" w:styleId="TableListNumber">
    <w:name w:val="Table List Number"/>
    <w:basedOn w:val="ListNumber"/>
    <w:rsid w:val="00B41C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C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C6B"/>
    <w:pPr>
      <w:numPr>
        <w:numId w:val="10"/>
      </w:numPr>
    </w:pPr>
  </w:style>
  <w:style w:type="paragraph" w:customStyle="1" w:styleId="ListAlpha2">
    <w:name w:val="List Alpha 2"/>
    <w:basedOn w:val="List2"/>
    <w:rsid w:val="00B41C6B"/>
    <w:pPr>
      <w:numPr>
        <w:numId w:val="9"/>
      </w:numPr>
    </w:pPr>
  </w:style>
  <w:style w:type="paragraph" w:styleId="List2">
    <w:name w:val="List 2"/>
    <w:basedOn w:val="BodyText"/>
    <w:rsid w:val="00B41C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C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C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C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1C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1C6B"/>
    <w:pPr>
      <w:numPr>
        <w:numId w:val="5"/>
      </w:numPr>
    </w:pPr>
  </w:style>
  <w:style w:type="paragraph" w:styleId="ListContinue2">
    <w:name w:val="List Continue 2"/>
    <w:basedOn w:val="List2"/>
    <w:rsid w:val="00B41C6B"/>
    <w:pPr>
      <w:ind w:firstLine="0"/>
    </w:pPr>
  </w:style>
  <w:style w:type="paragraph" w:styleId="ListContinue3">
    <w:name w:val="List Continue 3"/>
    <w:basedOn w:val="List3"/>
    <w:rsid w:val="00B41C6B"/>
    <w:pPr>
      <w:ind w:left="1021" w:firstLine="0"/>
    </w:pPr>
  </w:style>
  <w:style w:type="paragraph" w:styleId="ListContinue4">
    <w:name w:val="List Continue 4"/>
    <w:basedOn w:val="List4"/>
    <w:rsid w:val="00B41C6B"/>
    <w:pPr>
      <w:ind w:firstLine="0"/>
    </w:pPr>
  </w:style>
  <w:style w:type="paragraph" w:styleId="ListContinue5">
    <w:name w:val="List Continue 5"/>
    <w:basedOn w:val="List5"/>
    <w:rsid w:val="00B41C6B"/>
    <w:pPr>
      <w:ind w:firstLine="0"/>
    </w:pPr>
  </w:style>
  <w:style w:type="paragraph" w:styleId="ListNumber3">
    <w:name w:val="List Number 3"/>
    <w:basedOn w:val="List3"/>
    <w:rsid w:val="00B41C6B"/>
    <w:pPr>
      <w:numPr>
        <w:numId w:val="6"/>
      </w:numPr>
    </w:pPr>
  </w:style>
  <w:style w:type="paragraph" w:styleId="ListNumber4">
    <w:name w:val="List Number 4"/>
    <w:basedOn w:val="List4"/>
    <w:rsid w:val="00B41C6B"/>
    <w:pPr>
      <w:numPr>
        <w:numId w:val="7"/>
      </w:numPr>
    </w:pPr>
  </w:style>
  <w:style w:type="paragraph" w:styleId="ListNumber5">
    <w:name w:val="List Number 5"/>
    <w:basedOn w:val="List5"/>
    <w:rsid w:val="00B41C6B"/>
    <w:pPr>
      <w:numPr>
        <w:numId w:val="8"/>
      </w:numPr>
    </w:pPr>
  </w:style>
  <w:style w:type="paragraph" w:styleId="BlockText">
    <w:name w:val="Block Text"/>
    <w:basedOn w:val="Normal"/>
    <w:rsid w:val="00B41C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C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C6B"/>
    <w:rPr>
      <w:sz w:val="16"/>
      <w:vertAlign w:val="superscript"/>
    </w:rPr>
  </w:style>
  <w:style w:type="character" w:customStyle="1" w:styleId="Symbols">
    <w:name w:val="Symbols"/>
    <w:basedOn w:val="DefaultParagraphFont"/>
    <w:rsid w:val="00B41C6B"/>
    <w:rPr>
      <w:rFonts w:ascii="Symbol" w:hAnsi="Symbol"/>
    </w:rPr>
  </w:style>
  <w:style w:type="character" w:customStyle="1" w:styleId="MenuOptions">
    <w:name w:val="Menu Options"/>
    <w:basedOn w:val="DefaultParagraphFont"/>
    <w:rsid w:val="00B41C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C6B"/>
    <w:rPr>
      <w:b/>
    </w:rPr>
  </w:style>
  <w:style w:type="character" w:customStyle="1" w:styleId="Underlined">
    <w:name w:val="Underlined"/>
    <w:basedOn w:val="DefaultParagraphFont"/>
    <w:rsid w:val="00B41C6B"/>
    <w:rPr>
      <w:u w:val="single"/>
    </w:rPr>
  </w:style>
  <w:style w:type="paragraph" w:customStyle="1" w:styleId="TableBodyTextRight">
    <w:name w:val="Table Body Text Right"/>
    <w:basedOn w:val="TableBodyText"/>
    <w:rsid w:val="00B41C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C6B"/>
    <w:rPr>
      <w:sz w:val="18"/>
    </w:rPr>
  </w:style>
  <w:style w:type="paragraph" w:customStyle="1" w:styleId="BodySmallRight">
    <w:name w:val="Body Small Right"/>
    <w:basedOn w:val="BodyTextRight"/>
    <w:rsid w:val="00B41C6B"/>
    <w:rPr>
      <w:sz w:val="18"/>
      <w:szCs w:val="18"/>
    </w:rPr>
  </w:style>
  <w:style w:type="paragraph" w:customStyle="1" w:styleId="MarginEdition">
    <w:name w:val="Margin Edition"/>
    <w:basedOn w:val="MarginNote"/>
    <w:rsid w:val="00B41C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C6B"/>
    <w:rPr>
      <w:sz w:val="2"/>
      <w:szCs w:val="2"/>
    </w:rPr>
  </w:style>
  <w:style w:type="character" w:customStyle="1" w:styleId="Small">
    <w:name w:val="Small"/>
    <w:basedOn w:val="DefaultParagraphFont"/>
    <w:rsid w:val="00B41C6B"/>
    <w:rPr>
      <w:sz w:val="16"/>
    </w:rPr>
  </w:style>
  <w:style w:type="paragraph" w:customStyle="1" w:styleId="WideTable">
    <w:name w:val="Wide Table"/>
    <w:basedOn w:val="Normal"/>
    <w:rsid w:val="00B41C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C6B"/>
  </w:style>
  <w:style w:type="paragraph" w:styleId="Quote">
    <w:name w:val="Quote"/>
    <w:basedOn w:val="Heading1"/>
    <w:link w:val="QuoteChar"/>
    <w:qFormat/>
    <w:rsid w:val="00B41C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C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C6B"/>
    <w:pPr>
      <w:pageBreakBefore/>
    </w:pPr>
  </w:style>
  <w:style w:type="paragraph" w:customStyle="1" w:styleId="Border">
    <w:name w:val="Border"/>
    <w:basedOn w:val="Normal"/>
    <w:qFormat/>
    <w:rsid w:val="00B41C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C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C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C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C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C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C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C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C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C6B"/>
    <w:rPr>
      <w:u w:val="single"/>
    </w:rPr>
  </w:style>
  <w:style w:type="character" w:customStyle="1" w:styleId="BoldandItalics">
    <w:name w:val="Bold and Italics"/>
    <w:qFormat/>
    <w:rsid w:val="00B41C6B"/>
    <w:rPr>
      <w:b/>
      <w:i/>
      <w:u w:val="none"/>
    </w:rPr>
  </w:style>
  <w:style w:type="paragraph" w:styleId="BalloonText">
    <w:name w:val="Balloon Text"/>
    <w:basedOn w:val="Normal"/>
    <w:link w:val="BalloonTextChar"/>
    <w:rsid w:val="00B41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C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C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C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C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C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C6B"/>
    <w:pPr>
      <w:spacing w:before="0" w:after="0"/>
    </w:pPr>
  </w:style>
  <w:style w:type="paragraph" w:customStyle="1" w:styleId="BodyTextBold">
    <w:name w:val="Body Text Bold"/>
    <w:basedOn w:val="BodyText"/>
    <w:qFormat/>
    <w:rsid w:val="00B41C6B"/>
    <w:rPr>
      <w:b/>
    </w:rPr>
  </w:style>
  <w:style w:type="character" w:styleId="Hyperlink">
    <w:name w:val="Hyperlink"/>
    <w:basedOn w:val="DefaultParagraphFont"/>
    <w:uiPriority w:val="99"/>
    <w:unhideWhenUsed/>
    <w:rsid w:val="00A67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3734</Characters>
  <Application>Microsoft Office Word</Application>
  <DocSecurity>0</DocSecurity>
  <Lines>113</Lines>
  <Paragraphs>97</Paragraphs>
  <ScaleCrop>false</ScaleCrop>
  <Company>Author-it Software Corporation Ltd.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SITEEVT031 Determine event feasibility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2023-03-02T05:43:00Z</dcterms:created>
  <dcterms:modified xsi:type="dcterms:W3CDTF">2023-03-02T05:43:00Z</dcterms:modified>
</cp:coreProperties>
</file>