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928" w:rsidP="00C87928">
      <w:pPr>
        <w:pStyle w:val="Title"/>
      </w:pPr>
      <w:r>
        <w:fldChar w:fldCharType="begin"/>
      </w:r>
      <w:r>
        <w:instrText xml:space="preserve"> TITLE   \* MERGEFORMAT </w:instrText>
      </w:r>
      <w:r>
        <w:fldChar w:fldCharType="separate"/>
      </w:r>
      <w:r>
        <w:t>SITEEVT029 Research event industry trends and practice</w:t>
      </w:r>
      <w:r>
        <w:fldChar w:fldCharType="end"/>
      </w:r>
    </w:p>
    <w:p w:rsidR="00C87928" w:rsidP="00C87928">
      <w:pPr>
        <w:pStyle w:val="Version"/>
        <w:sectPr w:rsidSect="000B1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473" w:rsidP="000B1473">
      <w:pPr>
        <w:pStyle w:val="SuperHeading"/>
      </w:pPr>
      <w:r w:rsidRPr="000B1473">
        <w:t>SITEEVT029 Research event industry trends and practice</w:t>
      </w:r>
    </w:p>
    <w:p w:rsidR="00000000" w:rsidRPr="000B1473" w:rsidP="000B1473">
      <w:pPr>
        <w:pStyle w:val="Heading1"/>
      </w:pPr>
      <w:bookmarkStart w:id="1" w:name="O_1228977"/>
      <w:bookmarkEnd w:id="1"/>
      <w:r w:rsidRPr="000B1473">
        <w:t>Modification History</w:t>
      </w:r>
    </w:p>
    <w:p w:rsidR="00000000" w:rsidRPr="000B1473" w:rsidP="00C87928">
      <w:pPr>
        <w:pStyle w:val="BodyText"/>
      </w:pPr>
      <w:r w:rsidRPr="000B1473">
        <w:t>Not applicable.</w:t>
      </w:r>
    </w:p>
    <w:p w:rsidR="00000000" w:rsidRPr="000B1473" w:rsidP="000B1473">
      <w:pPr>
        <w:pStyle w:val="Heading1"/>
      </w:pPr>
      <w:bookmarkStart w:id="2" w:name="O_1228984"/>
      <w:bookmarkEnd w:id="2"/>
      <w:r w:rsidRPr="000B1473">
        <w:t>Application</w:t>
      </w:r>
    </w:p>
    <w:p w:rsidR="00000000" w:rsidRPr="000B1473" w:rsidP="00C87928">
      <w:pPr>
        <w:pStyle w:val="BodyText"/>
      </w:pPr>
      <w:r w:rsidRPr="000B1473">
        <w:t>This unit describes the performance outcomes, skills and knowledge required to research and critically evaluate event practice at a strategic level, and to use that resea</w:t>
      </w:r>
      <w:r w:rsidRPr="000B1473">
        <w:t>rch as a way of extending expertise in event management.</w:t>
      </w:r>
    </w:p>
    <w:p w:rsidR="00000000" w:rsidRPr="000B1473" w:rsidP="00C87928">
      <w:pPr>
        <w:pStyle w:val="BodyText"/>
      </w:pPr>
      <w:r w:rsidRPr="000B1473">
        <w:t>This unit is relevant to individuals managing events in any industry context. It is particularly relevant to the cultural, community, hospitality, sporting and tourism sectors.</w:t>
      </w:r>
    </w:p>
    <w:p w:rsidR="00000000" w:rsidRPr="000B1473" w:rsidP="00C87928">
      <w:pPr>
        <w:pStyle w:val="BodyText"/>
      </w:pPr>
      <w:r w:rsidRPr="000B1473">
        <w:t>It applies to event ma</w:t>
      </w:r>
      <w:r w:rsidRPr="000B1473">
        <w:t>nagers who operate with significant autonomy and who are responsible for making strategic event management decisions. They may work in event management companies, in event venues, or in organisations that organise their own events.</w:t>
      </w:r>
    </w:p>
    <w:p w:rsidR="00000000" w:rsidRPr="000B1473" w:rsidP="00C87928">
      <w:pPr>
        <w:pStyle w:val="BodyText"/>
      </w:pPr>
      <w:r w:rsidRPr="000B1473">
        <w:t xml:space="preserve">The skills in this unit </w:t>
      </w:r>
      <w:r w:rsidRPr="000B1473">
        <w:t>of competency must be applied in accordance with Commonwealth and State/Territory legislation, Australian standards and industry codes of practice.</w:t>
      </w:r>
    </w:p>
    <w:p w:rsidR="00000000" w:rsidRPr="000B1473" w:rsidP="00C87928">
      <w:pPr>
        <w:pStyle w:val="BodyText"/>
      </w:pPr>
      <w:r w:rsidRPr="000B1473">
        <w:t>No occupational licensing, certification or specific legislative requirements apply to this unit at the time</w:t>
      </w:r>
      <w:r w:rsidRPr="000B1473">
        <w:t xml:space="preserve"> of publication.</w:t>
      </w:r>
    </w:p>
    <w:p w:rsidR="00000000" w:rsidRPr="000B1473" w:rsidP="000B1473">
      <w:pPr>
        <w:pStyle w:val="Heading1"/>
      </w:pPr>
      <w:bookmarkStart w:id="3" w:name="O_1228983"/>
      <w:bookmarkEnd w:id="3"/>
      <w:r w:rsidRPr="000B1473">
        <w:t>Pre-requisite Unit</w:t>
      </w:r>
    </w:p>
    <w:p w:rsidR="00000000" w:rsidRPr="000B1473" w:rsidP="00C87928">
      <w:pPr>
        <w:pStyle w:val="BodyText"/>
      </w:pPr>
      <w:r w:rsidRPr="000B1473">
        <w:t>Nil</w:t>
      </w:r>
    </w:p>
    <w:p w:rsidR="00000000" w:rsidRPr="000B1473" w:rsidP="000B1473">
      <w:pPr>
        <w:pStyle w:val="Heading1"/>
      </w:pPr>
      <w:bookmarkStart w:id="4" w:name="O_1228982"/>
      <w:bookmarkEnd w:id="4"/>
      <w:r w:rsidRPr="000B1473">
        <w:t>Competency Field</w:t>
      </w:r>
    </w:p>
    <w:p w:rsidR="00000000" w:rsidRPr="000B1473" w:rsidP="000B1473">
      <w:pPr>
        <w:pStyle w:val="Heading1"/>
      </w:pPr>
      <w:bookmarkStart w:id="5" w:name="O_1228981"/>
      <w:bookmarkEnd w:id="5"/>
      <w:r w:rsidRPr="000B1473">
        <w:t>Unit Sector</w:t>
      </w:r>
    </w:p>
    <w:p w:rsidR="00000000" w:rsidRPr="000B1473" w:rsidP="00C87928">
      <w:pPr>
        <w:pStyle w:val="BodyText"/>
      </w:pPr>
      <w:r w:rsidRPr="000B1473">
        <w:t>Events</w:t>
      </w:r>
    </w:p>
    <w:p w:rsidR="00000000" w:rsidRPr="000B1473" w:rsidP="000B1473">
      <w:pPr>
        <w:pStyle w:val="Heading1"/>
      </w:pPr>
      <w:bookmarkStart w:id="6" w:name="O_1228980"/>
      <w:bookmarkEnd w:id="6"/>
      <w:r w:rsidRPr="000B1473">
        <w:t>Elements and Performance Criteria</w:t>
      </w:r>
    </w:p>
    <w:tbl>
      <w:tblPr>
        <w:tblW w:w="0" w:type="auto"/>
        <w:tblLayout w:type="fixed"/>
        <w:tblCellMar>
          <w:left w:w="62" w:type="dxa"/>
          <w:right w:w="62" w:type="dxa"/>
        </w:tblCellMar>
        <w:tblLook w:val="0000"/>
      </w:tblPr>
      <w:tblGrid>
        <w:gridCol w:w="2694"/>
        <w:gridCol w:w="6350"/>
      </w:tblGrid>
      <w:tr w:rsidTr="000B14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B1473" w:rsidP="000B1473">
            <w:pPr>
              <w:pStyle w:val="BodyText"/>
            </w:pPr>
            <w:r w:rsidRPr="000B147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rPr>
                <w:rStyle w:val="SpecialBold"/>
              </w:rPr>
              <w:t>PERFORMANCE</w:t>
            </w:r>
            <w:r w:rsidRPr="000B1473">
              <w:t xml:space="preserve"> </w:t>
            </w:r>
            <w:r w:rsidRPr="000B1473">
              <w:rPr>
                <w:rStyle w:val="SpecialBold"/>
              </w:rPr>
              <w:t>CRITERIA</w:t>
            </w:r>
          </w:p>
        </w:tc>
      </w:tr>
      <w:tr w:rsidTr="000B14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B1473" w:rsidP="000B1473">
            <w:pPr>
              <w:pStyle w:val="BodyText"/>
            </w:pPr>
            <w:r w:rsidRPr="000B147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rPr>
                <w:rStyle w:val="Emphasis"/>
              </w:rPr>
              <w:t>Performance criteria describe the performance needed to demonstrate achievement of the element.</w:t>
            </w:r>
          </w:p>
        </w:tc>
      </w:tr>
      <w:tr w:rsidTr="000B14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B1473">
            <w:pPr>
              <w:pStyle w:val="List"/>
              <w:rPr>
                <w:lang w:val="en-NZ"/>
              </w:rPr>
            </w:pPr>
            <w:r w:rsidRPr="000B1473">
              <w:t>1.  Research event ideas and management practice.</w:t>
            </w:r>
          </w:p>
        </w:tc>
        <w:tc>
          <w:tcPr>
            <w:tcW w:w="6350" w:type="dxa"/>
            <w:tcBorders>
              <w:top w:val="nil"/>
              <w:left w:val="nil"/>
              <w:bottom w:val="nil"/>
              <w:right w:val="nil"/>
            </w:tcBorders>
            <w:tcMar>
              <w:top w:w="0" w:type="dxa"/>
              <w:left w:w="62" w:type="dxa"/>
              <w:bottom w:w="0" w:type="dxa"/>
              <w:right w:w="62" w:type="dxa"/>
            </w:tcMar>
          </w:tcPr>
          <w:p w:rsidR="00000000" w:rsidRPr="000B1473" w:rsidP="000B1473">
            <w:pPr>
              <w:pStyle w:val="List"/>
            </w:pPr>
            <w:r w:rsidRPr="000B1473">
              <w:t>1.1. Assess and select research strategies for exploration of event ideas and concepts.</w:t>
            </w:r>
          </w:p>
          <w:p w:rsidR="00000000" w:rsidRPr="000B1473" w:rsidP="000B1473">
            <w:pPr>
              <w:pStyle w:val="List"/>
            </w:pPr>
            <w:r w:rsidRPr="000B1473">
              <w:t>1.2. Explore potenti</w:t>
            </w:r>
            <w:r w:rsidRPr="000B1473">
              <w:t>al new and alternative sources of information.</w:t>
            </w:r>
          </w:p>
          <w:p w:rsidR="00000000" w:rsidRPr="000B1473" w:rsidP="000B1473">
            <w:pPr>
              <w:pStyle w:val="List"/>
            </w:pPr>
            <w:r w:rsidRPr="000B1473">
              <w:t>1.3. Research information on the history of the global events industry as a context for current work practice.</w:t>
            </w:r>
          </w:p>
          <w:p w:rsidR="00000000" w:rsidP="000B1473">
            <w:pPr>
              <w:pStyle w:val="List"/>
              <w:rPr>
                <w:lang w:val="en-NZ"/>
              </w:rPr>
            </w:pPr>
            <w:r w:rsidRPr="000B1473">
              <w:t>1.4. Explore current, emerging and innovative ideas and management practices.</w:t>
            </w:r>
          </w:p>
        </w:tc>
      </w:tr>
      <w:tr w:rsidTr="000B147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B1473">
            <w:pPr>
              <w:pStyle w:val="List"/>
              <w:rPr>
                <w:lang w:val="en-NZ"/>
              </w:rPr>
            </w:pPr>
            <w:r w:rsidRPr="000B1473">
              <w:t>2.  Evaluate inform</w:t>
            </w:r>
            <w:r w:rsidRPr="000B1473">
              <w:t>ation to inform work practice.</w:t>
            </w:r>
          </w:p>
        </w:tc>
        <w:tc>
          <w:tcPr>
            <w:tcW w:w="6350" w:type="dxa"/>
            <w:tcBorders>
              <w:top w:val="nil"/>
              <w:left w:val="nil"/>
              <w:bottom w:val="nil"/>
              <w:right w:val="nil"/>
            </w:tcBorders>
            <w:tcMar>
              <w:top w:w="0" w:type="dxa"/>
              <w:left w:w="62" w:type="dxa"/>
              <w:bottom w:w="0" w:type="dxa"/>
              <w:right w:w="62" w:type="dxa"/>
            </w:tcMar>
          </w:tcPr>
          <w:p w:rsidR="00000000" w:rsidRPr="000B1473" w:rsidP="000B1473">
            <w:pPr>
              <w:pStyle w:val="List"/>
            </w:pPr>
            <w:r w:rsidRPr="000B1473">
              <w:t>2.1. Analyse ways in which information may be used or adapted to current work practice.</w:t>
            </w:r>
          </w:p>
          <w:p w:rsidR="00000000" w:rsidRPr="000B1473" w:rsidP="000B1473">
            <w:pPr>
              <w:pStyle w:val="List"/>
            </w:pPr>
            <w:r w:rsidRPr="000B1473">
              <w:t>2.2. Use information to generate discussion and critical analysis of event management practice and opportunities.</w:t>
            </w:r>
          </w:p>
          <w:p w:rsidR="00000000" w:rsidP="000B1473">
            <w:pPr>
              <w:pStyle w:val="List"/>
              <w:rPr>
                <w:lang w:val="en-NZ"/>
              </w:rPr>
            </w:pPr>
            <w:r w:rsidRPr="000B1473">
              <w:t>2.3. Develop positions and ideas from research and integrate into professional practice.</w:t>
            </w:r>
          </w:p>
        </w:tc>
      </w:tr>
      <w:tr w:rsidTr="000B147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B1473">
            <w:pPr>
              <w:pStyle w:val="List"/>
              <w:rPr>
                <w:lang w:val="en-NZ"/>
              </w:rPr>
            </w:pPr>
            <w:r w:rsidRPr="000B1473">
              <w:t>3.  Extend event management skills and knowledge.</w:t>
            </w:r>
          </w:p>
        </w:tc>
        <w:tc>
          <w:tcPr>
            <w:tcW w:w="6350" w:type="dxa"/>
            <w:tcBorders>
              <w:top w:val="nil"/>
              <w:left w:val="nil"/>
              <w:bottom w:val="nil"/>
              <w:right w:val="nil"/>
            </w:tcBorders>
            <w:tcMar>
              <w:top w:w="0" w:type="dxa"/>
              <w:left w:w="62" w:type="dxa"/>
              <w:bottom w:w="0" w:type="dxa"/>
              <w:right w:w="62" w:type="dxa"/>
            </w:tcMar>
          </w:tcPr>
          <w:p w:rsidR="00000000" w:rsidRPr="000B1473" w:rsidP="000B1473">
            <w:pPr>
              <w:pStyle w:val="List"/>
            </w:pPr>
            <w:r w:rsidRPr="000B1473">
              <w:t>3.1. Investigate ways to extend and expand individual research to support professional practice and self-development</w:t>
            </w:r>
            <w:r w:rsidRPr="000B1473">
              <w:t>.</w:t>
            </w:r>
          </w:p>
          <w:p w:rsidR="00000000" w:rsidRPr="000B1473" w:rsidP="000B1473">
            <w:pPr>
              <w:pStyle w:val="List"/>
            </w:pPr>
            <w:r w:rsidRPr="000B1473">
              <w:t>3.2. Identify and use opportunities presented by research to extend and refine event management skills and knowledge.</w:t>
            </w:r>
          </w:p>
          <w:p w:rsidR="00000000" w:rsidRPr="000B1473" w:rsidP="000B1473">
            <w:pPr>
              <w:pStyle w:val="List"/>
            </w:pPr>
            <w:r w:rsidRPr="000B1473">
              <w:t>3.3. Collaborate with other professionals on event management practice.</w:t>
            </w:r>
          </w:p>
          <w:p w:rsidR="00000000" w:rsidRPr="000B1473" w:rsidP="000B1473">
            <w:pPr>
              <w:pStyle w:val="List"/>
            </w:pPr>
            <w:r w:rsidRPr="000B1473">
              <w:t>3.4. Identify and use practice, feedback, discussion and evaluat</w:t>
            </w:r>
            <w:r w:rsidRPr="000B1473">
              <w:t>ion opportunities to continuously improve skills.</w:t>
            </w:r>
          </w:p>
        </w:tc>
      </w:tr>
    </w:tbl>
    <w:p w:rsidR="00000000" w:rsidRPr="000B1473" w:rsidP="000B1473">
      <w:pPr>
        <w:pStyle w:val="List"/>
      </w:pPr>
    </w:p>
    <w:p w:rsidR="00000000" w:rsidRPr="000B1473" w:rsidP="000B1473">
      <w:pPr>
        <w:pStyle w:val="AllowPageBreak"/>
      </w:pPr>
    </w:p>
    <w:p w:rsidR="00000000" w:rsidRPr="000B1473" w:rsidP="000B1473">
      <w:pPr>
        <w:pStyle w:val="Heading1"/>
      </w:pPr>
      <w:bookmarkStart w:id="7" w:name="O_1228979"/>
      <w:bookmarkEnd w:id="7"/>
      <w:r w:rsidRPr="000B1473">
        <w:t>Foundation Skills</w:t>
      </w:r>
    </w:p>
    <w:tbl>
      <w:tblPr>
        <w:tblW w:w="0" w:type="auto"/>
        <w:tblCellMar>
          <w:left w:w="62" w:type="dxa"/>
          <w:right w:w="62" w:type="dxa"/>
        </w:tblCellMar>
        <w:tblLook w:val="0000"/>
      </w:tblPr>
      <w:tblGrid>
        <w:gridCol w:w="3594"/>
        <w:gridCol w:w="5602"/>
      </w:tblGrid>
      <w:tr w:rsidTr="00C879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rPr>
                <w:rStyle w:val="Emphasis"/>
              </w:rPr>
              <w:t>Foundation skills essential to performance in this unit, but not explicit in the performance criteria are listed here, along with a brief context statement.</w:t>
            </w:r>
          </w:p>
        </w:tc>
      </w:tr>
      <w:tr w:rsidTr="00C879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0B1473" w:rsidP="000B1473">
            <w:pPr>
              <w:pStyle w:val="BodyText"/>
            </w:pPr>
            <w:r w:rsidRPr="000B147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rPr>
                <w:rStyle w:val="SpecialBold"/>
              </w:rPr>
              <w:t>DESCRIPTION</w:t>
            </w:r>
          </w:p>
        </w:tc>
      </w:tr>
      <w:tr w:rsidTr="00C879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t>Reading skills to:</w:t>
            </w:r>
          </w:p>
        </w:tc>
        <w:tc>
          <w:tcPr>
            <w:tcW w:w="0" w:type="auto"/>
            <w:tcBorders>
              <w:top w:val="nil"/>
              <w:left w:val="nil"/>
              <w:bottom w:val="nil"/>
              <w:right w:val="nil"/>
            </w:tcBorders>
            <w:tcMar>
              <w:top w:w="0" w:type="dxa"/>
              <w:left w:w="62" w:type="dxa"/>
              <w:bottom w:w="0" w:type="dxa"/>
              <w:right w:w="62" w:type="dxa"/>
            </w:tcMar>
          </w:tcPr>
          <w:p w:rsidR="00000000" w:rsidP="000B1473">
            <w:pPr>
              <w:pStyle w:val="ListBullet"/>
              <w:rPr>
                <w:lang w:val="en-NZ"/>
              </w:rPr>
            </w:pPr>
            <w:r w:rsidRPr="000B1473">
              <w:t>analyse varied information sources dealing with complex ideas and strategic management practice.</w:t>
            </w:r>
          </w:p>
        </w:tc>
      </w:tr>
      <w:tr w:rsidTr="00C879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t>Learning skills to:</w:t>
            </w:r>
          </w:p>
        </w:tc>
        <w:tc>
          <w:tcPr>
            <w:tcW w:w="0" w:type="auto"/>
            <w:tcBorders>
              <w:top w:val="nil"/>
              <w:left w:val="nil"/>
              <w:bottom w:val="nil"/>
              <w:right w:val="nil"/>
            </w:tcBorders>
            <w:tcMar>
              <w:top w:w="0" w:type="dxa"/>
              <w:left w:w="62" w:type="dxa"/>
              <w:bottom w:w="0" w:type="dxa"/>
              <w:right w:w="62" w:type="dxa"/>
            </w:tcMar>
          </w:tcPr>
          <w:p w:rsidR="00000000" w:rsidP="000B1473">
            <w:pPr>
              <w:pStyle w:val="ListBullet"/>
              <w:rPr>
                <w:lang w:val="en-NZ"/>
              </w:rPr>
            </w:pPr>
            <w:r w:rsidRPr="000B1473">
              <w:t>extend individual research capability through self-directed projects.</w:t>
            </w:r>
          </w:p>
        </w:tc>
      </w:tr>
      <w:tr w:rsidTr="00C8792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B1473">
            <w:pPr>
              <w:pStyle w:val="BodyText"/>
              <w:rPr>
                <w:lang w:val="en-NZ"/>
              </w:rPr>
            </w:pPr>
            <w:r w:rsidRPr="000B1473">
              <w:t>Technology skills to:</w:t>
            </w:r>
          </w:p>
        </w:tc>
        <w:tc>
          <w:tcPr>
            <w:tcW w:w="0" w:type="auto"/>
            <w:tcBorders>
              <w:top w:val="nil"/>
              <w:left w:val="nil"/>
              <w:bottom w:val="nil"/>
              <w:right w:val="nil"/>
            </w:tcBorders>
            <w:tcMar>
              <w:top w:w="0" w:type="dxa"/>
              <w:left w:w="62" w:type="dxa"/>
              <w:bottom w:w="0" w:type="dxa"/>
              <w:right w:w="62" w:type="dxa"/>
            </w:tcMar>
          </w:tcPr>
          <w:p w:rsidR="00000000" w:rsidRPr="000B1473" w:rsidP="000B1473">
            <w:pPr>
              <w:pStyle w:val="ListBullet"/>
            </w:pPr>
            <w:r w:rsidRPr="000B1473">
              <w:t>use business technology to conduct research.</w:t>
            </w:r>
          </w:p>
        </w:tc>
      </w:tr>
    </w:tbl>
    <w:p w:rsidR="00000000" w:rsidRPr="000B1473" w:rsidP="000B1473">
      <w:pPr>
        <w:pStyle w:val="BodyText"/>
      </w:pPr>
    </w:p>
    <w:p w:rsidR="00000000" w:rsidRPr="000B1473" w:rsidP="000B1473">
      <w:pPr>
        <w:pStyle w:val="AllowPageBreak"/>
      </w:pPr>
    </w:p>
    <w:p w:rsidR="00000000" w:rsidRPr="000B1473" w:rsidP="000B1473">
      <w:pPr>
        <w:pStyle w:val="Heading1"/>
      </w:pPr>
      <w:bookmarkStart w:id="8" w:name="O_1228978"/>
      <w:bookmarkEnd w:id="8"/>
      <w:r w:rsidRPr="000B1473">
        <w:t>Unit Mapping Information</w:t>
      </w:r>
    </w:p>
    <w:p w:rsidR="00000000" w:rsidRPr="000B1473" w:rsidP="00C87928">
      <w:pPr>
        <w:pStyle w:val="BodyText"/>
      </w:pPr>
      <w:r w:rsidRPr="000B1473">
        <w:t>Supersedes and is equivalent to SITEEVT011 Research event industry trends and practice.</w:t>
      </w:r>
    </w:p>
    <w:p w:rsidR="00000000" w:rsidRPr="000B1473" w:rsidP="000B1473">
      <w:pPr>
        <w:pStyle w:val="Heading1"/>
      </w:pPr>
      <w:bookmarkStart w:id="9" w:name="O_1228971"/>
      <w:bookmarkEnd w:id="9"/>
      <w:r w:rsidRPr="000B1473">
        <w:t>Links</w:t>
      </w:r>
    </w:p>
    <w:p w:rsidR="00000000" w:rsidRPr="000B1473" w:rsidP="00C87928">
      <w:pPr>
        <w:pStyle w:val="BodyText"/>
      </w:pPr>
      <w:r w:rsidRPr="000B1473">
        <w:t>Companion Volume implementation gui</w:t>
      </w:r>
      <w:r w:rsidRPr="000B1473">
        <w:t xml:space="preserve">des are found in VETNet - </w:t>
      </w:r>
      <w:r>
        <w:fldChar w:fldCharType="begin"/>
      </w:r>
      <w:r>
        <w:instrText xml:space="preserve"> HYPERLINK "https://vetnet.gov.au/Pages/TrainingDocs.aspx?q=68c40a93-e51d-4e0f-bc06-899dff092694" </w:instrText>
      </w:r>
      <w:r>
        <w:fldChar w:fldCharType="separate"/>
      </w:r>
      <w:r w:rsidRPr="00D06A91">
        <w:rPr>
          <w:rStyle w:val="Hyperlink"/>
        </w:rPr>
        <w:t>https://vetnet.gov.au/Pages/TrainingDocs.aspx?q=68c40a93-e51d-4e0f-bc06-899dff092694</w:t>
      </w:r>
      <w:r>
        <w:fldChar w:fldCharType="end"/>
      </w:r>
    </w:p>
    <w:p w:rsidR="00000000" w:rsidRPr="000B1473" w:rsidP="00C87928">
      <w:pPr>
        <w:pStyle w:val="BodyText"/>
        <w:sectPr w:rsidSect="000B1473">
          <w:headerReference w:type="default" r:id="rId10"/>
          <w:footerReference w:type="default" r:id="rId11"/>
          <w:pgSz w:w="11908" w:h="16833"/>
          <w:pgMar w:top="1702" w:right="1418" w:bottom="1702" w:left="1418" w:header="992" w:footer="992" w:gutter="0"/>
          <w:cols w:space="720"/>
          <w:noEndnote/>
          <w:docGrid w:linePitch="299"/>
        </w:sectPr>
      </w:pPr>
    </w:p>
    <w:p w:rsidR="00000000" w:rsidRPr="000B1473" w:rsidP="000B1473">
      <w:pPr>
        <w:pStyle w:val="SuperHeading"/>
      </w:pPr>
      <w:r w:rsidRPr="000B1473">
        <w:t>Assessment Requirements for SITEEVT029 Research event industry trends and practice</w:t>
      </w:r>
    </w:p>
    <w:p w:rsidR="00000000" w:rsidRPr="000B1473" w:rsidP="000B1473">
      <w:pPr>
        <w:pStyle w:val="Heading1"/>
      </w:pPr>
      <w:bookmarkStart w:id="10" w:name="O_1228973"/>
      <w:bookmarkEnd w:id="10"/>
      <w:r w:rsidRPr="000B1473">
        <w:t>Modification History</w:t>
      </w:r>
    </w:p>
    <w:p w:rsidR="00000000" w:rsidRPr="000B1473" w:rsidP="00C87928">
      <w:pPr>
        <w:pStyle w:val="BodyText"/>
      </w:pPr>
      <w:r w:rsidRPr="000B1473">
        <w:t>Not applicable.</w:t>
      </w:r>
    </w:p>
    <w:p w:rsidR="00000000" w:rsidRPr="000B1473" w:rsidP="000B1473">
      <w:pPr>
        <w:pStyle w:val="Heading1"/>
      </w:pPr>
      <w:bookmarkStart w:id="11" w:name="O_1228976"/>
      <w:bookmarkEnd w:id="11"/>
      <w:r w:rsidRPr="000B1473">
        <w:t>Performance Evidence</w:t>
      </w:r>
    </w:p>
    <w:p w:rsidR="00000000" w:rsidRPr="000B1473" w:rsidP="00C87928">
      <w:pPr>
        <w:pStyle w:val="BodyText"/>
      </w:pPr>
      <w:r w:rsidRPr="000B1473">
        <w:t>Evidence of the ability to complete tasks outlined in elements and performance criteria of this unit in the context of the job role, and:</w:t>
      </w:r>
    </w:p>
    <w:p w:rsidR="00000000" w:rsidRPr="000B1473" w:rsidP="000B1473">
      <w:pPr>
        <w:pStyle w:val="ListBullet"/>
      </w:pPr>
      <w:r w:rsidRPr="000B1473">
        <w:t>document and evaluate current trends in event ideas, concepts and management practices at least once in each of the following areas:</w:t>
      </w:r>
    </w:p>
    <w:p w:rsidR="00000000" w:rsidRPr="000B1473" w:rsidP="000B1473">
      <w:pPr>
        <w:pStyle w:val="ListBullet2"/>
      </w:pPr>
      <w:r w:rsidRPr="000B1473">
        <w:t>event operations</w:t>
      </w:r>
    </w:p>
    <w:p w:rsidR="00000000" w:rsidRPr="000B1473" w:rsidP="000B1473">
      <w:pPr>
        <w:pStyle w:val="ListBullet2"/>
      </w:pPr>
      <w:r w:rsidRPr="000B1473">
        <w:t>risk management</w:t>
      </w:r>
    </w:p>
    <w:p w:rsidR="00000000" w:rsidRPr="000B1473" w:rsidP="000B1473">
      <w:pPr>
        <w:pStyle w:val="ListBullet2"/>
      </w:pPr>
      <w:r w:rsidRPr="000B1473">
        <w:t>sustainability</w:t>
      </w:r>
    </w:p>
    <w:p w:rsidR="00000000" w:rsidRPr="000B1473" w:rsidP="000B1473">
      <w:pPr>
        <w:pStyle w:val="ListBullet2"/>
      </w:pPr>
      <w:r w:rsidRPr="000B1473">
        <w:t>technology</w:t>
      </w:r>
    </w:p>
    <w:p w:rsidR="00000000" w:rsidRPr="000B1473" w:rsidP="000B1473">
      <w:pPr>
        <w:pStyle w:val="ListBullet2"/>
      </w:pPr>
      <w:r w:rsidRPr="000B1473">
        <w:t>best practice in event management</w:t>
      </w:r>
    </w:p>
    <w:p w:rsidR="00000000" w:rsidRPr="000B1473" w:rsidP="000B1473">
      <w:pPr>
        <w:pStyle w:val="ListBullet"/>
      </w:pPr>
      <w:r w:rsidRPr="000B1473">
        <w:t>analyse above research findings to inform professional practice by:</w:t>
      </w:r>
    </w:p>
    <w:p w:rsidR="00000000" w:rsidRPr="000B1473" w:rsidP="000B1473">
      <w:pPr>
        <w:pStyle w:val="ListBullet2"/>
      </w:pPr>
      <w:r w:rsidRPr="000B1473">
        <w:t>identifying ways to adapt current practice</w:t>
      </w:r>
    </w:p>
    <w:p w:rsidR="00000000" w:rsidRPr="000B1473" w:rsidP="000B1473">
      <w:pPr>
        <w:pStyle w:val="ListBullet2"/>
      </w:pPr>
      <w:r w:rsidRPr="000B1473">
        <w:t>developing new approaches to work</w:t>
      </w:r>
    </w:p>
    <w:p w:rsidR="00000000" w:rsidRPr="000B1473" w:rsidP="000B1473">
      <w:pPr>
        <w:pStyle w:val="ListBullet2"/>
      </w:pPr>
      <w:r w:rsidRPr="000B1473">
        <w:t>developing awareness of new operational innovations.</w:t>
      </w:r>
    </w:p>
    <w:p w:rsidR="00000000" w:rsidRPr="000B1473" w:rsidP="000B1473">
      <w:pPr>
        <w:pStyle w:val="AllowPageBreak"/>
      </w:pPr>
    </w:p>
    <w:p w:rsidR="00000000" w:rsidRPr="000B1473" w:rsidP="000B1473">
      <w:pPr>
        <w:pStyle w:val="Heading1"/>
      </w:pPr>
      <w:bookmarkStart w:id="12" w:name="O_1228975"/>
      <w:bookmarkEnd w:id="12"/>
      <w:r w:rsidRPr="000B1473">
        <w:t>Knowledge Evidence</w:t>
      </w:r>
    </w:p>
    <w:p w:rsidR="00000000" w:rsidRPr="000B1473" w:rsidP="00C87928">
      <w:pPr>
        <w:pStyle w:val="BodyText"/>
      </w:pPr>
      <w:r w:rsidRPr="000B1473">
        <w:t>Demonstrated knowle</w:t>
      </w:r>
      <w:r w:rsidRPr="000B1473">
        <w:t>dge required to complete the tasks outlined in elements and performance criteria of this unit:</w:t>
      </w:r>
    </w:p>
    <w:p w:rsidR="00000000" w:rsidRPr="000B1473" w:rsidP="000B1473">
      <w:pPr>
        <w:pStyle w:val="ListBullet"/>
      </w:pPr>
      <w:r w:rsidRPr="000B1473">
        <w:t>research methodologies and strategies:</w:t>
      </w:r>
    </w:p>
    <w:p w:rsidR="00000000" w:rsidRPr="000B1473" w:rsidP="000B1473">
      <w:pPr>
        <w:pStyle w:val="ListBullet2"/>
      </w:pPr>
      <w:r w:rsidRPr="000B1473">
        <w:t>collaboration or engagement with others:</w:t>
      </w:r>
    </w:p>
    <w:p w:rsidR="00000000" w:rsidRPr="000B1473" w:rsidP="000B1473">
      <w:pPr>
        <w:pStyle w:val="ListBullet3"/>
      </w:pPr>
      <w:r w:rsidRPr="000B1473">
        <w:t>academics</w:t>
      </w:r>
    </w:p>
    <w:p w:rsidR="00000000" w:rsidRPr="000B1473" w:rsidP="000B1473">
      <w:pPr>
        <w:pStyle w:val="ListBullet3"/>
      </w:pPr>
      <w:r w:rsidRPr="000B1473">
        <w:t>industry groups</w:t>
      </w:r>
    </w:p>
    <w:p w:rsidR="00000000" w:rsidRPr="000B1473" w:rsidP="000B1473">
      <w:pPr>
        <w:pStyle w:val="ListBullet3"/>
      </w:pPr>
      <w:r w:rsidRPr="000B1473">
        <w:t>mentors</w:t>
      </w:r>
    </w:p>
    <w:p w:rsidR="00000000" w:rsidRPr="000B1473" w:rsidP="000B1473">
      <w:pPr>
        <w:pStyle w:val="ListBullet3"/>
      </w:pPr>
      <w:r w:rsidRPr="000B1473">
        <w:t>professional practitioners</w:t>
      </w:r>
    </w:p>
    <w:p w:rsidR="00000000" w:rsidRPr="000B1473" w:rsidP="000B1473">
      <w:pPr>
        <w:pStyle w:val="ListBullet2"/>
      </w:pPr>
      <w:r w:rsidRPr="000B1473">
        <w:t>desk research</w:t>
      </w:r>
    </w:p>
    <w:p w:rsidR="00000000" w:rsidRPr="000B1473" w:rsidP="000B1473">
      <w:pPr>
        <w:pStyle w:val="ListBullet2"/>
      </w:pPr>
      <w:r w:rsidRPr="000B1473">
        <w:t>formal study</w:t>
      </w:r>
    </w:p>
    <w:p w:rsidR="00000000" w:rsidRPr="000B1473" w:rsidP="000B1473">
      <w:pPr>
        <w:pStyle w:val="ListBullet"/>
      </w:pPr>
      <w:r w:rsidRPr="000B1473">
        <w:t>sources of events industry references and broader references that inform emerging and innovative practice in event management and operations</w:t>
      </w:r>
    </w:p>
    <w:p w:rsidR="00000000" w:rsidRPr="000B1473" w:rsidP="000B1473">
      <w:pPr>
        <w:pStyle w:val="ListBullet"/>
      </w:pPr>
      <w:r w:rsidRPr="000B1473">
        <w:t>current and emerging events industry trends across areas of event planning and management</w:t>
      </w:r>
    </w:p>
    <w:p w:rsidR="00000000" w:rsidRPr="000B1473" w:rsidP="000B1473">
      <w:pPr>
        <w:pStyle w:val="ListBullet"/>
      </w:pPr>
      <w:r w:rsidRPr="000B1473">
        <w:t>events indu</w:t>
      </w:r>
      <w:r w:rsidRPr="000B1473">
        <w:t>stry networks and professional development opportunities</w:t>
      </w:r>
    </w:p>
    <w:p w:rsidR="00000000" w:rsidRPr="000B1473" w:rsidP="000B1473">
      <w:pPr>
        <w:pStyle w:val="ListBullet"/>
      </w:pPr>
      <w:r w:rsidRPr="000B1473">
        <w:t>techniques and methods to generate new ideas and develop innovative approaches to work.</w:t>
      </w:r>
    </w:p>
    <w:p w:rsidR="00000000" w:rsidRPr="000B1473" w:rsidP="000B1473">
      <w:pPr>
        <w:pStyle w:val="AllowPageBreak"/>
      </w:pPr>
    </w:p>
    <w:p w:rsidR="00000000" w:rsidRPr="000B1473" w:rsidP="000B1473">
      <w:pPr>
        <w:pStyle w:val="Heading1"/>
      </w:pPr>
      <w:bookmarkStart w:id="13" w:name="O_1228974"/>
      <w:bookmarkEnd w:id="13"/>
      <w:r w:rsidRPr="000B1473">
        <w:t>Assessment Conditions</w:t>
      </w:r>
    </w:p>
    <w:p w:rsidR="00000000" w:rsidRPr="000B1473" w:rsidP="00C87928">
      <w:pPr>
        <w:pStyle w:val="BodyText"/>
      </w:pPr>
      <w:r w:rsidRPr="000B1473">
        <w:t xml:space="preserve">Skills must be demonstrated in: </w:t>
      </w:r>
    </w:p>
    <w:p w:rsidR="00000000" w:rsidRPr="000B1473" w:rsidP="000B1473">
      <w:pPr>
        <w:pStyle w:val="ListBullet"/>
      </w:pPr>
      <w:r w:rsidRPr="000B1473">
        <w:t xml:space="preserve">an industry workplace; or </w:t>
      </w:r>
    </w:p>
    <w:p w:rsidR="00000000" w:rsidRPr="000B1473" w:rsidP="000B1473">
      <w:pPr>
        <w:pStyle w:val="ListBullet"/>
      </w:pPr>
      <w:r w:rsidRPr="000B1473">
        <w:t>a simulated industry environment.</w:t>
      </w:r>
    </w:p>
    <w:p w:rsidR="00000000" w:rsidRPr="000B1473" w:rsidP="00C87928">
      <w:pPr>
        <w:pStyle w:val="BodyText"/>
      </w:pPr>
      <w:r w:rsidRPr="000B1473">
        <w:t>Assessment must ensure access to:</w:t>
      </w:r>
    </w:p>
    <w:p w:rsidR="00000000" w:rsidRPr="000B1473" w:rsidP="000B1473">
      <w:pPr>
        <w:pStyle w:val="ListBullet"/>
      </w:pPr>
      <w:r w:rsidRPr="000B1473">
        <w:t>a current and varied range of general and specialised information sources</w:t>
      </w:r>
    </w:p>
    <w:p w:rsidR="00000000" w:rsidRPr="000B1473" w:rsidP="000B1473">
      <w:pPr>
        <w:pStyle w:val="ListBullet"/>
      </w:pPr>
      <w:r w:rsidRPr="000B1473">
        <w:t>communication technology and information programs used to source industry information</w:t>
      </w:r>
    </w:p>
    <w:p w:rsidR="00000000" w:rsidRPr="000B1473" w:rsidP="000B1473">
      <w:pPr>
        <w:pStyle w:val="ListBullet"/>
      </w:pPr>
      <w:r w:rsidRPr="000B1473">
        <w:t>industry professionals with</w:t>
      </w:r>
      <w:r w:rsidRPr="000B1473">
        <w:t xml:space="preserve"> whom the individual can collaborate. These can be:</w:t>
      </w:r>
    </w:p>
    <w:p w:rsidR="00000000" w:rsidRPr="000B1473" w:rsidP="000B1473">
      <w:pPr>
        <w:pStyle w:val="ListBullet2"/>
      </w:pPr>
      <w:r w:rsidRPr="000B1473">
        <w:t>those in an industry workplace who are assisted by the individual during the assessment process; or</w:t>
      </w:r>
    </w:p>
    <w:p w:rsidR="00000000" w:rsidRPr="000B1473" w:rsidP="000B1473">
      <w:pPr>
        <w:pStyle w:val="ListBullet2"/>
      </w:pPr>
      <w:r w:rsidRPr="000B1473">
        <w:t>individuals who participate in role plays or simulated activities, set up for the purpose of assessment</w:t>
      </w:r>
      <w:r w:rsidRPr="000B1473">
        <w:t>, in a simulated industry environment operated within a training organisation.</w:t>
      </w:r>
    </w:p>
    <w:p w:rsidR="00000000" w:rsidRPr="000B1473" w:rsidP="00C87928">
      <w:pPr>
        <w:pStyle w:val="BodyText"/>
      </w:pPr>
      <w:r w:rsidRPr="000B1473">
        <w:t xml:space="preserve">Assessors must satisfy the Standards for Registered Training Organisations’ requirements for assessors and have worked in industry for at least three years </w:t>
      </w:r>
      <w:r w:rsidRPr="000B1473">
        <w:t>where they have applied the skills and knowledge of this unit of competency.</w:t>
      </w:r>
    </w:p>
    <w:p w:rsidR="00000000" w:rsidRPr="000B1473" w:rsidP="000B1473">
      <w:pPr>
        <w:pStyle w:val="Heading1"/>
      </w:pPr>
      <w:bookmarkStart w:id="14" w:name="O_1228972"/>
      <w:bookmarkEnd w:id="14"/>
      <w:r w:rsidRPr="000B1473">
        <w:t>Links</w:t>
      </w:r>
    </w:p>
    <w:p w:rsidR="00000000" w:rsidRPr="000B1473" w:rsidP="00C87928">
      <w:pPr>
        <w:pStyle w:val="BodyText"/>
      </w:pPr>
      <w:r w:rsidRPr="000B147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06A91">
        <w:rPr>
          <w:rStyle w:val="Hyperlink"/>
        </w:rPr>
        <w:t>https://vetnet.gov.au/Pages/TrainingDocs.aspx?q=68c40a93-e51d-4e0f-bc06-899dff092694</w:t>
      </w:r>
      <w:r>
        <w:fldChar w:fldCharType="end"/>
      </w:r>
    </w:p>
    <w:p w:rsidR="00000000" w:rsidRPr="000B1473" w:rsidP="000B1473"/>
    <w:sectPr w:rsidSect="000B14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rsidRPr="00C87928" w:rsidP="00C87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28" w:rsidP="000B1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928" w:rsidP="000B14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87928" w:rsidP="000B14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rsidP="000B1473">
    <w:pPr>
      <w:pStyle w:val="Footer"/>
      <w:framePr w:wrap="around"/>
    </w:pPr>
    <w:r>
      <w:fldChar w:fldCharType="begin"/>
    </w:r>
    <w:r>
      <w:instrText xml:space="preserve"> DOCPROPERTY  Subject  \* MERGEFORMAT </w:instrText>
    </w:r>
    <w:r>
      <w:fldChar w:fldCharType="separate"/>
    </w:r>
    <w:r w:rsidR="00C87928">
      <w:t>Approved</w:t>
    </w:r>
    <w:r w:rsidR="00C87928">
      <w:fldChar w:fldCharType="end"/>
    </w:r>
    <w:r>
      <w:tab/>
      <w:t xml:space="preserve">Page </w:t>
    </w:r>
    <w:r>
      <w:fldChar w:fldCharType="begin"/>
    </w:r>
    <w:r>
      <w:instrText xml:space="preserve"> PAGE  \* Arabic  \* MERGEFORMAT </w:instrText>
    </w:r>
    <w:r>
      <w:fldChar w:fldCharType="separate"/>
    </w:r>
    <w:r w:rsidR="00C879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7928">
      <w:rPr>
        <w:noProof/>
      </w:rPr>
      <w:t>4</w:t>
    </w:r>
    <w:r>
      <w:rPr>
        <w:noProof/>
      </w:rPr>
      <w:fldChar w:fldCharType="end"/>
    </w:r>
  </w:p>
  <w:p w:rsidR="000B1473" w:rsidP="000B1473">
    <w:pPr>
      <w:pStyle w:val="Footer"/>
      <w:framePr w:wrap="around"/>
    </w:pPr>
    <w:r>
      <w:t xml:space="preserve">© Commonwealth of Australia, </w:t>
    </w:r>
    <w:r>
      <w:fldChar w:fldCharType="begin"/>
    </w:r>
    <w:r>
      <w:instrText xml:space="preserve"> DATE  \@ "yyyy"  \* MERGEFORMAT </w:instrText>
    </w:r>
    <w:r>
      <w:fldChar w:fldCharType="separate"/>
    </w:r>
    <w:r w:rsidR="00C87928">
      <w:rPr>
        <w:noProof/>
      </w:rPr>
      <w:t>2025</w:t>
    </w:r>
    <w:r>
      <w:fldChar w:fldCharType="end"/>
    </w:r>
    <w:r>
      <w:tab/>
    </w:r>
    <w:r>
      <w:fldChar w:fldCharType="begin"/>
    </w:r>
    <w:r>
      <w:instrText xml:space="preserve"> DOCPROPERTY  Author  \* MERGEFORMAT </w:instrText>
    </w:r>
    <w:r>
      <w:fldChar w:fldCharType="separate"/>
    </w:r>
    <w:r w:rsidR="00C87928">
      <w:t>Service and Creative Skills Australia</w:t>
    </w:r>
    <w:r w:rsidR="00C87928">
      <w:fldChar w:fldCharType="end"/>
    </w:r>
  </w:p>
  <w:p w:rsidR="000B1473" w:rsidP="000B1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473" w:rsidRPr="00C87928" w:rsidP="00C87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28" w:rsidRPr="002D2AF8" w:rsidP="000B1473">
    <w:pPr>
      <w:pStyle w:val="Header"/>
      <w:framePr w:wrap="around"/>
    </w:pPr>
    <w:r>
      <w:fldChar w:fldCharType="begin"/>
    </w:r>
    <w:r>
      <w:instrText xml:space="preserve"> TITLE   \* MERGEFORMAT </w:instrText>
    </w:r>
    <w:r>
      <w:fldChar w:fldCharType="separate"/>
    </w:r>
    <w:r>
      <w:t>SITEEVT029 Research event industry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7928" w:rsidP="000B14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473" w:rsidRPr="002D2AF8" w:rsidP="000B1473">
    <w:pPr>
      <w:pStyle w:val="Header"/>
      <w:framePr w:wrap="around"/>
    </w:pPr>
    <w:r>
      <w:fldChar w:fldCharType="begin"/>
    </w:r>
    <w:r>
      <w:instrText xml:space="preserve"> TITLE   \* MERGEFORMAT </w:instrText>
    </w:r>
    <w:r>
      <w:fldChar w:fldCharType="separate"/>
    </w:r>
    <w:r w:rsidR="00C87928">
      <w:t>SITEEVT029 Research event industry trends and practice</w:t>
    </w:r>
    <w:r w:rsidR="00C87928">
      <w:fldChar w:fldCharType="end"/>
    </w:r>
    <w:r>
      <w:tab/>
      <w:t xml:space="preserve">Date this document was generated: </w:t>
    </w:r>
    <w:r>
      <w:fldChar w:fldCharType="begin"/>
    </w:r>
    <w:r>
      <w:instrText xml:space="preserve"> CREATEDATE  \@ "d MMMM yyyy"  \* MERGEFORMAT </w:instrText>
    </w:r>
    <w:r>
      <w:fldChar w:fldCharType="separate"/>
    </w:r>
    <w:r w:rsidR="00C87928">
      <w:rPr>
        <w:noProof/>
      </w:rPr>
      <w:t>2 March 2025</w:t>
    </w:r>
    <w:r>
      <w:fldChar w:fldCharType="end"/>
    </w:r>
  </w:p>
  <w:p w:rsidR="000B1473" w:rsidP="000B1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A9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E2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A6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473"/>
    <w:pPr>
      <w:spacing w:before="360" w:after="60"/>
      <w:outlineLvl w:val="0"/>
    </w:pPr>
    <w:rPr>
      <w:sz w:val="32"/>
    </w:rPr>
  </w:style>
  <w:style w:type="paragraph" w:styleId="Heading2">
    <w:name w:val="heading 2"/>
    <w:basedOn w:val="HeadingBase"/>
    <w:next w:val="BodyText"/>
    <w:link w:val="Heading2Char"/>
    <w:qFormat/>
    <w:rsid w:val="000B1473"/>
    <w:pPr>
      <w:keepLines/>
      <w:spacing w:before="240" w:after="120"/>
      <w:outlineLvl w:val="1"/>
    </w:pPr>
    <w:rPr>
      <w:sz w:val="28"/>
      <w:szCs w:val="40"/>
    </w:rPr>
  </w:style>
  <w:style w:type="paragraph" w:styleId="Heading3">
    <w:name w:val="heading 3"/>
    <w:basedOn w:val="HeadingBase"/>
    <w:next w:val="BodyText"/>
    <w:link w:val="Heading3Char"/>
    <w:qFormat/>
    <w:rsid w:val="000B1473"/>
    <w:pPr>
      <w:spacing w:before="180" w:after="120"/>
      <w:outlineLvl w:val="2"/>
    </w:pPr>
    <w:rPr>
      <w:spacing w:val="-10"/>
      <w:kern w:val="32"/>
    </w:rPr>
  </w:style>
  <w:style w:type="paragraph" w:styleId="Heading4">
    <w:name w:val="heading 4"/>
    <w:basedOn w:val="HeadingBase"/>
    <w:next w:val="BodyText"/>
    <w:link w:val="Heading4Char"/>
    <w:qFormat/>
    <w:rsid w:val="000B1473"/>
    <w:pPr>
      <w:spacing w:before="160" w:after="120"/>
      <w:outlineLvl w:val="3"/>
    </w:pPr>
    <w:rPr>
      <w:sz w:val="22"/>
    </w:rPr>
  </w:style>
  <w:style w:type="paragraph" w:styleId="Heading5">
    <w:name w:val="heading 5"/>
    <w:basedOn w:val="HeadingBase"/>
    <w:next w:val="Normal"/>
    <w:link w:val="Heading5Char"/>
    <w:qFormat/>
    <w:rsid w:val="000B1473"/>
    <w:pPr>
      <w:spacing w:before="80"/>
      <w:outlineLvl w:val="4"/>
    </w:pPr>
    <w:rPr>
      <w:color w:val="918585"/>
      <w:sz w:val="20"/>
    </w:rPr>
  </w:style>
  <w:style w:type="paragraph" w:styleId="Heading6">
    <w:name w:val="heading 6"/>
    <w:basedOn w:val="HeadingBase"/>
    <w:next w:val="Normal"/>
    <w:link w:val="Heading6Char"/>
    <w:qFormat/>
    <w:rsid w:val="000B1473"/>
    <w:pPr>
      <w:spacing w:before="60"/>
      <w:outlineLvl w:val="5"/>
    </w:pPr>
    <w:rPr>
      <w:color w:val="918585"/>
      <w:sz w:val="20"/>
    </w:rPr>
  </w:style>
  <w:style w:type="paragraph" w:styleId="Heading7">
    <w:name w:val="heading 7"/>
    <w:basedOn w:val="Normal"/>
    <w:next w:val="Normal"/>
    <w:link w:val="Heading7Char"/>
    <w:qFormat/>
    <w:rsid w:val="000B1473"/>
    <w:pPr>
      <w:ind w:left="720"/>
      <w:outlineLvl w:val="6"/>
    </w:pPr>
    <w:rPr>
      <w:i/>
    </w:rPr>
  </w:style>
  <w:style w:type="paragraph" w:styleId="Heading8">
    <w:name w:val="heading 8"/>
    <w:basedOn w:val="Normal"/>
    <w:next w:val="Normal"/>
    <w:link w:val="Heading8Char"/>
    <w:qFormat/>
    <w:rsid w:val="000B1473"/>
    <w:pPr>
      <w:ind w:left="720"/>
      <w:outlineLvl w:val="7"/>
    </w:pPr>
    <w:rPr>
      <w:i/>
    </w:rPr>
  </w:style>
  <w:style w:type="paragraph" w:styleId="Heading9">
    <w:name w:val="heading 9"/>
    <w:basedOn w:val="Normal"/>
    <w:next w:val="Normal"/>
    <w:link w:val="Heading9Char"/>
    <w:qFormat/>
    <w:rsid w:val="000B1473"/>
    <w:pPr>
      <w:ind w:left="720"/>
      <w:outlineLvl w:val="8"/>
    </w:pPr>
    <w:rPr>
      <w:i/>
    </w:rPr>
  </w:style>
  <w:style w:type="character" w:default="1" w:styleId="DefaultParagraphFont">
    <w:name w:val="Default Paragraph Font"/>
    <w:uiPriority w:val="1"/>
    <w:unhideWhenUsed/>
    <w:rsid w:val="000B1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473"/>
  </w:style>
  <w:style w:type="character" w:customStyle="1" w:styleId="Heading1Char">
    <w:name w:val="Heading 1 Char"/>
    <w:basedOn w:val="DefaultParagraphFont"/>
    <w:link w:val="Heading1"/>
    <w:rsid w:val="000B1473"/>
    <w:rPr>
      <w:rFonts w:ascii="Times New Roman" w:eastAsia="Times New Roman" w:hAnsi="Times New Roman" w:cs="Times New Roman"/>
      <w:b/>
      <w:sz w:val="32"/>
      <w:szCs w:val="20"/>
      <w:lang w:eastAsia="en-US"/>
    </w:rPr>
  </w:style>
  <w:style w:type="paragraph" w:styleId="BodyText">
    <w:name w:val="Body Text"/>
    <w:basedOn w:val="Normal"/>
    <w:link w:val="BodyTextChar"/>
    <w:rsid w:val="000B1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473"/>
    <w:rPr>
      <w:rFonts w:ascii="Times New Roman" w:eastAsia="Times New Roman" w:hAnsi="Times New Roman" w:cs="Times New Roman"/>
      <w:sz w:val="24"/>
      <w:lang w:eastAsia="en-US"/>
    </w:rPr>
  </w:style>
  <w:style w:type="paragraph" w:styleId="List">
    <w:name w:val="List"/>
    <w:basedOn w:val="BodyText"/>
    <w:next w:val="BodyText"/>
    <w:rsid w:val="000B1473"/>
    <w:pPr>
      <w:tabs>
        <w:tab w:val="left" w:pos="340"/>
      </w:tabs>
      <w:spacing w:before="60" w:after="60"/>
      <w:ind w:left="340" w:hanging="340"/>
    </w:pPr>
  </w:style>
  <w:style w:type="paragraph" w:styleId="ListBullet">
    <w:name w:val="List Bullet"/>
    <w:basedOn w:val="List"/>
    <w:rsid w:val="000B1473"/>
    <w:pPr>
      <w:numPr>
        <w:numId w:val="13"/>
      </w:numPr>
      <w:tabs>
        <w:tab w:val="clear" w:pos="340"/>
      </w:tabs>
      <w:spacing w:before="40" w:after="40"/>
    </w:pPr>
  </w:style>
  <w:style w:type="character" w:customStyle="1" w:styleId="SpecialBold">
    <w:name w:val="Special Bold"/>
    <w:basedOn w:val="DefaultParagraphFont"/>
    <w:rsid w:val="000B1473"/>
    <w:rPr>
      <w:b/>
      <w:spacing w:val="0"/>
    </w:rPr>
  </w:style>
  <w:style w:type="paragraph" w:styleId="ListBullet2">
    <w:name w:val="List Bullet 2"/>
    <w:basedOn w:val="List2"/>
    <w:rsid w:val="000B1473"/>
    <w:pPr>
      <w:numPr>
        <w:numId w:val="14"/>
      </w:numPr>
      <w:tabs>
        <w:tab w:val="clear" w:pos="680"/>
      </w:tabs>
    </w:pPr>
  </w:style>
  <w:style w:type="character" w:styleId="Emphasis">
    <w:name w:val="Emphasis"/>
    <w:basedOn w:val="DefaultParagraphFont"/>
    <w:qFormat/>
    <w:rsid w:val="000B1473"/>
    <w:rPr>
      <w:i/>
    </w:rPr>
  </w:style>
  <w:style w:type="paragraph" w:customStyle="1" w:styleId="SuperHeading">
    <w:name w:val="SuperHeading"/>
    <w:basedOn w:val="Normal"/>
    <w:rsid w:val="000B1473"/>
    <w:pPr>
      <w:spacing w:before="240" w:after="120"/>
      <w:outlineLvl w:val="0"/>
    </w:pPr>
    <w:rPr>
      <w:rFonts w:ascii="Times New Roman" w:hAnsi="Times New Roman"/>
      <w:b/>
      <w:sz w:val="32"/>
    </w:rPr>
  </w:style>
  <w:style w:type="paragraph" w:customStyle="1" w:styleId="AllowPageBreak">
    <w:name w:val="AllowPageBreak"/>
    <w:rsid w:val="000B14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1473"/>
    <w:pPr>
      <w:numPr>
        <w:numId w:val="3"/>
      </w:numPr>
      <w:tabs>
        <w:tab w:val="clear" w:pos="1021"/>
      </w:tabs>
      <w:ind w:left="1037" w:hanging="357"/>
    </w:pPr>
  </w:style>
  <w:style w:type="character" w:customStyle="1" w:styleId="Heading2Char">
    <w:name w:val="Heading 2 Char"/>
    <w:basedOn w:val="DefaultParagraphFont"/>
    <w:link w:val="Heading2"/>
    <w:rsid w:val="000B1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473"/>
    <w:rPr>
      <w:rFonts w:ascii="Courier New" w:eastAsia="Times New Roman" w:hAnsi="Courier New" w:cs="Times New Roman"/>
      <w:i/>
      <w:szCs w:val="20"/>
      <w:lang w:eastAsia="en-US"/>
    </w:rPr>
  </w:style>
  <w:style w:type="paragraph" w:customStyle="1" w:styleId="HeadingBase">
    <w:name w:val="Heading Base"/>
    <w:rsid w:val="000B1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473"/>
    <w:pPr>
      <w:tabs>
        <w:tab w:val="right" w:leader="dot" w:pos="9072"/>
      </w:tabs>
      <w:ind w:left="567"/>
    </w:pPr>
    <w:rPr>
      <w:szCs w:val="22"/>
    </w:rPr>
  </w:style>
  <w:style w:type="paragraph" w:customStyle="1" w:styleId="TOCBase">
    <w:name w:val="TOC Base"/>
    <w:rsid w:val="000B1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473"/>
    <w:pPr>
      <w:tabs>
        <w:tab w:val="right" w:leader="dot" w:pos="9072"/>
      </w:tabs>
      <w:spacing w:before="40" w:after="40"/>
      <w:ind w:left="284"/>
    </w:pPr>
    <w:rPr>
      <w:rFonts w:ascii="Times New Roman" w:hAnsi="Times New Roman"/>
    </w:rPr>
  </w:style>
  <w:style w:type="paragraph" w:styleId="TOC1">
    <w:name w:val="toc 1"/>
    <w:basedOn w:val="TOCBase"/>
    <w:next w:val="Normal"/>
    <w:rsid w:val="000B1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473"/>
    <w:rPr>
      <w:rFonts w:ascii="Times New Roman" w:eastAsia="Times New Roman" w:hAnsi="Times New Roman" w:cs="Times New Roman"/>
      <w:sz w:val="16"/>
      <w:lang w:eastAsia="en-US"/>
    </w:rPr>
  </w:style>
  <w:style w:type="paragraph" w:styleId="Title">
    <w:name w:val="Title"/>
    <w:basedOn w:val="HeadingBase"/>
    <w:link w:val="TitleChar"/>
    <w:qFormat/>
    <w:rsid w:val="000B1473"/>
    <w:pPr>
      <w:spacing w:before="5040"/>
      <w:jc w:val="center"/>
    </w:pPr>
    <w:rPr>
      <w:sz w:val="48"/>
      <w:szCs w:val="72"/>
      <w:lang w:val="en-US"/>
    </w:rPr>
  </w:style>
  <w:style w:type="character" w:customStyle="1" w:styleId="TitleChar">
    <w:name w:val="Title Char"/>
    <w:basedOn w:val="DefaultParagraphFont"/>
    <w:link w:val="Title"/>
    <w:rsid w:val="000B1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473"/>
    <w:pPr>
      <w:tabs>
        <w:tab w:val="left" w:pos="3600"/>
        <w:tab w:val="left" w:pos="3958"/>
      </w:tabs>
    </w:pPr>
  </w:style>
  <w:style w:type="paragraph" w:customStyle="1" w:styleId="Note">
    <w:name w:val="Note"/>
    <w:basedOn w:val="BodyText"/>
    <w:rsid w:val="000B1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473"/>
    <w:pPr>
      <w:framePr w:wrap="auto" w:hAnchor="text" w:y="6049"/>
    </w:pPr>
    <w:rPr>
      <w:color w:val="000000"/>
      <w:sz w:val="40"/>
    </w:rPr>
  </w:style>
  <w:style w:type="paragraph" w:customStyle="1" w:styleId="TOCTitle">
    <w:name w:val="TOCTitle"/>
    <w:basedOn w:val="Heading1"/>
    <w:rsid w:val="000B1473"/>
    <w:pPr>
      <w:spacing w:after="240"/>
      <w:jc w:val="center"/>
      <w:outlineLvl w:val="9"/>
    </w:pPr>
    <w:rPr>
      <w:caps/>
    </w:rPr>
  </w:style>
  <w:style w:type="paragraph" w:customStyle="1" w:styleId="Version">
    <w:name w:val="Version"/>
    <w:rsid w:val="000B1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473"/>
    <w:pPr>
      <w:keepNext w:val="0"/>
      <w:tabs>
        <w:tab w:val="right" w:pos="4176"/>
      </w:tabs>
      <w:ind w:left="198" w:hanging="198"/>
    </w:pPr>
    <w:rPr>
      <w:rFonts w:ascii="Garamond" w:hAnsi="Garamond"/>
    </w:rPr>
  </w:style>
  <w:style w:type="paragraph" w:styleId="IndexHeading">
    <w:name w:val="index heading"/>
    <w:basedOn w:val="Normal"/>
    <w:next w:val="Index1"/>
    <w:semiHidden/>
    <w:rsid w:val="000B1473"/>
    <w:pPr>
      <w:spacing w:before="120" w:after="120"/>
    </w:pPr>
    <w:rPr>
      <w:rFonts w:ascii="Arial" w:hAnsi="Arial"/>
      <w:b/>
      <w:color w:val="918585"/>
      <w:sz w:val="24"/>
    </w:rPr>
  </w:style>
  <w:style w:type="paragraph" w:styleId="Header">
    <w:name w:val="header"/>
    <w:basedOn w:val="Normal"/>
    <w:link w:val="HeaderChar"/>
    <w:rsid w:val="000B1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473"/>
    <w:rPr>
      <w:rFonts w:ascii="Times New Roman" w:eastAsia="Times New Roman" w:hAnsi="Times New Roman" w:cs="Times New Roman"/>
      <w:sz w:val="16"/>
      <w:szCs w:val="20"/>
      <w:lang w:val="en-GB" w:eastAsia="en-US"/>
    </w:rPr>
  </w:style>
  <w:style w:type="paragraph" w:customStyle="1" w:styleId="Chapter">
    <w:name w:val="Chapter"/>
    <w:basedOn w:val="Normal"/>
    <w:rsid w:val="000B1473"/>
    <w:pPr>
      <w:spacing w:before="240"/>
    </w:pPr>
    <w:rPr>
      <w:rFonts w:ascii="Times New Roman" w:hAnsi="Times New Roman"/>
      <w:smallCaps/>
      <w:spacing w:val="80"/>
      <w:sz w:val="28"/>
    </w:rPr>
  </w:style>
  <w:style w:type="paragraph" w:customStyle="1" w:styleId="InChapter">
    <w:name w:val="InChapter"/>
    <w:basedOn w:val="Heading3"/>
    <w:rsid w:val="000B1473"/>
    <w:pPr>
      <w:spacing w:after="240"/>
      <w:outlineLvl w:val="9"/>
    </w:pPr>
    <w:rPr>
      <w:noProof/>
    </w:rPr>
  </w:style>
  <w:style w:type="paragraph" w:styleId="Index2">
    <w:name w:val="index 2"/>
    <w:basedOn w:val="Normal"/>
    <w:next w:val="Normal"/>
    <w:semiHidden/>
    <w:rsid w:val="000B1473"/>
    <w:pPr>
      <w:tabs>
        <w:tab w:val="right" w:pos="4176"/>
      </w:tabs>
      <w:ind w:left="568" w:hanging="284"/>
    </w:pPr>
    <w:rPr>
      <w:rFonts w:ascii="Garamond" w:hAnsi="Garamond"/>
    </w:rPr>
  </w:style>
  <w:style w:type="paragraph" w:customStyle="1" w:styleId="Byline">
    <w:name w:val="Byline"/>
    <w:rsid w:val="000B1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473"/>
    <w:pPr>
      <w:tabs>
        <w:tab w:val="clear" w:pos="3600"/>
        <w:tab w:val="clear" w:pos="3958"/>
      </w:tabs>
      <w:jc w:val="right"/>
    </w:pPr>
  </w:style>
  <w:style w:type="paragraph" w:styleId="Caption">
    <w:name w:val="caption"/>
    <w:basedOn w:val="BodyText"/>
    <w:next w:val="Normal"/>
    <w:qFormat/>
    <w:rsid w:val="000B1473"/>
    <w:pPr>
      <w:framePr w:w="2268" w:hSpace="181" w:vSpace="181" w:wrap="around" w:vAnchor="text" w:hAnchor="page" w:x="1135" w:y="285" w:anchorLock="1"/>
    </w:pPr>
    <w:rPr>
      <w:i/>
    </w:rPr>
  </w:style>
  <w:style w:type="paragraph" w:customStyle="1" w:styleId="MiniTOCTitle">
    <w:name w:val="MiniTOCTitle"/>
    <w:basedOn w:val="Heading4"/>
    <w:rsid w:val="000B1473"/>
    <w:pPr>
      <w:spacing w:before="240"/>
      <w:outlineLvl w:val="9"/>
    </w:pPr>
    <w:rPr>
      <w:noProof/>
      <w:sz w:val="24"/>
    </w:rPr>
  </w:style>
  <w:style w:type="paragraph" w:customStyle="1" w:styleId="MiniTOCItem">
    <w:name w:val="MiniTOCItem"/>
    <w:basedOn w:val="ListBullet"/>
    <w:rsid w:val="000B1473"/>
    <w:pPr>
      <w:numPr>
        <w:numId w:val="0"/>
      </w:numPr>
      <w:tabs>
        <w:tab w:val="right" w:leader="dot" w:pos="6521"/>
      </w:tabs>
      <w:spacing w:before="0" w:after="0"/>
    </w:pPr>
  </w:style>
  <w:style w:type="paragraph" w:customStyle="1" w:styleId="TOFTitle">
    <w:name w:val="TOFTitle"/>
    <w:basedOn w:val="TOCTitle"/>
    <w:rsid w:val="000B1473"/>
  </w:style>
  <w:style w:type="paragraph" w:styleId="TableofFigures">
    <w:name w:val="table of figures"/>
    <w:basedOn w:val="Normal"/>
    <w:next w:val="Normal"/>
    <w:semiHidden/>
    <w:rsid w:val="000B1473"/>
    <w:pPr>
      <w:tabs>
        <w:tab w:val="right" w:leader="dot" w:pos="9072"/>
      </w:tabs>
      <w:ind w:left="970" w:hanging="403"/>
    </w:pPr>
    <w:rPr>
      <w:rFonts w:ascii="Times New Roman" w:hAnsi="Times New Roman"/>
      <w:b/>
    </w:rPr>
  </w:style>
  <w:style w:type="paragraph" w:styleId="ListNumber">
    <w:name w:val="List Number"/>
    <w:basedOn w:val="List"/>
    <w:rsid w:val="000B1473"/>
    <w:pPr>
      <w:numPr>
        <w:numId w:val="16"/>
      </w:numPr>
      <w:tabs>
        <w:tab w:val="clear" w:pos="340"/>
      </w:tabs>
    </w:pPr>
  </w:style>
  <w:style w:type="character" w:customStyle="1" w:styleId="WingdingSymbols">
    <w:name w:val="Wingding Symbols"/>
    <w:rsid w:val="000B1473"/>
    <w:rPr>
      <w:rFonts w:ascii="Wingdings" w:hAnsi="Wingdings"/>
    </w:rPr>
  </w:style>
  <w:style w:type="paragraph" w:customStyle="1" w:styleId="TableHeading">
    <w:name w:val="Table Heading"/>
    <w:basedOn w:val="HeadingBase"/>
    <w:rsid w:val="000B1473"/>
    <w:pPr>
      <w:keepLines/>
      <w:pBdr>
        <w:bottom w:val="single" w:sz="6" w:space="1" w:color="918585"/>
      </w:pBdr>
      <w:spacing w:before="240"/>
    </w:pPr>
  </w:style>
  <w:style w:type="character" w:customStyle="1" w:styleId="HotSpot">
    <w:name w:val="HotSpot"/>
    <w:rsid w:val="000B1473"/>
    <w:rPr>
      <w:color w:val="0033CC"/>
      <w:u w:val="none"/>
    </w:rPr>
  </w:style>
  <w:style w:type="paragraph" w:customStyle="1" w:styleId="BodyTextRight">
    <w:name w:val="Body Text Right"/>
    <w:basedOn w:val="BodyText"/>
    <w:rsid w:val="000B1473"/>
    <w:pPr>
      <w:spacing w:before="0" w:after="0"/>
      <w:jc w:val="right"/>
    </w:pPr>
  </w:style>
  <w:style w:type="paragraph" w:styleId="Index3">
    <w:name w:val="index 3"/>
    <w:basedOn w:val="ListNumber2"/>
    <w:next w:val="Normal"/>
    <w:semiHidden/>
    <w:rsid w:val="000B1473"/>
    <w:pPr>
      <w:numPr>
        <w:numId w:val="0"/>
      </w:numPr>
      <w:tabs>
        <w:tab w:val="right" w:leader="dot" w:pos="4176"/>
      </w:tabs>
    </w:pPr>
  </w:style>
  <w:style w:type="paragraph" w:styleId="ListNumber2">
    <w:name w:val="List Number 2"/>
    <w:basedOn w:val="List2"/>
    <w:rsid w:val="000B1473"/>
    <w:pPr>
      <w:numPr>
        <w:numId w:val="11"/>
      </w:numPr>
      <w:tabs>
        <w:tab w:val="clear" w:pos="1060"/>
      </w:tabs>
    </w:pPr>
  </w:style>
  <w:style w:type="paragraph" w:customStyle="1" w:styleId="MarginNote">
    <w:name w:val="Margin Note"/>
    <w:basedOn w:val="BodyText"/>
    <w:rsid w:val="000B1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473"/>
    <w:rPr>
      <w:sz w:val="32"/>
    </w:rPr>
  </w:style>
  <w:style w:type="paragraph" w:customStyle="1" w:styleId="HeadingProcedure">
    <w:name w:val="Heading Procedure"/>
    <w:basedOn w:val="HeadingBase"/>
    <w:next w:val="Normal"/>
    <w:rsid w:val="000B1473"/>
    <w:pPr>
      <w:tabs>
        <w:tab w:val="left" w:pos="0"/>
      </w:tabs>
      <w:spacing w:before="120" w:after="60"/>
    </w:pPr>
    <w:rPr>
      <w:i/>
      <w:color w:val="918585"/>
      <w:sz w:val="22"/>
    </w:rPr>
  </w:style>
  <w:style w:type="paragraph" w:customStyle="1" w:styleId="TableBodyText">
    <w:name w:val="Table Body Text"/>
    <w:basedOn w:val="BodyText"/>
    <w:rsid w:val="000B1473"/>
    <w:pPr>
      <w:spacing w:before="60" w:after="60"/>
    </w:pPr>
  </w:style>
  <w:style w:type="paragraph" w:styleId="ListContinue">
    <w:name w:val="List Continue"/>
    <w:basedOn w:val="List"/>
    <w:rsid w:val="000B1473"/>
    <w:pPr>
      <w:ind w:firstLine="0"/>
    </w:pPr>
  </w:style>
  <w:style w:type="paragraph" w:customStyle="1" w:styleId="ListNote">
    <w:name w:val="List Note"/>
    <w:basedOn w:val="List"/>
    <w:rsid w:val="000B1473"/>
    <w:pPr>
      <w:pBdr>
        <w:top w:val="single" w:sz="6" w:space="2" w:color="918585"/>
        <w:bottom w:val="single" w:sz="6" w:space="2" w:color="918585"/>
      </w:pBdr>
      <w:tabs>
        <w:tab w:val="left" w:pos="1021"/>
      </w:tabs>
      <w:ind w:firstLine="0"/>
    </w:pPr>
  </w:style>
  <w:style w:type="paragraph" w:customStyle="1" w:styleId="Warning">
    <w:name w:val="Warning"/>
    <w:basedOn w:val="BodyText"/>
    <w:rsid w:val="000B1473"/>
    <w:pPr>
      <w:shd w:val="clear" w:color="auto" w:fill="D9D9D9"/>
      <w:tabs>
        <w:tab w:val="left" w:pos="992"/>
      </w:tabs>
      <w:ind w:left="119" w:right="119"/>
    </w:pPr>
    <w:rPr>
      <w:sz w:val="20"/>
    </w:rPr>
  </w:style>
  <w:style w:type="paragraph" w:customStyle="1" w:styleId="MarginIcons">
    <w:name w:val="Margin Icons"/>
    <w:basedOn w:val="BodyText"/>
    <w:rsid w:val="000B1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473"/>
    <w:rPr>
      <w:rFonts w:ascii="Courier New" w:hAnsi="Courier New"/>
    </w:rPr>
  </w:style>
  <w:style w:type="paragraph" w:customStyle="1" w:styleId="NoteBullet">
    <w:name w:val="Note Bullet"/>
    <w:basedOn w:val="Note"/>
    <w:rsid w:val="000B1473"/>
    <w:pPr>
      <w:tabs>
        <w:tab w:val="clear" w:pos="680"/>
      </w:tabs>
      <w:spacing w:before="60" w:after="60"/>
    </w:pPr>
  </w:style>
  <w:style w:type="paragraph" w:customStyle="1" w:styleId="SubHeading2">
    <w:name w:val="SubHeading2"/>
    <w:basedOn w:val="HeadingBase"/>
    <w:rsid w:val="000B1473"/>
    <w:pPr>
      <w:spacing w:before="240" w:after="60"/>
    </w:pPr>
    <w:rPr>
      <w:sz w:val="20"/>
    </w:rPr>
  </w:style>
  <w:style w:type="paragraph" w:customStyle="1" w:styleId="SubHeading1">
    <w:name w:val="SubHeading1"/>
    <w:basedOn w:val="HeadingBase"/>
    <w:rsid w:val="000B1473"/>
    <w:pPr>
      <w:spacing w:before="240" w:after="60"/>
    </w:pPr>
    <w:rPr>
      <w:color w:val="918585"/>
      <w:sz w:val="22"/>
    </w:rPr>
  </w:style>
  <w:style w:type="paragraph" w:customStyle="1" w:styleId="SideHeading">
    <w:name w:val="Side Heading"/>
    <w:basedOn w:val="HeadingBase"/>
    <w:rsid w:val="000B1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473"/>
    <w:pPr>
      <w:numPr>
        <w:numId w:val="12"/>
      </w:numPr>
    </w:pPr>
  </w:style>
  <w:style w:type="paragraph" w:styleId="PlainText">
    <w:name w:val="Plain Text"/>
    <w:basedOn w:val="Normal"/>
    <w:link w:val="PlainTextChar"/>
    <w:rsid w:val="000B1473"/>
    <w:rPr>
      <w:sz w:val="20"/>
    </w:rPr>
  </w:style>
  <w:style w:type="character" w:customStyle="1" w:styleId="PlainTextChar">
    <w:name w:val="Plain Text Char"/>
    <w:basedOn w:val="DefaultParagraphFont"/>
    <w:link w:val="PlainText"/>
    <w:rsid w:val="000B1473"/>
    <w:rPr>
      <w:rFonts w:ascii="Courier New" w:eastAsia="Times New Roman" w:hAnsi="Courier New" w:cs="Times New Roman"/>
      <w:sz w:val="20"/>
      <w:szCs w:val="20"/>
      <w:lang w:eastAsia="en-US"/>
    </w:rPr>
  </w:style>
  <w:style w:type="character" w:customStyle="1" w:styleId="MenuOption">
    <w:name w:val="Menu Option"/>
    <w:basedOn w:val="DefaultParagraphFont"/>
    <w:rsid w:val="000B1473"/>
    <w:rPr>
      <w:b/>
      <w:smallCaps/>
    </w:rPr>
  </w:style>
  <w:style w:type="paragraph" w:customStyle="1" w:styleId="TableListNumber">
    <w:name w:val="Table List Number"/>
    <w:basedOn w:val="ListNumber"/>
    <w:rsid w:val="000B1473"/>
    <w:pPr>
      <w:numPr>
        <w:numId w:val="0"/>
      </w:numPr>
    </w:pPr>
  </w:style>
  <w:style w:type="paragraph" w:styleId="TOC4">
    <w:name w:val="toc 4"/>
    <w:basedOn w:val="TOCBase"/>
    <w:next w:val="Normal"/>
    <w:semiHidden/>
    <w:rsid w:val="000B1473"/>
    <w:pPr>
      <w:tabs>
        <w:tab w:val="right" w:leader="dot" w:pos="9071"/>
      </w:tabs>
      <w:ind w:left="1701"/>
    </w:pPr>
  </w:style>
  <w:style w:type="paragraph" w:customStyle="1" w:styleId="ListAlpha">
    <w:name w:val="List Alpha"/>
    <w:basedOn w:val="List"/>
    <w:rsid w:val="000B1473"/>
    <w:pPr>
      <w:numPr>
        <w:numId w:val="10"/>
      </w:numPr>
    </w:pPr>
  </w:style>
  <w:style w:type="paragraph" w:customStyle="1" w:styleId="ListAlpha2">
    <w:name w:val="List Alpha 2"/>
    <w:basedOn w:val="List2"/>
    <w:rsid w:val="000B1473"/>
    <w:pPr>
      <w:numPr>
        <w:numId w:val="9"/>
      </w:numPr>
    </w:pPr>
  </w:style>
  <w:style w:type="paragraph" w:styleId="List2">
    <w:name w:val="List 2"/>
    <w:basedOn w:val="BodyText"/>
    <w:rsid w:val="000B1473"/>
    <w:pPr>
      <w:tabs>
        <w:tab w:val="left" w:pos="680"/>
      </w:tabs>
      <w:spacing w:before="60" w:after="60"/>
      <w:ind w:left="680" w:hanging="340"/>
    </w:pPr>
  </w:style>
  <w:style w:type="paragraph" w:styleId="List3">
    <w:name w:val="List 3"/>
    <w:basedOn w:val="BodyText"/>
    <w:rsid w:val="000B1473"/>
    <w:pPr>
      <w:tabs>
        <w:tab w:val="left" w:pos="1021"/>
      </w:tabs>
      <w:spacing w:before="60" w:after="60"/>
      <w:ind w:left="1020" w:hanging="340"/>
    </w:pPr>
  </w:style>
  <w:style w:type="paragraph" w:styleId="List4">
    <w:name w:val="List 4"/>
    <w:basedOn w:val="BodyText"/>
    <w:rsid w:val="000B1473"/>
    <w:pPr>
      <w:tabs>
        <w:tab w:val="left" w:pos="1361"/>
      </w:tabs>
      <w:spacing w:before="60" w:after="60"/>
      <w:ind w:left="1361" w:hanging="340"/>
    </w:pPr>
  </w:style>
  <w:style w:type="paragraph" w:styleId="List5">
    <w:name w:val="List 5"/>
    <w:basedOn w:val="BodyText"/>
    <w:rsid w:val="000B1473"/>
    <w:pPr>
      <w:tabs>
        <w:tab w:val="left" w:pos="1701"/>
      </w:tabs>
      <w:spacing w:before="60" w:after="60"/>
      <w:ind w:left="1701" w:hanging="340"/>
    </w:pPr>
  </w:style>
  <w:style w:type="paragraph" w:styleId="ListBullet4">
    <w:name w:val="List Bullet 4"/>
    <w:basedOn w:val="List4"/>
    <w:rsid w:val="000B1473"/>
    <w:pPr>
      <w:numPr>
        <w:numId w:val="4"/>
      </w:numPr>
      <w:tabs>
        <w:tab w:val="clear" w:pos="1361"/>
      </w:tabs>
    </w:pPr>
  </w:style>
  <w:style w:type="paragraph" w:styleId="ListBullet5">
    <w:name w:val="List Bullet 5"/>
    <w:basedOn w:val="List5"/>
    <w:rsid w:val="000B1473"/>
    <w:pPr>
      <w:numPr>
        <w:numId w:val="5"/>
      </w:numPr>
    </w:pPr>
  </w:style>
  <w:style w:type="paragraph" w:styleId="ListContinue2">
    <w:name w:val="List Continue 2"/>
    <w:basedOn w:val="List2"/>
    <w:rsid w:val="000B1473"/>
    <w:pPr>
      <w:ind w:firstLine="0"/>
    </w:pPr>
  </w:style>
  <w:style w:type="paragraph" w:styleId="ListContinue3">
    <w:name w:val="List Continue 3"/>
    <w:basedOn w:val="List3"/>
    <w:rsid w:val="000B1473"/>
    <w:pPr>
      <w:ind w:left="1021" w:firstLine="0"/>
    </w:pPr>
  </w:style>
  <w:style w:type="paragraph" w:styleId="ListContinue4">
    <w:name w:val="List Continue 4"/>
    <w:basedOn w:val="List4"/>
    <w:rsid w:val="000B1473"/>
    <w:pPr>
      <w:ind w:firstLine="0"/>
    </w:pPr>
  </w:style>
  <w:style w:type="paragraph" w:styleId="ListContinue5">
    <w:name w:val="List Continue 5"/>
    <w:basedOn w:val="List5"/>
    <w:rsid w:val="000B1473"/>
    <w:pPr>
      <w:ind w:firstLine="0"/>
    </w:pPr>
  </w:style>
  <w:style w:type="paragraph" w:styleId="ListNumber3">
    <w:name w:val="List Number 3"/>
    <w:basedOn w:val="List3"/>
    <w:rsid w:val="000B1473"/>
    <w:pPr>
      <w:numPr>
        <w:numId w:val="6"/>
      </w:numPr>
    </w:pPr>
  </w:style>
  <w:style w:type="paragraph" w:styleId="ListNumber4">
    <w:name w:val="List Number 4"/>
    <w:basedOn w:val="List4"/>
    <w:rsid w:val="000B1473"/>
    <w:pPr>
      <w:numPr>
        <w:numId w:val="7"/>
      </w:numPr>
    </w:pPr>
  </w:style>
  <w:style w:type="paragraph" w:styleId="ListNumber5">
    <w:name w:val="List Number 5"/>
    <w:basedOn w:val="List5"/>
    <w:rsid w:val="000B1473"/>
    <w:pPr>
      <w:numPr>
        <w:numId w:val="8"/>
      </w:numPr>
    </w:pPr>
  </w:style>
  <w:style w:type="paragraph" w:styleId="BlockText">
    <w:name w:val="Block Text"/>
    <w:basedOn w:val="Normal"/>
    <w:rsid w:val="000B1473"/>
    <w:pPr>
      <w:spacing w:after="120"/>
      <w:ind w:left="1440" w:right="1440"/>
    </w:pPr>
  </w:style>
  <w:style w:type="character" w:customStyle="1" w:styleId="Subscript">
    <w:name w:val="Subscript"/>
    <w:basedOn w:val="DefaultParagraphFont"/>
    <w:rsid w:val="000B1473"/>
    <w:rPr>
      <w:sz w:val="16"/>
      <w:vertAlign w:val="subscript"/>
    </w:rPr>
  </w:style>
  <w:style w:type="character" w:customStyle="1" w:styleId="Superscript">
    <w:name w:val="Superscript"/>
    <w:basedOn w:val="DefaultParagraphFont"/>
    <w:rsid w:val="000B1473"/>
    <w:rPr>
      <w:sz w:val="16"/>
      <w:vertAlign w:val="superscript"/>
    </w:rPr>
  </w:style>
  <w:style w:type="character" w:customStyle="1" w:styleId="Symbols">
    <w:name w:val="Symbols"/>
    <w:basedOn w:val="DefaultParagraphFont"/>
    <w:rsid w:val="000B1473"/>
    <w:rPr>
      <w:rFonts w:ascii="Symbol" w:hAnsi="Symbol"/>
    </w:rPr>
  </w:style>
  <w:style w:type="character" w:customStyle="1" w:styleId="MenuOptions">
    <w:name w:val="Menu Options"/>
    <w:basedOn w:val="DefaultParagraphFont"/>
    <w:rsid w:val="000B1473"/>
    <w:rPr>
      <w:rFonts w:ascii="Arial Narrow" w:hAnsi="Arial Narrow"/>
      <w:smallCaps/>
    </w:rPr>
  </w:style>
  <w:style w:type="character" w:customStyle="1" w:styleId="Buttons">
    <w:name w:val="Buttons"/>
    <w:basedOn w:val="DefaultParagraphFont"/>
    <w:rsid w:val="000B1473"/>
    <w:rPr>
      <w:b/>
    </w:rPr>
  </w:style>
  <w:style w:type="character" w:customStyle="1" w:styleId="Underlined">
    <w:name w:val="Underlined"/>
    <w:basedOn w:val="DefaultParagraphFont"/>
    <w:rsid w:val="000B1473"/>
    <w:rPr>
      <w:u w:val="single"/>
    </w:rPr>
  </w:style>
  <w:style w:type="paragraph" w:customStyle="1" w:styleId="TableBodyTextRight">
    <w:name w:val="Table Body Text Right"/>
    <w:basedOn w:val="TableBodyText"/>
    <w:rsid w:val="000B1473"/>
    <w:pPr>
      <w:widowControl w:val="0"/>
      <w:autoSpaceDE w:val="0"/>
      <w:autoSpaceDN w:val="0"/>
      <w:adjustRightInd w:val="0"/>
      <w:jc w:val="right"/>
    </w:pPr>
    <w:rPr>
      <w:rFonts w:cs="Arial"/>
      <w:szCs w:val="18"/>
    </w:rPr>
  </w:style>
  <w:style w:type="paragraph" w:customStyle="1" w:styleId="CopyrightText">
    <w:name w:val="Copyright Text"/>
    <w:basedOn w:val="BodyText"/>
    <w:rsid w:val="000B1473"/>
    <w:rPr>
      <w:sz w:val="18"/>
    </w:rPr>
  </w:style>
  <w:style w:type="paragraph" w:customStyle="1" w:styleId="BodySmallRight">
    <w:name w:val="Body Small Right"/>
    <w:basedOn w:val="BodyTextRight"/>
    <w:rsid w:val="000B1473"/>
    <w:rPr>
      <w:sz w:val="18"/>
      <w:szCs w:val="18"/>
    </w:rPr>
  </w:style>
  <w:style w:type="paragraph" w:customStyle="1" w:styleId="MarginEdition">
    <w:name w:val="Margin Edition"/>
    <w:basedOn w:val="MarginNote"/>
    <w:rsid w:val="000B1473"/>
    <w:pPr>
      <w:spacing w:before="0" w:after="0"/>
    </w:pPr>
    <w:rPr>
      <w:rFonts w:ascii="Times New Roman" w:hAnsi="Times New Roman"/>
      <w:color w:val="999999"/>
    </w:rPr>
  </w:style>
  <w:style w:type="paragraph" w:customStyle="1" w:styleId="Spacer">
    <w:name w:val="Spacer"/>
    <w:basedOn w:val="Normal"/>
    <w:rsid w:val="000B1473"/>
    <w:rPr>
      <w:sz w:val="2"/>
      <w:szCs w:val="2"/>
    </w:rPr>
  </w:style>
  <w:style w:type="character" w:customStyle="1" w:styleId="Small">
    <w:name w:val="Small"/>
    <w:basedOn w:val="DefaultParagraphFont"/>
    <w:rsid w:val="000B1473"/>
    <w:rPr>
      <w:sz w:val="16"/>
    </w:rPr>
  </w:style>
  <w:style w:type="paragraph" w:customStyle="1" w:styleId="WideTable">
    <w:name w:val="Wide Table"/>
    <w:basedOn w:val="Normal"/>
    <w:rsid w:val="000B1473"/>
    <w:pPr>
      <w:ind w:left="-1418"/>
    </w:pPr>
    <w:rPr>
      <w:sz w:val="2"/>
      <w:szCs w:val="2"/>
    </w:rPr>
  </w:style>
  <w:style w:type="character" w:styleId="PageNumber">
    <w:name w:val="page number"/>
    <w:basedOn w:val="DefaultParagraphFont"/>
    <w:rsid w:val="000B1473"/>
  </w:style>
  <w:style w:type="paragraph" w:styleId="Quote">
    <w:name w:val="Quote"/>
    <w:basedOn w:val="Heading1"/>
    <w:link w:val="QuoteChar"/>
    <w:qFormat/>
    <w:rsid w:val="000B1473"/>
    <w:rPr>
      <w:b w:val="0"/>
      <w:sz w:val="72"/>
      <w:szCs w:val="72"/>
      <w:lang w:val="en-NZ"/>
    </w:rPr>
  </w:style>
  <w:style w:type="character" w:customStyle="1" w:styleId="QuoteChar">
    <w:name w:val="Quote Char"/>
    <w:basedOn w:val="DefaultParagraphFont"/>
    <w:link w:val="Quote"/>
    <w:rsid w:val="000B1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473"/>
    <w:pPr>
      <w:pageBreakBefore/>
    </w:pPr>
  </w:style>
  <w:style w:type="paragraph" w:customStyle="1" w:styleId="Border">
    <w:name w:val="Border"/>
    <w:basedOn w:val="Normal"/>
    <w:qFormat/>
    <w:rsid w:val="000B1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473"/>
    <w:rPr>
      <w:b/>
      <w:bCs/>
      <w:i/>
      <w:iCs/>
      <w:color w:val="auto"/>
    </w:rPr>
  </w:style>
  <w:style w:type="paragraph" w:styleId="IntenseQuote">
    <w:name w:val="Intense Quote"/>
    <w:basedOn w:val="Normal"/>
    <w:next w:val="Normal"/>
    <w:link w:val="IntenseQuoteChar"/>
    <w:uiPriority w:val="30"/>
    <w:qFormat/>
    <w:rsid w:val="000B1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473"/>
    <w:rPr>
      <w:smallCaps/>
      <w:color w:val="auto"/>
      <w:u w:val="single"/>
    </w:rPr>
  </w:style>
  <w:style w:type="character" w:styleId="IntenseReference">
    <w:name w:val="Intense Reference"/>
    <w:basedOn w:val="DefaultParagraphFont"/>
    <w:uiPriority w:val="32"/>
    <w:qFormat/>
    <w:rsid w:val="000B1473"/>
    <w:rPr>
      <w:b/>
      <w:bCs/>
      <w:smallCaps/>
      <w:color w:val="auto"/>
      <w:spacing w:val="5"/>
      <w:u w:val="single"/>
    </w:rPr>
  </w:style>
  <w:style w:type="paragraph" w:customStyle="1" w:styleId="2ColumnHeading">
    <w:name w:val="2Column Heading"/>
    <w:basedOn w:val="BodyText"/>
    <w:qFormat/>
    <w:rsid w:val="000B1473"/>
    <w:pPr>
      <w:spacing w:after="60"/>
      <w:ind w:left="-2268"/>
    </w:pPr>
    <w:rPr>
      <w:b/>
    </w:rPr>
  </w:style>
  <w:style w:type="paragraph" w:customStyle="1" w:styleId="Heading1TOC">
    <w:name w:val="Heading1 TOC"/>
    <w:basedOn w:val="Normal"/>
    <w:qFormat/>
    <w:rsid w:val="000B1473"/>
    <w:pPr>
      <w:spacing w:before="240" w:after="120"/>
    </w:pPr>
    <w:rPr>
      <w:rFonts w:ascii="Times New Roman" w:hAnsi="Times New Roman"/>
      <w:b/>
      <w:sz w:val="32"/>
    </w:rPr>
  </w:style>
  <w:style w:type="paragraph" w:customStyle="1" w:styleId="Heading2TOC">
    <w:name w:val="Heading2 TOC"/>
    <w:basedOn w:val="Normal"/>
    <w:qFormat/>
    <w:rsid w:val="000B1473"/>
    <w:pPr>
      <w:spacing w:before="240" w:after="60"/>
    </w:pPr>
    <w:rPr>
      <w:rFonts w:ascii="Times New Roman" w:hAnsi="Times New Roman"/>
      <w:b/>
      <w:sz w:val="28"/>
    </w:rPr>
  </w:style>
  <w:style w:type="character" w:customStyle="1" w:styleId="Underline">
    <w:name w:val="Underline"/>
    <w:basedOn w:val="DefaultParagraphFont"/>
    <w:qFormat/>
    <w:rsid w:val="000B1473"/>
    <w:rPr>
      <w:u w:val="single"/>
    </w:rPr>
  </w:style>
  <w:style w:type="character" w:customStyle="1" w:styleId="BoldandItalics">
    <w:name w:val="Bold and Italics"/>
    <w:qFormat/>
    <w:rsid w:val="000B1473"/>
    <w:rPr>
      <w:b/>
      <w:i/>
      <w:u w:val="none"/>
    </w:rPr>
  </w:style>
  <w:style w:type="paragraph" w:styleId="BalloonText">
    <w:name w:val="Balloon Text"/>
    <w:basedOn w:val="Normal"/>
    <w:link w:val="BalloonTextChar"/>
    <w:rsid w:val="000B1473"/>
    <w:rPr>
      <w:rFonts w:ascii="Tahoma" w:hAnsi="Tahoma" w:cs="Tahoma"/>
      <w:sz w:val="16"/>
      <w:szCs w:val="16"/>
    </w:rPr>
  </w:style>
  <w:style w:type="character" w:customStyle="1" w:styleId="BalloonTextChar">
    <w:name w:val="Balloon Text Char"/>
    <w:basedOn w:val="DefaultParagraphFont"/>
    <w:link w:val="BalloonText"/>
    <w:rsid w:val="000B1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473"/>
    <w:rPr>
      <w:b/>
      <w:color w:val="660033"/>
      <w:spacing w:val="0"/>
    </w:rPr>
  </w:style>
  <w:style w:type="paragraph" w:customStyle="1" w:styleId="Nameditemlist">
    <w:name w:val="Named item list"/>
    <w:basedOn w:val="BodyText"/>
    <w:qFormat/>
    <w:rsid w:val="000B1473"/>
    <w:pPr>
      <w:tabs>
        <w:tab w:val="left" w:pos="2835"/>
      </w:tabs>
      <w:ind w:left="2835" w:hanging="2835"/>
    </w:pPr>
  </w:style>
  <w:style w:type="paragraph" w:customStyle="1" w:styleId="BodyTextnopadding">
    <w:name w:val="Body Text no padding"/>
    <w:basedOn w:val="BodyText"/>
    <w:qFormat/>
    <w:rsid w:val="000B1473"/>
    <w:pPr>
      <w:spacing w:before="0" w:after="0"/>
    </w:pPr>
  </w:style>
  <w:style w:type="paragraph" w:customStyle="1" w:styleId="BodyTextBold">
    <w:name w:val="Body Text Bold"/>
    <w:basedOn w:val="BodyText"/>
    <w:qFormat/>
    <w:rsid w:val="000B1473"/>
    <w:rPr>
      <w:b/>
    </w:rPr>
  </w:style>
  <w:style w:type="character" w:styleId="Hyperlink">
    <w:name w:val="Hyperlink"/>
    <w:basedOn w:val="DefaultParagraphFont"/>
    <w:uiPriority w:val="99"/>
    <w:unhideWhenUsed/>
    <w:rsid w:val="00C87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5250</Characters>
  <Application>Microsoft Office Word</Application>
  <DocSecurity>0</DocSecurity>
  <Lines>159</Lines>
  <Paragraphs>108</Paragraphs>
  <ScaleCrop>false</ScaleCrop>
  <Company>Author-it Software Corporation Ltd.</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SITEEVT029 Research event industry trends and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