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517" w:rsidP="00E77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SITEEVT026 Manage event production components</w:t>
      </w:r>
      <w:r>
        <w:fldChar w:fldCharType="end"/>
      </w:r>
    </w:p>
    <w:p w:rsidR="00E77517" w:rsidP="00E77517">
      <w:pPr>
        <w:pStyle w:val="Version"/>
        <w:sectPr w:rsidSect="00BB1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820" w:rsidP="00BB1820">
      <w:pPr>
        <w:pStyle w:val="SuperHeading"/>
      </w:pPr>
      <w:r w:rsidRPr="00BB1820">
        <w:t>SITEEVT026 Manage event production components</w:t>
      </w:r>
    </w:p>
    <w:p w:rsidR="00000000" w:rsidRPr="00BB1820" w:rsidP="00BB1820">
      <w:pPr>
        <w:pStyle w:val="Heading1"/>
      </w:pPr>
      <w:bookmarkStart w:id="1" w:name="O_1228185"/>
      <w:bookmarkEnd w:id="1"/>
      <w:r w:rsidRPr="00BB1820">
        <w:t>Modification History</w:t>
      </w:r>
    </w:p>
    <w:p w:rsidR="00000000" w:rsidRPr="00BB1820" w:rsidP="00E77517">
      <w:pPr>
        <w:pStyle w:val="BodyText"/>
      </w:pPr>
      <w:r w:rsidRPr="00BB1820">
        <w:t>Not applicable.</w:t>
      </w:r>
    </w:p>
    <w:p w:rsidR="00000000" w:rsidRPr="00BB1820" w:rsidP="00BB1820">
      <w:pPr>
        <w:pStyle w:val="Heading1"/>
      </w:pPr>
      <w:bookmarkStart w:id="2" w:name="O_1228192"/>
      <w:bookmarkEnd w:id="2"/>
      <w:r w:rsidRPr="00BB1820">
        <w:t>Application</w:t>
      </w:r>
    </w:p>
    <w:p w:rsidR="00000000" w:rsidRPr="00BB1820" w:rsidP="00E77517">
      <w:pPr>
        <w:pStyle w:val="BodyText"/>
      </w:pPr>
      <w:r w:rsidRPr="00BB1820">
        <w:t>This unit describes the performance outcomes, skills and knowledge required to analyse event production requirements and organise and monitor different production services and pro</w:t>
      </w:r>
      <w:r w:rsidRPr="00BB1820">
        <w:t>ducts. It requires the ability to use advanced planning, organisation and communication skills combined with detailed knowledge of the event management process and broad understanding of specialist component services.</w:t>
      </w:r>
    </w:p>
    <w:p w:rsidR="00000000" w:rsidRPr="00BB1820" w:rsidP="00E77517">
      <w:pPr>
        <w:pStyle w:val="BodyText"/>
      </w:pPr>
      <w:r w:rsidRPr="00BB1820">
        <w:t>This unit is relevant to events that a</w:t>
      </w:r>
      <w:r w:rsidRPr="00BB1820">
        <w:t>re diverse in nature and are coordinated in many industry contexts, including the tourism, hospitality, sport, cultural and community sectors.</w:t>
      </w:r>
    </w:p>
    <w:p w:rsidR="00000000" w:rsidRPr="00BB1820" w:rsidP="00E77517">
      <w:pPr>
        <w:pStyle w:val="BodyText"/>
      </w:pPr>
      <w:r w:rsidRPr="00BB1820">
        <w:t>It applies to workers who are responsible for making a range of operational decisions. They may work in event man</w:t>
      </w:r>
      <w:r w:rsidRPr="00BB1820">
        <w:t>agement companies, in event venues, or in organisations that organise their own events.</w:t>
      </w:r>
    </w:p>
    <w:p w:rsidR="00000000" w:rsidRPr="00BB1820" w:rsidP="00E77517">
      <w:pPr>
        <w:pStyle w:val="BodyText"/>
      </w:pPr>
      <w:r w:rsidRPr="00BB1820">
        <w:t>The skills in this unit of competency must be applied in accordance with Commonwealth and State/Territory legislation, Australian standards and industry codes of practi</w:t>
      </w:r>
      <w:r w:rsidRPr="00BB1820">
        <w:t>ce.</w:t>
      </w:r>
    </w:p>
    <w:p w:rsidR="00000000" w:rsidRPr="00BB1820" w:rsidP="00E77517">
      <w:pPr>
        <w:pStyle w:val="BodyText"/>
      </w:pPr>
      <w:r w:rsidRPr="00BB1820">
        <w:t>No occupational licensing, certification or specific legislative requirements apply to this unit at the time of publication.</w:t>
      </w:r>
    </w:p>
    <w:p w:rsidR="00000000" w:rsidRPr="00BB1820" w:rsidP="00BB1820">
      <w:pPr>
        <w:pStyle w:val="Heading1"/>
      </w:pPr>
      <w:bookmarkStart w:id="3" w:name="O_1228191"/>
      <w:bookmarkEnd w:id="3"/>
      <w:r w:rsidRPr="00BB1820">
        <w:t>Pre-requisite Unit</w:t>
      </w:r>
    </w:p>
    <w:p w:rsidR="00000000" w:rsidRPr="00BB1820" w:rsidP="00E77517">
      <w:pPr>
        <w:pStyle w:val="BodyText"/>
      </w:pPr>
      <w:r w:rsidRPr="00BB1820">
        <w:t>Nil</w:t>
      </w:r>
    </w:p>
    <w:p w:rsidR="00000000" w:rsidRPr="00BB1820" w:rsidP="00BB1820">
      <w:pPr>
        <w:pStyle w:val="Heading1"/>
      </w:pPr>
      <w:bookmarkStart w:id="4" w:name="O_1228190"/>
      <w:bookmarkEnd w:id="4"/>
      <w:r w:rsidRPr="00BB1820">
        <w:t>Competency Field</w:t>
      </w:r>
    </w:p>
    <w:p w:rsidR="00000000" w:rsidRPr="00BB1820" w:rsidP="00BB1820">
      <w:pPr>
        <w:pStyle w:val="Heading1"/>
      </w:pPr>
      <w:bookmarkStart w:id="5" w:name="O_1228189"/>
      <w:bookmarkEnd w:id="5"/>
      <w:r w:rsidRPr="00BB1820">
        <w:t>Unit Sector</w:t>
      </w:r>
    </w:p>
    <w:p w:rsidR="00000000" w:rsidRPr="00BB1820" w:rsidP="00E77517">
      <w:pPr>
        <w:pStyle w:val="BodyText"/>
      </w:pPr>
      <w:r w:rsidRPr="00BB1820">
        <w:t>Events</w:t>
      </w:r>
    </w:p>
    <w:p w:rsidR="00000000" w:rsidRPr="00BB1820" w:rsidP="00BB1820">
      <w:pPr>
        <w:pStyle w:val="Heading1"/>
      </w:pPr>
      <w:bookmarkStart w:id="6" w:name="O_1228188"/>
      <w:bookmarkEnd w:id="6"/>
      <w:r w:rsidRPr="00BB18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BodyText"/>
            </w:pPr>
            <w:r w:rsidRPr="00BB182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rPr>
                <w:rStyle w:val="SpecialBold"/>
              </w:rPr>
              <w:t>PERFORMANCE</w:t>
            </w:r>
            <w:r w:rsidRPr="00BB1820">
              <w:t xml:space="preserve"> </w:t>
            </w:r>
            <w:r w:rsidRPr="00BB1820">
              <w:rPr>
                <w:rStyle w:val="SpecialBold"/>
              </w:rPr>
              <w:t>CRITERIA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BodyText"/>
            </w:pPr>
            <w:r w:rsidRPr="00BB182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"/>
              <w:rPr>
                <w:lang w:val="en-NZ"/>
              </w:rPr>
            </w:pPr>
            <w:r w:rsidRPr="00BB1820">
              <w:t>1.  Analyse production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"/>
            </w:pPr>
            <w:r w:rsidRPr="00BB1820">
              <w:t>1.1. Analyse event production requirements based on detailed review of proposed event.</w:t>
            </w:r>
          </w:p>
          <w:p w:rsidR="00000000" w:rsidRPr="00BB1820" w:rsidP="00BB1820">
            <w:pPr>
              <w:pStyle w:val="List"/>
            </w:pPr>
            <w:r w:rsidRPr="00BB1820">
              <w:t>1.2. Develop an accurate summary of production requirements for each event component in consultation with key stakeholders.</w:t>
            </w:r>
          </w:p>
          <w:p w:rsidR="00000000" w:rsidRPr="00BB1820" w:rsidP="00BB1820">
            <w:pPr>
              <w:pStyle w:val="List"/>
            </w:pPr>
            <w:r w:rsidRPr="00BB1820">
              <w:t>1.3. Develop a work schedule to address produ</w:t>
            </w:r>
            <w:r w:rsidRPr="00BB1820">
              <w:t>ction requirements, identifying key activities, interrelationships and timelines.</w:t>
            </w:r>
          </w:p>
          <w:p w:rsidR="00000000" w:rsidP="00BB1820">
            <w:pPr>
              <w:pStyle w:val="List"/>
              <w:rPr>
                <w:lang w:val="en-NZ"/>
              </w:rPr>
            </w:pPr>
            <w:r w:rsidRPr="00BB1820">
              <w:t>1.4. Incorporate regulatory, safety, risk and sustainability issues into planning processes.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"/>
              <w:rPr>
                <w:lang w:val="en-NZ"/>
              </w:rPr>
            </w:pPr>
            <w:r w:rsidRPr="00BB1820">
              <w:t>2.  Source and organise production contractors.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"/>
            </w:pPr>
            <w:r w:rsidRPr="00BB1820">
              <w:t>2.1. Identify and source contractors according to work schedule.</w:t>
            </w:r>
          </w:p>
          <w:p w:rsidR="00000000" w:rsidRPr="00BB1820" w:rsidP="00BB1820">
            <w:pPr>
              <w:pStyle w:val="List"/>
            </w:pPr>
            <w:r w:rsidRPr="00BB1820">
              <w:t>2.2. Provide production specifications detailing contractor requirements.</w:t>
            </w:r>
          </w:p>
          <w:p w:rsidR="00000000" w:rsidRPr="00BB1820" w:rsidP="00BB1820">
            <w:pPr>
              <w:pStyle w:val="List"/>
            </w:pPr>
            <w:r w:rsidRPr="00BB1820">
              <w:t>2.3. Obtain quotations for provision of products and services.</w:t>
            </w:r>
          </w:p>
          <w:p w:rsidR="00000000" w:rsidRPr="00BB1820" w:rsidP="00BB1820">
            <w:pPr>
              <w:pStyle w:val="List"/>
            </w:pPr>
            <w:r w:rsidRPr="00BB1820">
              <w:t>2.4. Evaluate quotations against specifications and re</w:t>
            </w:r>
            <w:r w:rsidRPr="00BB1820">
              <w:t>levant quality criteria.</w:t>
            </w:r>
          </w:p>
          <w:p w:rsidR="00000000" w:rsidP="00BB1820">
            <w:pPr>
              <w:pStyle w:val="List"/>
              <w:rPr>
                <w:lang w:val="en-NZ"/>
              </w:rPr>
            </w:pPr>
            <w:r w:rsidRPr="00BB1820">
              <w:t>2.5. Select contractors or suppliers to acquire goods and services.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"/>
              <w:rPr>
                <w:lang w:val="en-NZ"/>
              </w:rPr>
            </w:pPr>
            <w:r w:rsidRPr="00BB1820">
              <w:t>3.  Monitor production preparations.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"/>
            </w:pPr>
            <w:r w:rsidRPr="00BB1820">
              <w:t>3.1. Monitor event preparations through ongoing liaison with contractors and other stakeholders.</w:t>
            </w:r>
          </w:p>
          <w:p w:rsidR="00000000" w:rsidRPr="00BB1820" w:rsidP="00BB1820">
            <w:pPr>
              <w:pStyle w:val="List"/>
            </w:pPr>
            <w:r w:rsidRPr="00BB1820">
              <w:t>3.2. Evaluate work completed</w:t>
            </w:r>
            <w:r w:rsidRPr="00BB1820">
              <w:t xml:space="preserve"> against event requirements and schedules and take appropriate action to address delays or other problems.</w:t>
            </w:r>
          </w:p>
          <w:p w:rsidR="00000000" w:rsidP="00BB1820">
            <w:pPr>
              <w:pStyle w:val="List"/>
              <w:rPr>
                <w:lang w:val="en-NZ"/>
              </w:rPr>
            </w:pPr>
            <w:r w:rsidRPr="00BB1820">
              <w:t>3.3. Assess need for production adjustments to maintain event quality and integrity.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"/>
              <w:rPr>
                <w:lang w:val="en-NZ"/>
              </w:rPr>
            </w:pPr>
            <w:r w:rsidRPr="00BB1820">
              <w:t>4.  Evaluate production components.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"/>
            </w:pPr>
            <w:r w:rsidRPr="00BB1820">
              <w:t>4.1. Obtain feedback from s</w:t>
            </w:r>
            <w:r w:rsidRPr="00BB1820">
              <w:t>takeholders according to predetermined evaluation criteria.</w:t>
            </w:r>
          </w:p>
          <w:p w:rsidR="00000000" w:rsidRPr="00BB1820" w:rsidP="00BB1820">
            <w:pPr>
              <w:pStyle w:val="List"/>
            </w:pPr>
            <w:r w:rsidRPr="00BB1820">
              <w:t>4.2. Evaluate production components in terms of operational efficiency and service quality.</w:t>
            </w:r>
          </w:p>
          <w:p w:rsidR="00000000" w:rsidRPr="00BB1820" w:rsidP="00BB1820">
            <w:pPr>
              <w:pStyle w:val="List"/>
            </w:pPr>
            <w:r w:rsidRPr="00BB1820">
              <w:t>4.3. Use information to enhance future event planning.</w:t>
            </w:r>
          </w:p>
        </w:tc>
      </w:tr>
    </w:tbl>
    <w:p w:rsidR="00000000" w:rsidRPr="00BB1820" w:rsidP="00BB1820">
      <w:pPr>
        <w:pStyle w:val="BodyText"/>
      </w:pPr>
    </w:p>
    <w:p w:rsidR="00000000" w:rsidRPr="00BB1820" w:rsidP="00BB1820">
      <w:pPr>
        <w:pStyle w:val="AllowPageBreak"/>
      </w:pPr>
    </w:p>
    <w:p w:rsidR="00000000" w:rsidRPr="00BB1820" w:rsidP="00BB1820">
      <w:pPr>
        <w:pStyle w:val="Heading1"/>
      </w:pPr>
      <w:bookmarkStart w:id="7" w:name="O_1228187"/>
      <w:bookmarkEnd w:id="7"/>
      <w:r w:rsidRPr="00BB182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BodyText"/>
            </w:pPr>
            <w:r w:rsidRPr="00BB182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rPr>
                <w:rStyle w:val="SpecialBold"/>
              </w:rPr>
              <w:t>DESCRIPTION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Bullet"/>
              <w:rPr>
                <w:lang w:val="en-NZ"/>
              </w:rPr>
            </w:pPr>
            <w:r w:rsidRPr="00BB1820">
              <w:t>interpret complex event documentation.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Bullet"/>
              <w:rPr>
                <w:lang w:val="en-NZ"/>
              </w:rPr>
            </w:pPr>
            <w:r w:rsidRPr="00BB1820">
              <w:t>conduct negotiations for the supply of products and services.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Bullet"/>
            </w:pPr>
            <w:r w:rsidRPr="00BB1820">
              <w:t>evaluate event budgets</w:t>
            </w:r>
          </w:p>
          <w:p w:rsidR="00000000" w:rsidP="00BB1820">
            <w:pPr>
              <w:pStyle w:val="ListBullet"/>
              <w:rPr>
                <w:lang w:val="en-NZ"/>
              </w:rPr>
            </w:pPr>
            <w:r w:rsidRPr="00BB1820">
              <w:t>assess contractor quotations and negotiate costs.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Bullet"/>
              <w:rPr>
                <w:lang w:val="en-NZ"/>
              </w:rPr>
            </w:pPr>
            <w:r w:rsidRPr="00BB1820">
              <w:t>maintain and expand knowledge of production se</w:t>
            </w:r>
            <w:r w:rsidRPr="00BB1820">
              <w:t>rvices.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ListBullet"/>
              <w:rPr>
                <w:lang w:val="en-NZ"/>
              </w:rPr>
            </w:pPr>
            <w:r w:rsidRPr="00BB1820">
              <w:t>integrate potentially competing operational and management requirements.</w:t>
            </w:r>
          </w:p>
        </w:tc>
      </w:tr>
      <w:tr w:rsidTr="00BB18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20">
            <w:pPr>
              <w:pStyle w:val="BodyText"/>
              <w:rPr>
                <w:lang w:val="en-NZ"/>
              </w:rPr>
            </w:pPr>
            <w:r w:rsidRPr="00BB182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20" w:rsidP="00BB1820">
            <w:pPr>
              <w:pStyle w:val="ListBullet"/>
            </w:pPr>
            <w:r w:rsidRPr="00BB1820">
              <w:t>take responsibility for the complete process of organising event production and contractor management.</w:t>
            </w:r>
          </w:p>
        </w:tc>
      </w:tr>
    </w:tbl>
    <w:p w:rsidR="00000000" w:rsidRPr="00BB1820" w:rsidP="00BB1820">
      <w:pPr>
        <w:pStyle w:val="BodyText"/>
      </w:pPr>
    </w:p>
    <w:p w:rsidR="00000000" w:rsidRPr="00BB1820" w:rsidP="00BB1820">
      <w:pPr>
        <w:pStyle w:val="AllowPageBreak"/>
      </w:pPr>
    </w:p>
    <w:p w:rsidR="00000000" w:rsidRPr="00BB1820" w:rsidP="00BB1820">
      <w:pPr>
        <w:pStyle w:val="Heading1"/>
      </w:pPr>
      <w:bookmarkStart w:id="8" w:name="O_1228186"/>
      <w:bookmarkEnd w:id="8"/>
      <w:r w:rsidRPr="00BB1820">
        <w:t>Unit Mapping Information</w:t>
      </w:r>
    </w:p>
    <w:p w:rsidR="00000000" w:rsidRPr="00BB1820" w:rsidP="00E77517">
      <w:pPr>
        <w:pStyle w:val="BodyText"/>
      </w:pPr>
      <w:r w:rsidRPr="00BB1820">
        <w:t>Supersedes and is equivalent to SITEEVT008 Manage event staging components.</w:t>
      </w:r>
    </w:p>
    <w:p w:rsidR="00000000" w:rsidRPr="00BB1820" w:rsidP="00BB1820">
      <w:pPr>
        <w:pStyle w:val="Heading1"/>
      </w:pPr>
      <w:bookmarkStart w:id="9" w:name="O_1228179"/>
      <w:bookmarkEnd w:id="9"/>
      <w:r w:rsidRPr="00BB1820">
        <w:t>Links</w:t>
      </w:r>
    </w:p>
    <w:p w:rsidR="00000000" w:rsidRPr="00BB1820" w:rsidP="00E77517">
      <w:pPr>
        <w:pStyle w:val="BodyText"/>
      </w:pPr>
      <w:r w:rsidRPr="00BB18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014C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B1820" w:rsidP="00BB1820"/>
    <w:sectPr w:rsidSect="00BB1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0" w:rsidRPr="00E77517" w:rsidP="00E77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17" w:rsidP="00BB1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517" w:rsidP="00BB1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7517" w:rsidP="00BB1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820" w:rsidRPr="00E77517" w:rsidP="00E77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517" w:rsidRPr="002D2AF8" w:rsidP="00BB1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SITEEVT026 Manage event production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77517" w:rsidP="00BB1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65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AE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820"/>
  </w:style>
  <w:style w:type="character" w:customStyle="1" w:styleId="Heading1Char">
    <w:name w:val="Heading 1 Char"/>
    <w:basedOn w:val="DefaultParagraphFont"/>
    <w:link w:val="Heading1"/>
    <w:rsid w:val="00BB1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8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18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18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820"/>
    <w:rPr>
      <w:b/>
      <w:spacing w:val="0"/>
    </w:rPr>
  </w:style>
  <w:style w:type="character" w:styleId="Emphasis">
    <w:name w:val="Emphasis"/>
    <w:basedOn w:val="DefaultParagraphFont"/>
    <w:qFormat/>
    <w:rsid w:val="00BB1820"/>
    <w:rPr>
      <w:i/>
    </w:rPr>
  </w:style>
  <w:style w:type="paragraph" w:customStyle="1" w:styleId="SuperHeading">
    <w:name w:val="SuperHeading"/>
    <w:basedOn w:val="Normal"/>
    <w:rsid w:val="00BB1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8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1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820"/>
  </w:style>
  <w:style w:type="paragraph" w:styleId="TableofFigures">
    <w:name w:val="table of figures"/>
    <w:basedOn w:val="Normal"/>
    <w:next w:val="Normal"/>
    <w:semiHidden/>
    <w:rsid w:val="00BB1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820"/>
    <w:rPr>
      <w:rFonts w:ascii="Wingdings" w:hAnsi="Wingdings"/>
    </w:rPr>
  </w:style>
  <w:style w:type="paragraph" w:customStyle="1" w:styleId="TableHeading">
    <w:name w:val="Table Heading"/>
    <w:basedOn w:val="HeadingBase"/>
    <w:rsid w:val="00BB1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820"/>
    <w:rPr>
      <w:color w:val="0033CC"/>
      <w:u w:val="none"/>
    </w:rPr>
  </w:style>
  <w:style w:type="paragraph" w:customStyle="1" w:styleId="BodyTextRight">
    <w:name w:val="Body Text Right"/>
    <w:basedOn w:val="BodyText"/>
    <w:rsid w:val="00BB1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820"/>
    <w:rPr>
      <w:sz w:val="32"/>
    </w:rPr>
  </w:style>
  <w:style w:type="paragraph" w:customStyle="1" w:styleId="HeadingProcedure">
    <w:name w:val="Heading Procedure"/>
    <w:basedOn w:val="HeadingBase"/>
    <w:next w:val="Normal"/>
    <w:rsid w:val="00BB1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820"/>
    <w:pPr>
      <w:spacing w:before="60" w:after="60"/>
    </w:pPr>
  </w:style>
  <w:style w:type="paragraph" w:styleId="ListContinue">
    <w:name w:val="List Continue"/>
    <w:basedOn w:val="List"/>
    <w:rsid w:val="00BB1820"/>
    <w:pPr>
      <w:ind w:firstLine="0"/>
    </w:pPr>
  </w:style>
  <w:style w:type="paragraph" w:customStyle="1" w:styleId="ListNote">
    <w:name w:val="List Note"/>
    <w:basedOn w:val="List"/>
    <w:rsid w:val="00BB1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820"/>
    <w:rPr>
      <w:rFonts w:ascii="Courier New" w:hAnsi="Courier New"/>
    </w:rPr>
  </w:style>
  <w:style w:type="paragraph" w:customStyle="1" w:styleId="NoteBullet">
    <w:name w:val="Note Bullet"/>
    <w:basedOn w:val="Note"/>
    <w:rsid w:val="00BB1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820"/>
    <w:rPr>
      <w:b/>
      <w:smallCaps/>
    </w:rPr>
  </w:style>
  <w:style w:type="paragraph" w:customStyle="1" w:styleId="TableListNumber">
    <w:name w:val="Table List Number"/>
    <w:basedOn w:val="ListNumber"/>
    <w:rsid w:val="00BB1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820"/>
    <w:pPr>
      <w:numPr>
        <w:numId w:val="8"/>
      </w:numPr>
    </w:pPr>
  </w:style>
  <w:style w:type="paragraph" w:customStyle="1" w:styleId="ListAlpha2">
    <w:name w:val="List Alpha 2"/>
    <w:basedOn w:val="List2"/>
    <w:rsid w:val="00BB1820"/>
    <w:pPr>
      <w:numPr>
        <w:numId w:val="7"/>
      </w:numPr>
    </w:pPr>
  </w:style>
  <w:style w:type="paragraph" w:styleId="List2">
    <w:name w:val="List 2"/>
    <w:basedOn w:val="BodyText"/>
    <w:rsid w:val="00BB1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820"/>
    <w:pPr>
      <w:numPr>
        <w:numId w:val="3"/>
      </w:numPr>
    </w:pPr>
  </w:style>
  <w:style w:type="paragraph" w:styleId="ListContinue2">
    <w:name w:val="List Continue 2"/>
    <w:basedOn w:val="List2"/>
    <w:rsid w:val="00BB1820"/>
    <w:pPr>
      <w:ind w:firstLine="0"/>
    </w:pPr>
  </w:style>
  <w:style w:type="paragraph" w:styleId="ListContinue3">
    <w:name w:val="List Continue 3"/>
    <w:basedOn w:val="List3"/>
    <w:rsid w:val="00BB1820"/>
    <w:pPr>
      <w:ind w:left="1021" w:firstLine="0"/>
    </w:pPr>
  </w:style>
  <w:style w:type="paragraph" w:styleId="ListContinue4">
    <w:name w:val="List Continue 4"/>
    <w:basedOn w:val="List4"/>
    <w:rsid w:val="00BB1820"/>
    <w:pPr>
      <w:ind w:firstLine="0"/>
    </w:pPr>
  </w:style>
  <w:style w:type="paragraph" w:styleId="ListContinue5">
    <w:name w:val="List Continue 5"/>
    <w:basedOn w:val="List5"/>
    <w:rsid w:val="00BB1820"/>
    <w:pPr>
      <w:ind w:firstLine="0"/>
    </w:pPr>
  </w:style>
  <w:style w:type="paragraph" w:styleId="ListNumber3">
    <w:name w:val="List Number 3"/>
    <w:basedOn w:val="List3"/>
    <w:rsid w:val="00BB1820"/>
    <w:pPr>
      <w:numPr>
        <w:numId w:val="4"/>
      </w:numPr>
    </w:pPr>
  </w:style>
  <w:style w:type="paragraph" w:styleId="ListNumber4">
    <w:name w:val="List Number 4"/>
    <w:basedOn w:val="List4"/>
    <w:rsid w:val="00BB1820"/>
    <w:pPr>
      <w:numPr>
        <w:numId w:val="5"/>
      </w:numPr>
    </w:pPr>
  </w:style>
  <w:style w:type="paragraph" w:styleId="ListNumber5">
    <w:name w:val="List Number 5"/>
    <w:basedOn w:val="List5"/>
    <w:rsid w:val="00BB1820"/>
    <w:pPr>
      <w:numPr>
        <w:numId w:val="6"/>
      </w:numPr>
    </w:pPr>
  </w:style>
  <w:style w:type="paragraph" w:styleId="BlockText">
    <w:name w:val="Block Text"/>
    <w:basedOn w:val="Normal"/>
    <w:rsid w:val="00BB1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820"/>
    <w:rPr>
      <w:sz w:val="16"/>
      <w:vertAlign w:val="superscript"/>
    </w:rPr>
  </w:style>
  <w:style w:type="character" w:customStyle="1" w:styleId="Symbols">
    <w:name w:val="Symbols"/>
    <w:basedOn w:val="DefaultParagraphFont"/>
    <w:rsid w:val="00BB1820"/>
    <w:rPr>
      <w:rFonts w:ascii="Symbol" w:hAnsi="Symbol"/>
    </w:rPr>
  </w:style>
  <w:style w:type="character" w:customStyle="1" w:styleId="MenuOptions">
    <w:name w:val="Menu Options"/>
    <w:basedOn w:val="DefaultParagraphFont"/>
    <w:rsid w:val="00BB1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820"/>
    <w:rPr>
      <w:b/>
    </w:rPr>
  </w:style>
  <w:style w:type="character" w:customStyle="1" w:styleId="Underlined">
    <w:name w:val="Underlined"/>
    <w:basedOn w:val="DefaultParagraphFont"/>
    <w:rsid w:val="00BB1820"/>
    <w:rPr>
      <w:u w:val="single"/>
    </w:rPr>
  </w:style>
  <w:style w:type="paragraph" w:customStyle="1" w:styleId="TableBodyTextRight">
    <w:name w:val="Table Body Text Right"/>
    <w:basedOn w:val="TableBodyText"/>
    <w:rsid w:val="00BB1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820"/>
    <w:rPr>
      <w:sz w:val="18"/>
    </w:rPr>
  </w:style>
  <w:style w:type="paragraph" w:customStyle="1" w:styleId="BodySmallRight">
    <w:name w:val="Body Small Right"/>
    <w:basedOn w:val="BodyTextRight"/>
    <w:rsid w:val="00BB1820"/>
    <w:rPr>
      <w:sz w:val="18"/>
      <w:szCs w:val="18"/>
    </w:rPr>
  </w:style>
  <w:style w:type="paragraph" w:customStyle="1" w:styleId="MarginEdition">
    <w:name w:val="Margin Edition"/>
    <w:basedOn w:val="MarginNote"/>
    <w:rsid w:val="00BB1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820"/>
    <w:rPr>
      <w:sz w:val="2"/>
      <w:szCs w:val="2"/>
    </w:rPr>
  </w:style>
  <w:style w:type="character" w:customStyle="1" w:styleId="Small">
    <w:name w:val="Small"/>
    <w:basedOn w:val="DefaultParagraphFont"/>
    <w:rsid w:val="00BB1820"/>
    <w:rPr>
      <w:sz w:val="16"/>
    </w:rPr>
  </w:style>
  <w:style w:type="paragraph" w:customStyle="1" w:styleId="WideTable">
    <w:name w:val="Wide Table"/>
    <w:basedOn w:val="Normal"/>
    <w:rsid w:val="00BB1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820"/>
  </w:style>
  <w:style w:type="paragraph" w:styleId="Quote">
    <w:name w:val="Quote"/>
    <w:basedOn w:val="Heading1"/>
    <w:link w:val="QuoteChar"/>
    <w:qFormat/>
    <w:rsid w:val="00BB1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820"/>
    <w:pPr>
      <w:pageBreakBefore/>
    </w:pPr>
  </w:style>
  <w:style w:type="paragraph" w:customStyle="1" w:styleId="Border">
    <w:name w:val="Border"/>
    <w:basedOn w:val="Normal"/>
    <w:qFormat/>
    <w:rsid w:val="00BB1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820"/>
    <w:rPr>
      <w:u w:val="single"/>
    </w:rPr>
  </w:style>
  <w:style w:type="character" w:customStyle="1" w:styleId="BoldandItalics">
    <w:name w:val="Bold and Italics"/>
    <w:qFormat/>
    <w:rsid w:val="00BB1820"/>
    <w:rPr>
      <w:b/>
      <w:i/>
      <w:u w:val="none"/>
    </w:rPr>
  </w:style>
  <w:style w:type="paragraph" w:styleId="BalloonText">
    <w:name w:val="Balloon Text"/>
    <w:basedOn w:val="Normal"/>
    <w:link w:val="BalloonTextChar"/>
    <w:rsid w:val="00BB1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820"/>
    <w:pPr>
      <w:spacing w:before="0" w:after="0"/>
    </w:pPr>
  </w:style>
  <w:style w:type="paragraph" w:customStyle="1" w:styleId="BodyTextBold">
    <w:name w:val="Body Text Bold"/>
    <w:basedOn w:val="BodyText"/>
    <w:qFormat/>
    <w:rsid w:val="00BB1820"/>
    <w:rPr>
      <w:b/>
    </w:rPr>
  </w:style>
  <w:style w:type="character" w:styleId="Hyperlink">
    <w:name w:val="Hyperlink"/>
    <w:basedOn w:val="DefaultParagraphFont"/>
    <w:uiPriority w:val="99"/>
    <w:unhideWhenUsed/>
    <w:rsid w:val="00E77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3631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SITEEVT026 Manage event production components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