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34B" w:rsidP="00AB63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SITEEVT026 Manage event production components</w:t>
      </w:r>
      <w:r>
        <w:fldChar w:fldCharType="end"/>
      </w:r>
    </w:p>
    <w:p w:rsidR="00AB634B" w:rsidP="00AB634B">
      <w:pPr>
        <w:pStyle w:val="Version"/>
        <w:sectPr w:rsidSect="003D75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7587" w:rsidP="003D7587">
      <w:pPr>
        <w:pStyle w:val="SuperHeading"/>
      </w:pPr>
      <w:r w:rsidRPr="003D7587">
        <w:t>SITEEVT026 Manage event production components</w:t>
      </w:r>
    </w:p>
    <w:p w:rsidR="00000000" w:rsidRPr="003D7587" w:rsidP="003D7587">
      <w:pPr>
        <w:pStyle w:val="Heading1"/>
      </w:pPr>
      <w:bookmarkStart w:id="1" w:name="O_1228185"/>
      <w:bookmarkEnd w:id="1"/>
      <w:r w:rsidRPr="003D7587">
        <w:t>Modification History</w:t>
      </w:r>
    </w:p>
    <w:p w:rsidR="00000000" w:rsidRPr="003D7587" w:rsidP="00AB634B">
      <w:pPr>
        <w:pStyle w:val="BodyText"/>
      </w:pPr>
      <w:r w:rsidRPr="003D7587">
        <w:t>Not applicable.</w:t>
      </w:r>
    </w:p>
    <w:p w:rsidR="00000000" w:rsidRPr="003D7587" w:rsidP="003D7587">
      <w:pPr>
        <w:pStyle w:val="Heading1"/>
      </w:pPr>
      <w:bookmarkStart w:id="2" w:name="O_1228192"/>
      <w:bookmarkEnd w:id="2"/>
      <w:r w:rsidRPr="003D7587">
        <w:t>Application</w:t>
      </w:r>
    </w:p>
    <w:p w:rsidR="00000000" w:rsidRPr="003D7587" w:rsidP="00AB634B">
      <w:pPr>
        <w:pStyle w:val="BodyText"/>
      </w:pPr>
      <w:r w:rsidRPr="003D7587">
        <w:t>This unit describes the performance outcomes, skills and knowledge required to analyse event production requirements and organise and monitor different production services and pro</w:t>
      </w:r>
      <w:r w:rsidRPr="003D7587">
        <w:t>ducts. It requires the ability to use advanced planning, organisation and communication skills combined with detailed knowledge of the event management process and broad understanding of specialist component services.</w:t>
      </w:r>
    </w:p>
    <w:p w:rsidR="00000000" w:rsidRPr="003D7587" w:rsidP="00AB634B">
      <w:pPr>
        <w:pStyle w:val="BodyText"/>
      </w:pPr>
      <w:r w:rsidRPr="003D7587">
        <w:t>This unit is relevant to events that a</w:t>
      </w:r>
      <w:r w:rsidRPr="003D7587">
        <w:t>re diverse in nature and are coordinated in many industry contexts, including the tourism, hospitality, sport, cultural and community sectors.</w:t>
      </w:r>
    </w:p>
    <w:p w:rsidR="00000000" w:rsidRPr="003D7587" w:rsidP="00AB634B">
      <w:pPr>
        <w:pStyle w:val="BodyText"/>
      </w:pPr>
      <w:r w:rsidRPr="003D7587">
        <w:t>It applies to workers who are responsible for making a range of operational decisions. They may work in event man</w:t>
      </w:r>
      <w:r w:rsidRPr="003D7587">
        <w:t>agement companies, in event venues, or in organisations that organise their own events.</w:t>
      </w:r>
    </w:p>
    <w:p w:rsidR="00000000" w:rsidRPr="003D7587" w:rsidP="00AB634B">
      <w:pPr>
        <w:pStyle w:val="BodyText"/>
      </w:pPr>
      <w:r w:rsidRPr="003D7587">
        <w:t>The skills in this unit of competency must be applied in accordance with Commonwealth and State/Territory legislation, Australian standards and industry codes of practi</w:t>
      </w:r>
      <w:r w:rsidRPr="003D7587">
        <w:t>ce.</w:t>
      </w:r>
    </w:p>
    <w:p w:rsidR="00000000" w:rsidRPr="003D7587" w:rsidP="00AB634B">
      <w:pPr>
        <w:pStyle w:val="BodyText"/>
      </w:pPr>
      <w:r w:rsidRPr="003D7587">
        <w:t>No occupational licensing, certification or specific legislative requirements apply to this unit at the time of publication.</w:t>
      </w:r>
    </w:p>
    <w:p w:rsidR="00000000" w:rsidRPr="003D7587" w:rsidP="003D7587">
      <w:pPr>
        <w:pStyle w:val="Heading1"/>
      </w:pPr>
      <w:bookmarkStart w:id="3" w:name="O_1228191"/>
      <w:bookmarkEnd w:id="3"/>
      <w:r w:rsidRPr="003D7587">
        <w:t>Pre-requisite Unit</w:t>
      </w:r>
    </w:p>
    <w:p w:rsidR="00000000" w:rsidRPr="003D7587" w:rsidP="00AB634B">
      <w:pPr>
        <w:pStyle w:val="BodyText"/>
      </w:pPr>
      <w:r w:rsidRPr="003D7587">
        <w:t>Nil</w:t>
      </w:r>
    </w:p>
    <w:p w:rsidR="00000000" w:rsidRPr="003D7587" w:rsidP="003D7587">
      <w:pPr>
        <w:pStyle w:val="Heading1"/>
      </w:pPr>
      <w:bookmarkStart w:id="4" w:name="O_1228190"/>
      <w:bookmarkEnd w:id="4"/>
      <w:r w:rsidRPr="003D7587">
        <w:t>Competency Field</w:t>
      </w:r>
    </w:p>
    <w:p w:rsidR="00000000" w:rsidRPr="003D7587" w:rsidP="003D7587">
      <w:pPr>
        <w:pStyle w:val="Heading1"/>
      </w:pPr>
      <w:bookmarkStart w:id="5" w:name="O_1228189"/>
      <w:bookmarkEnd w:id="5"/>
      <w:r w:rsidRPr="003D7587">
        <w:t>Unit Sector</w:t>
      </w:r>
    </w:p>
    <w:p w:rsidR="00000000" w:rsidRPr="003D7587" w:rsidP="00AB634B">
      <w:pPr>
        <w:pStyle w:val="BodyText"/>
      </w:pPr>
      <w:r w:rsidRPr="003D7587">
        <w:t>Events</w:t>
      </w:r>
    </w:p>
    <w:p w:rsidR="00000000" w:rsidRPr="003D7587" w:rsidP="003D7587">
      <w:pPr>
        <w:pStyle w:val="Heading1"/>
      </w:pPr>
      <w:bookmarkStart w:id="6" w:name="O_1228188"/>
      <w:bookmarkEnd w:id="6"/>
      <w:r w:rsidRPr="003D75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D7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587" w:rsidP="003D7587">
            <w:pPr>
              <w:pStyle w:val="BodyText"/>
            </w:pPr>
            <w:r w:rsidRPr="003D758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87">
            <w:pPr>
              <w:pStyle w:val="BodyText"/>
              <w:rPr>
                <w:lang w:val="en-NZ"/>
              </w:rPr>
            </w:pPr>
            <w:r w:rsidRPr="003D7587">
              <w:rPr>
                <w:rStyle w:val="SpecialBold"/>
              </w:rPr>
              <w:t>PERFORMANCE</w:t>
            </w:r>
            <w:r w:rsidRPr="003D7587">
              <w:t xml:space="preserve"> </w:t>
            </w:r>
            <w:r w:rsidRPr="003D7587">
              <w:rPr>
                <w:rStyle w:val="SpecialBold"/>
              </w:rPr>
              <w:t>CRITERIA</w:t>
            </w:r>
          </w:p>
        </w:tc>
      </w:tr>
      <w:tr w:rsidTr="003D7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587" w:rsidP="003D7587">
            <w:pPr>
              <w:pStyle w:val="BodyText"/>
            </w:pPr>
            <w:r w:rsidRPr="003D758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87">
            <w:pPr>
              <w:pStyle w:val="BodyText"/>
              <w:rPr>
                <w:lang w:val="en-NZ"/>
              </w:rPr>
            </w:pPr>
            <w:r w:rsidRPr="003D75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7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87">
            <w:pPr>
              <w:pStyle w:val="List"/>
              <w:rPr>
                <w:lang w:val="en-NZ"/>
              </w:rPr>
            </w:pPr>
            <w:r w:rsidRPr="003D7587">
              <w:t>1.  Analyse production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587" w:rsidP="003D7587">
            <w:pPr>
              <w:pStyle w:val="List"/>
            </w:pPr>
            <w:r w:rsidRPr="003D7587">
              <w:t>1.1. Analyse event production requirements based on detailed review of proposed event.</w:t>
            </w:r>
          </w:p>
          <w:p w:rsidR="00000000" w:rsidRPr="003D7587" w:rsidP="003D7587">
            <w:pPr>
              <w:pStyle w:val="List"/>
            </w:pPr>
            <w:r w:rsidRPr="003D7587">
              <w:t>1.2. Develop an accurate summary of production requirements for each event component in consultation with key stakeholders.</w:t>
            </w:r>
          </w:p>
          <w:p w:rsidR="00000000" w:rsidRPr="003D7587" w:rsidP="003D7587">
            <w:pPr>
              <w:pStyle w:val="List"/>
            </w:pPr>
            <w:r w:rsidRPr="003D7587">
              <w:t>1.3. Develop a work schedule to address produ</w:t>
            </w:r>
            <w:r w:rsidRPr="003D7587">
              <w:t>ction requirements, identifying key activities, interrelationships and timelines.</w:t>
            </w:r>
          </w:p>
          <w:p w:rsidR="00000000" w:rsidP="003D7587">
            <w:pPr>
              <w:pStyle w:val="List"/>
              <w:rPr>
                <w:lang w:val="en-NZ"/>
              </w:rPr>
            </w:pPr>
            <w:r w:rsidRPr="003D7587">
              <w:t>1.4. Incorporate regulatory, safety, risk and sustainability issues into planning processes.</w:t>
            </w:r>
          </w:p>
        </w:tc>
      </w:tr>
      <w:tr w:rsidTr="003D7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87">
            <w:pPr>
              <w:pStyle w:val="List"/>
              <w:rPr>
                <w:lang w:val="en-NZ"/>
              </w:rPr>
            </w:pPr>
            <w:r w:rsidRPr="003D7587">
              <w:t>2.  Source and organise production contractors.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587" w:rsidP="003D7587">
            <w:pPr>
              <w:pStyle w:val="List"/>
            </w:pPr>
            <w:r w:rsidRPr="003D7587">
              <w:t>2.1. Identify and source contractors according to work schedule.</w:t>
            </w:r>
          </w:p>
          <w:p w:rsidR="00000000" w:rsidRPr="003D7587" w:rsidP="003D7587">
            <w:pPr>
              <w:pStyle w:val="List"/>
            </w:pPr>
            <w:r w:rsidRPr="003D7587">
              <w:t>2.2. Provide production specifications detailing contractor requirements.</w:t>
            </w:r>
          </w:p>
          <w:p w:rsidR="00000000" w:rsidRPr="003D7587" w:rsidP="003D7587">
            <w:pPr>
              <w:pStyle w:val="List"/>
            </w:pPr>
            <w:r w:rsidRPr="003D7587">
              <w:t>2.3. Obtain quotations for provision of products and services.</w:t>
            </w:r>
          </w:p>
          <w:p w:rsidR="00000000" w:rsidRPr="003D7587" w:rsidP="003D7587">
            <w:pPr>
              <w:pStyle w:val="List"/>
            </w:pPr>
            <w:r w:rsidRPr="003D7587">
              <w:t>2.4. Evaluate quotations against specifications and re</w:t>
            </w:r>
            <w:r w:rsidRPr="003D7587">
              <w:t>levant quality criteria.</w:t>
            </w:r>
          </w:p>
          <w:p w:rsidR="00000000" w:rsidP="003D7587">
            <w:pPr>
              <w:pStyle w:val="List"/>
              <w:rPr>
                <w:lang w:val="en-NZ"/>
              </w:rPr>
            </w:pPr>
            <w:r w:rsidRPr="003D7587">
              <w:t>2.5. Select contractors or suppliers to acquire goods and services.</w:t>
            </w:r>
          </w:p>
        </w:tc>
      </w:tr>
      <w:tr w:rsidTr="003D7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87">
            <w:pPr>
              <w:pStyle w:val="List"/>
              <w:rPr>
                <w:lang w:val="en-NZ"/>
              </w:rPr>
            </w:pPr>
            <w:r w:rsidRPr="003D7587">
              <w:t>3.  Monitor production preparations.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587" w:rsidP="003D7587">
            <w:pPr>
              <w:pStyle w:val="List"/>
            </w:pPr>
            <w:r w:rsidRPr="003D7587">
              <w:t>3.1. Monitor event preparations through ongoing liaison with contractors and other stakeholders.</w:t>
            </w:r>
          </w:p>
          <w:p w:rsidR="00000000" w:rsidRPr="003D7587" w:rsidP="003D7587">
            <w:pPr>
              <w:pStyle w:val="List"/>
            </w:pPr>
            <w:r w:rsidRPr="003D7587">
              <w:t>3.2. Evaluate work completed</w:t>
            </w:r>
            <w:r w:rsidRPr="003D7587">
              <w:t xml:space="preserve"> against event requirements and schedules and take appropriate action to address delays or other problems.</w:t>
            </w:r>
          </w:p>
          <w:p w:rsidR="00000000" w:rsidP="003D7587">
            <w:pPr>
              <w:pStyle w:val="List"/>
              <w:rPr>
                <w:lang w:val="en-NZ"/>
              </w:rPr>
            </w:pPr>
            <w:r w:rsidRPr="003D7587">
              <w:t>3.3. Assess need for production adjustments to maintain event quality and integrity.</w:t>
            </w:r>
          </w:p>
        </w:tc>
      </w:tr>
      <w:tr w:rsidTr="003D7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87">
            <w:pPr>
              <w:pStyle w:val="List"/>
              <w:rPr>
                <w:lang w:val="en-NZ"/>
              </w:rPr>
            </w:pPr>
            <w:r w:rsidRPr="003D7587">
              <w:t>4.  Evaluate production components.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587" w:rsidP="003D7587">
            <w:pPr>
              <w:pStyle w:val="List"/>
            </w:pPr>
            <w:r w:rsidRPr="003D7587">
              <w:t>4.1. Obtain feedback from s</w:t>
            </w:r>
            <w:r w:rsidRPr="003D7587">
              <w:t>takeholders according to predetermined evaluation criteria.</w:t>
            </w:r>
          </w:p>
          <w:p w:rsidR="00000000" w:rsidRPr="003D7587" w:rsidP="003D7587">
            <w:pPr>
              <w:pStyle w:val="List"/>
            </w:pPr>
            <w:r w:rsidRPr="003D7587">
              <w:t>4.2. Evaluate production components in terms of operational efficiency and service quality.</w:t>
            </w:r>
          </w:p>
          <w:p w:rsidR="00000000" w:rsidRPr="003D7587" w:rsidP="003D7587">
            <w:pPr>
              <w:pStyle w:val="List"/>
            </w:pPr>
            <w:r w:rsidRPr="003D7587">
              <w:t>4.3. Use information to enhance future event planning.</w:t>
            </w:r>
          </w:p>
        </w:tc>
      </w:tr>
    </w:tbl>
    <w:p w:rsidR="00000000" w:rsidRPr="003D7587" w:rsidP="003D7587">
      <w:pPr>
        <w:pStyle w:val="BodyText"/>
      </w:pPr>
    </w:p>
    <w:p w:rsidR="00000000" w:rsidRPr="003D7587" w:rsidP="003D7587">
      <w:pPr>
        <w:pStyle w:val="AllowPageBreak"/>
      </w:pPr>
    </w:p>
    <w:p w:rsidR="00000000" w:rsidRPr="003D7587" w:rsidP="003D7587">
      <w:pPr>
        <w:pStyle w:val="Heading1"/>
      </w:pPr>
      <w:bookmarkStart w:id="7" w:name="O_1228187"/>
      <w:bookmarkEnd w:id="7"/>
      <w:r w:rsidRPr="003D758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D7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87">
            <w:pPr>
              <w:pStyle w:val="BodyText"/>
              <w:rPr>
                <w:lang w:val="en-NZ"/>
              </w:rPr>
            </w:pPr>
            <w:r w:rsidRPr="003D7587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D7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587" w:rsidP="003D7587">
            <w:pPr>
              <w:pStyle w:val="BodyText"/>
            </w:pPr>
            <w:r w:rsidRPr="003D758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87">
            <w:pPr>
              <w:pStyle w:val="BodyText"/>
              <w:rPr>
                <w:lang w:val="en-NZ"/>
              </w:rPr>
            </w:pPr>
            <w:r w:rsidRPr="003D7587">
              <w:rPr>
                <w:rStyle w:val="SpecialBold"/>
              </w:rPr>
              <w:t>DESCRIPTION</w:t>
            </w:r>
          </w:p>
        </w:tc>
      </w:tr>
      <w:tr w:rsidTr="003D7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87">
            <w:pPr>
              <w:pStyle w:val="BodyText"/>
              <w:rPr>
                <w:lang w:val="en-NZ"/>
              </w:rPr>
            </w:pPr>
            <w:r w:rsidRPr="003D758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87">
            <w:pPr>
              <w:pStyle w:val="ListBullet"/>
              <w:rPr>
                <w:lang w:val="en-NZ"/>
              </w:rPr>
            </w:pPr>
            <w:r w:rsidRPr="003D7587">
              <w:t>interpret complex event documentation.</w:t>
            </w:r>
          </w:p>
        </w:tc>
      </w:tr>
      <w:tr w:rsidTr="003D7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87">
            <w:pPr>
              <w:pStyle w:val="BodyText"/>
              <w:rPr>
                <w:lang w:val="en-NZ"/>
              </w:rPr>
            </w:pPr>
            <w:r w:rsidRPr="003D758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87">
            <w:pPr>
              <w:pStyle w:val="ListBullet"/>
              <w:rPr>
                <w:lang w:val="en-NZ"/>
              </w:rPr>
            </w:pPr>
            <w:r w:rsidRPr="003D7587">
              <w:t>conduct negotiations for the supply of products and services.</w:t>
            </w:r>
          </w:p>
        </w:tc>
      </w:tr>
      <w:tr w:rsidTr="003D7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87">
            <w:pPr>
              <w:pStyle w:val="BodyText"/>
              <w:rPr>
                <w:lang w:val="en-NZ"/>
              </w:rPr>
            </w:pPr>
            <w:r w:rsidRPr="003D758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587" w:rsidP="003D7587">
            <w:pPr>
              <w:pStyle w:val="ListBullet"/>
            </w:pPr>
            <w:r w:rsidRPr="003D7587">
              <w:t>evaluate event budgets</w:t>
            </w:r>
          </w:p>
          <w:p w:rsidR="00000000" w:rsidP="003D7587">
            <w:pPr>
              <w:pStyle w:val="ListBullet"/>
              <w:rPr>
                <w:lang w:val="en-NZ"/>
              </w:rPr>
            </w:pPr>
            <w:r w:rsidRPr="003D7587">
              <w:t>assess contractor quotations and negotiate costs.</w:t>
            </w:r>
          </w:p>
        </w:tc>
      </w:tr>
      <w:tr w:rsidTr="003D7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87">
            <w:pPr>
              <w:pStyle w:val="BodyText"/>
              <w:rPr>
                <w:lang w:val="en-NZ"/>
              </w:rPr>
            </w:pPr>
            <w:r w:rsidRPr="003D7587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87">
            <w:pPr>
              <w:pStyle w:val="ListBullet"/>
              <w:rPr>
                <w:lang w:val="en-NZ"/>
              </w:rPr>
            </w:pPr>
            <w:r w:rsidRPr="003D7587">
              <w:t>maintain and expand knowledge of production se</w:t>
            </w:r>
            <w:r w:rsidRPr="003D7587">
              <w:t>rvices.</w:t>
            </w:r>
          </w:p>
        </w:tc>
      </w:tr>
      <w:tr w:rsidTr="003D7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87">
            <w:pPr>
              <w:pStyle w:val="BodyText"/>
              <w:rPr>
                <w:lang w:val="en-NZ"/>
              </w:rPr>
            </w:pPr>
            <w:r w:rsidRPr="003D7587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87">
            <w:pPr>
              <w:pStyle w:val="ListBullet"/>
              <w:rPr>
                <w:lang w:val="en-NZ"/>
              </w:rPr>
            </w:pPr>
            <w:r w:rsidRPr="003D7587">
              <w:t>integrate potentially competing operational and management requirements.</w:t>
            </w:r>
          </w:p>
        </w:tc>
      </w:tr>
      <w:tr w:rsidTr="003D7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587">
            <w:pPr>
              <w:pStyle w:val="BodyText"/>
              <w:rPr>
                <w:lang w:val="en-NZ"/>
              </w:rPr>
            </w:pPr>
            <w:r w:rsidRPr="003D7587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587" w:rsidP="003D7587">
            <w:pPr>
              <w:pStyle w:val="ListBullet"/>
            </w:pPr>
            <w:r w:rsidRPr="003D7587">
              <w:t>take responsibility for the complete process of organising event production and contractor management.</w:t>
            </w:r>
          </w:p>
        </w:tc>
      </w:tr>
    </w:tbl>
    <w:p w:rsidR="00000000" w:rsidRPr="003D7587" w:rsidP="003D7587">
      <w:pPr>
        <w:pStyle w:val="BodyText"/>
      </w:pPr>
    </w:p>
    <w:p w:rsidR="00000000" w:rsidRPr="003D7587" w:rsidP="003D7587">
      <w:pPr>
        <w:pStyle w:val="AllowPageBreak"/>
      </w:pPr>
    </w:p>
    <w:p w:rsidR="00000000" w:rsidRPr="003D7587" w:rsidP="003D7587">
      <w:pPr>
        <w:pStyle w:val="Heading1"/>
      </w:pPr>
      <w:bookmarkStart w:id="8" w:name="O_1228186"/>
      <w:bookmarkEnd w:id="8"/>
      <w:r w:rsidRPr="003D7587">
        <w:t>Unit Mapping Information</w:t>
      </w:r>
    </w:p>
    <w:p w:rsidR="00000000" w:rsidRPr="003D7587" w:rsidP="00AB634B">
      <w:pPr>
        <w:pStyle w:val="BodyText"/>
      </w:pPr>
      <w:r w:rsidRPr="003D7587">
        <w:t>Supersedes and is equivalent to SITEEVT008 Manage event staging components.</w:t>
      </w:r>
    </w:p>
    <w:p w:rsidR="00000000" w:rsidRPr="003D7587" w:rsidP="003D7587">
      <w:pPr>
        <w:pStyle w:val="Heading1"/>
      </w:pPr>
      <w:bookmarkStart w:id="9" w:name="O_1228179"/>
      <w:bookmarkEnd w:id="9"/>
      <w:r w:rsidRPr="003D7587">
        <w:t>Links</w:t>
      </w:r>
    </w:p>
    <w:p w:rsidR="00000000" w:rsidRPr="003D7587" w:rsidP="00AB634B">
      <w:pPr>
        <w:pStyle w:val="BodyText"/>
      </w:pPr>
      <w:r w:rsidRPr="003D75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97E7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D7587" w:rsidP="00AB634B">
      <w:pPr>
        <w:pStyle w:val="BodyText"/>
        <w:sectPr w:rsidSect="003D75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7587" w:rsidP="003D7587">
      <w:pPr>
        <w:pStyle w:val="SuperHeading"/>
      </w:pPr>
      <w:r w:rsidRPr="003D7587">
        <w:t>Assessment Requirements for SITEEVT026 Manage event production components</w:t>
      </w:r>
    </w:p>
    <w:p w:rsidR="00000000" w:rsidRPr="003D7587" w:rsidP="003D7587">
      <w:pPr>
        <w:pStyle w:val="Heading1"/>
      </w:pPr>
      <w:bookmarkStart w:id="10" w:name="O_1228181"/>
      <w:bookmarkEnd w:id="10"/>
      <w:r w:rsidRPr="003D7587">
        <w:t>Modification History</w:t>
      </w:r>
    </w:p>
    <w:p w:rsidR="00000000" w:rsidRPr="003D7587" w:rsidP="00AB634B">
      <w:pPr>
        <w:pStyle w:val="BodyText"/>
      </w:pPr>
      <w:r w:rsidRPr="003D7587">
        <w:t>Not applicable.</w:t>
      </w:r>
    </w:p>
    <w:p w:rsidR="00000000" w:rsidRPr="003D7587" w:rsidP="003D7587">
      <w:pPr>
        <w:pStyle w:val="Heading1"/>
      </w:pPr>
      <w:bookmarkStart w:id="11" w:name="O_1228184"/>
      <w:bookmarkEnd w:id="11"/>
      <w:r w:rsidRPr="003D7587">
        <w:t>Performance Evidence</w:t>
      </w:r>
    </w:p>
    <w:p w:rsidR="00000000" w:rsidRPr="003D7587" w:rsidP="00AB634B">
      <w:pPr>
        <w:pStyle w:val="BodyText"/>
      </w:pPr>
      <w:r w:rsidRPr="003D7587">
        <w:t>Evidence of the ability to complete tasks outlined in elements and performance criteria of this unit in the context of the job role, and:</w:t>
      </w:r>
    </w:p>
    <w:p w:rsidR="00000000" w:rsidRPr="003D7587" w:rsidP="003D7587">
      <w:pPr>
        <w:pStyle w:val="ListBullet"/>
      </w:pPr>
      <w:r w:rsidRPr="003D7587">
        <w:t>consult with stakeholders to develop production requirements for at least one event with multiple operational compone</w:t>
      </w:r>
      <w:r w:rsidRPr="003D7587">
        <w:t>nts</w:t>
      </w:r>
    </w:p>
    <w:p w:rsidR="00000000" w:rsidRPr="003D7587" w:rsidP="003D7587">
      <w:pPr>
        <w:pStyle w:val="ListBullet"/>
      </w:pPr>
      <w:r w:rsidRPr="003D7587">
        <w:t>source and select contractors for the above event to provide production components that meet stakeholder and event requirements</w:t>
      </w:r>
    </w:p>
    <w:p w:rsidR="00000000" w:rsidRPr="003D7587" w:rsidP="003D7587">
      <w:pPr>
        <w:pStyle w:val="ListBullet"/>
      </w:pPr>
      <w:r w:rsidRPr="003D7587">
        <w:t>monitor and evaluate event production components for the above event by:</w:t>
      </w:r>
    </w:p>
    <w:p w:rsidR="00000000" w:rsidRPr="003D7587" w:rsidP="003D7587">
      <w:pPr>
        <w:pStyle w:val="ListBullet2"/>
      </w:pPr>
      <w:r w:rsidRPr="003D7587">
        <w:t>ensuring work is completed against event requireme</w:t>
      </w:r>
      <w:r w:rsidRPr="003D7587">
        <w:t>nts and schedules</w:t>
      </w:r>
    </w:p>
    <w:p w:rsidR="00000000" w:rsidRPr="003D7587" w:rsidP="003D7587">
      <w:pPr>
        <w:pStyle w:val="ListBullet2"/>
      </w:pPr>
      <w:r w:rsidRPr="003D7587">
        <w:t>confirming production requirements are delivered as required</w:t>
      </w:r>
    </w:p>
    <w:p w:rsidR="00000000" w:rsidRPr="003D7587" w:rsidP="003D7587">
      <w:pPr>
        <w:pStyle w:val="ListBullet2"/>
      </w:pPr>
      <w:r w:rsidRPr="003D7587">
        <w:t>obtaining feedback from stakeholders on contractor performance.</w:t>
      </w:r>
    </w:p>
    <w:p w:rsidR="00000000" w:rsidRPr="003D7587" w:rsidP="003D7587">
      <w:pPr>
        <w:pStyle w:val="AllowPageBreak"/>
      </w:pPr>
    </w:p>
    <w:p w:rsidR="00000000" w:rsidRPr="003D7587" w:rsidP="003D7587">
      <w:pPr>
        <w:pStyle w:val="Heading1"/>
      </w:pPr>
      <w:bookmarkStart w:id="12" w:name="O_1228183"/>
      <w:bookmarkEnd w:id="12"/>
      <w:r w:rsidRPr="003D7587">
        <w:t>Knowledge Evidence</w:t>
      </w:r>
    </w:p>
    <w:p w:rsidR="00000000" w:rsidRPr="003D7587" w:rsidP="00AB634B">
      <w:pPr>
        <w:pStyle w:val="BodyText"/>
      </w:pPr>
      <w:r w:rsidRPr="003D7587">
        <w:t>Demonstrated knowledge required to complete the tasks outlined in elements and performance criteria of this unit:</w:t>
      </w:r>
    </w:p>
    <w:p w:rsidR="00000000" w:rsidRPr="003D7587" w:rsidP="003D7587">
      <w:pPr>
        <w:pStyle w:val="ListBullet"/>
      </w:pPr>
      <w:r w:rsidRPr="003D7587">
        <w:t>types of events:</w:t>
      </w:r>
    </w:p>
    <w:p w:rsidR="00000000" w:rsidRPr="003D7587" w:rsidP="003D7587">
      <w:pPr>
        <w:pStyle w:val="ListBullet2"/>
      </w:pPr>
      <w:r w:rsidRPr="003D7587">
        <w:t>business and corporate</w:t>
      </w:r>
    </w:p>
    <w:p w:rsidR="00000000" w:rsidRPr="003D7587" w:rsidP="003D7587">
      <w:pPr>
        <w:pStyle w:val="ListBullet2"/>
      </w:pPr>
      <w:r w:rsidRPr="003D7587">
        <w:t>entertainment and leisure</w:t>
      </w:r>
    </w:p>
    <w:p w:rsidR="00000000" w:rsidRPr="003D7587" w:rsidP="003D7587">
      <w:pPr>
        <w:pStyle w:val="ListBullet2"/>
      </w:pPr>
      <w:r w:rsidRPr="003D7587">
        <w:t>exhibitions, expositions and fairs</w:t>
      </w:r>
    </w:p>
    <w:p w:rsidR="00000000" w:rsidRPr="003D7587" w:rsidP="003D7587">
      <w:pPr>
        <w:pStyle w:val="ListBullet2"/>
      </w:pPr>
      <w:r w:rsidRPr="003D7587">
        <w:t>festivals</w:t>
      </w:r>
    </w:p>
    <w:p w:rsidR="00000000" w:rsidRPr="003D7587" w:rsidP="003D7587">
      <w:pPr>
        <w:pStyle w:val="ListBullet2"/>
      </w:pPr>
      <w:r w:rsidRPr="003D7587">
        <w:t>fundraising</w:t>
      </w:r>
    </w:p>
    <w:p w:rsidR="00000000" w:rsidRPr="003D7587" w:rsidP="003D7587">
      <w:pPr>
        <w:pStyle w:val="ListBullet2"/>
      </w:pPr>
      <w:r w:rsidRPr="003D7587">
        <w:t>government and ci</w:t>
      </w:r>
      <w:r w:rsidRPr="003D7587">
        <w:t>vic</w:t>
      </w:r>
    </w:p>
    <w:p w:rsidR="00000000" w:rsidRPr="003D7587" w:rsidP="003D7587">
      <w:pPr>
        <w:pStyle w:val="ListBullet2"/>
      </w:pPr>
      <w:r w:rsidRPr="003D7587">
        <w:t>meetings and conventions</w:t>
      </w:r>
    </w:p>
    <w:p w:rsidR="00000000" w:rsidRPr="003D7587" w:rsidP="003D7587">
      <w:pPr>
        <w:pStyle w:val="ListBullet2"/>
      </w:pPr>
      <w:r w:rsidRPr="003D7587">
        <w:t>social</w:t>
      </w:r>
    </w:p>
    <w:p w:rsidR="00000000" w:rsidRPr="003D7587" w:rsidP="003D7587">
      <w:pPr>
        <w:pStyle w:val="ListBullet2"/>
      </w:pPr>
      <w:r w:rsidRPr="003D7587">
        <w:t>sports</w:t>
      </w:r>
    </w:p>
    <w:p w:rsidR="00000000" w:rsidRPr="003D7587" w:rsidP="003D7587">
      <w:pPr>
        <w:pStyle w:val="ListBullet"/>
      </w:pPr>
      <w:r w:rsidRPr="003D7587">
        <w:t>roles and responsibilities of organisations involved in event production</w:t>
      </w:r>
    </w:p>
    <w:p w:rsidR="00000000" w:rsidRPr="003D7587" w:rsidP="003D7587">
      <w:pPr>
        <w:pStyle w:val="ListBullet"/>
      </w:pPr>
      <w:r w:rsidRPr="003D7587">
        <w:t>suppliers of production products and services</w:t>
      </w:r>
    </w:p>
    <w:p w:rsidR="00000000" w:rsidRPr="003D7587" w:rsidP="003D7587">
      <w:pPr>
        <w:pStyle w:val="ListBullet"/>
      </w:pPr>
      <w:r w:rsidRPr="003D7587">
        <w:t>sources of information on production services and products</w:t>
      </w:r>
    </w:p>
    <w:p w:rsidR="00000000" w:rsidRPr="003D7587" w:rsidP="003D7587">
      <w:pPr>
        <w:pStyle w:val="ListBullet"/>
      </w:pPr>
      <w:r w:rsidRPr="003D7587">
        <w:t>product and service terminology, features and options, current technology and risk considerations in these key areas of event production:</w:t>
      </w:r>
    </w:p>
    <w:p w:rsidR="00000000" w:rsidRPr="003D7587" w:rsidP="003D7587">
      <w:pPr>
        <w:pStyle w:val="ListBullet2"/>
      </w:pPr>
      <w:r w:rsidRPr="003D7587">
        <w:t>catering</w:t>
      </w:r>
    </w:p>
    <w:p w:rsidR="00000000" w:rsidRPr="003D7587" w:rsidP="003D7587">
      <w:pPr>
        <w:pStyle w:val="ListBullet2"/>
      </w:pPr>
      <w:r w:rsidRPr="003D7587">
        <w:t>displays, stands and signage</w:t>
      </w:r>
    </w:p>
    <w:p w:rsidR="00000000" w:rsidRPr="003D7587" w:rsidP="003D7587">
      <w:pPr>
        <w:pStyle w:val="ListBullet2"/>
      </w:pPr>
      <w:r w:rsidRPr="003D7587">
        <w:t>exhibitor services</w:t>
      </w:r>
    </w:p>
    <w:p w:rsidR="00000000" w:rsidRPr="003D7587" w:rsidP="003D7587">
      <w:pPr>
        <w:pStyle w:val="ListBullet2"/>
      </w:pPr>
      <w:r w:rsidRPr="003D7587">
        <w:t>security</w:t>
      </w:r>
    </w:p>
    <w:p w:rsidR="00000000" w:rsidRPr="003D7587" w:rsidP="003D7587">
      <w:pPr>
        <w:pStyle w:val="ListBullet2"/>
      </w:pPr>
      <w:r w:rsidRPr="003D7587">
        <w:t>talent</w:t>
      </w:r>
    </w:p>
    <w:p w:rsidR="00000000" w:rsidRPr="003D7587" w:rsidP="003D7587">
      <w:pPr>
        <w:pStyle w:val="ListBullet2"/>
      </w:pPr>
      <w:r w:rsidRPr="003D7587">
        <w:t>technical equipment and services:</w:t>
      </w:r>
    </w:p>
    <w:p w:rsidR="00000000" w:rsidRPr="003D7587" w:rsidP="003D7587">
      <w:pPr>
        <w:pStyle w:val="ListBullet3"/>
      </w:pPr>
      <w:r w:rsidRPr="003D7587">
        <w:t>audio-visual</w:t>
      </w:r>
    </w:p>
    <w:p w:rsidR="00000000" w:rsidRPr="003D7587" w:rsidP="003D7587">
      <w:pPr>
        <w:pStyle w:val="ListBullet3"/>
      </w:pPr>
      <w:r w:rsidRPr="003D7587">
        <w:t>lighting</w:t>
      </w:r>
    </w:p>
    <w:p w:rsidR="00000000" w:rsidRPr="003D7587" w:rsidP="003D7587">
      <w:pPr>
        <w:pStyle w:val="ListBullet3"/>
      </w:pPr>
      <w:r w:rsidRPr="003D7587">
        <w:t>sets</w:t>
      </w:r>
    </w:p>
    <w:p w:rsidR="00000000" w:rsidRPr="003D7587" w:rsidP="003D7587">
      <w:pPr>
        <w:pStyle w:val="ListBullet3"/>
      </w:pPr>
      <w:r w:rsidRPr="003D7587">
        <w:t>sound</w:t>
      </w:r>
    </w:p>
    <w:p w:rsidR="00000000" w:rsidRPr="003D7587" w:rsidP="003D7587">
      <w:pPr>
        <w:pStyle w:val="ListBullet3"/>
      </w:pPr>
      <w:r w:rsidRPr="003D7587">
        <w:t>stage design</w:t>
      </w:r>
    </w:p>
    <w:p w:rsidR="00000000" w:rsidRPr="003D7587" w:rsidP="003D7587">
      <w:pPr>
        <w:pStyle w:val="ListBullet3"/>
      </w:pPr>
      <w:r w:rsidRPr="003D7587">
        <w:t>rigging</w:t>
      </w:r>
    </w:p>
    <w:p w:rsidR="00000000" w:rsidRPr="003D7587" w:rsidP="003D7587">
      <w:pPr>
        <w:pStyle w:val="ListBullet3"/>
      </w:pPr>
      <w:r w:rsidRPr="003D7587">
        <w:t>special effects</w:t>
      </w:r>
    </w:p>
    <w:p w:rsidR="00000000" w:rsidRPr="003D7587" w:rsidP="003D7587">
      <w:pPr>
        <w:pStyle w:val="ListBullet2"/>
      </w:pPr>
      <w:r w:rsidRPr="003D7587">
        <w:t xml:space="preserve">venue or site requirements </w:t>
      </w:r>
    </w:p>
    <w:p w:rsidR="00000000" w:rsidRPr="003D7587" w:rsidP="003D7587">
      <w:pPr>
        <w:pStyle w:val="ListBullet2"/>
      </w:pPr>
      <w:r w:rsidRPr="003D7587">
        <w:t>venue layout and styling</w:t>
      </w:r>
    </w:p>
    <w:p w:rsidR="00000000" w:rsidRPr="003D7587" w:rsidP="003D7587">
      <w:pPr>
        <w:pStyle w:val="ListBullet"/>
      </w:pPr>
      <w:r w:rsidRPr="003D7587">
        <w:t>regulatory considerations for organising event production:</w:t>
      </w:r>
    </w:p>
    <w:p w:rsidR="00000000" w:rsidRPr="003D7587" w:rsidP="003D7587">
      <w:pPr>
        <w:pStyle w:val="ListBullet2"/>
      </w:pPr>
      <w:r w:rsidRPr="003D7587">
        <w:t>contractor licensing</w:t>
      </w:r>
    </w:p>
    <w:p w:rsidR="00000000" w:rsidRPr="003D7587" w:rsidP="003D7587">
      <w:pPr>
        <w:pStyle w:val="ListBullet2"/>
      </w:pPr>
      <w:r w:rsidRPr="003D7587">
        <w:t>food safety</w:t>
      </w:r>
    </w:p>
    <w:p w:rsidR="00000000" w:rsidRPr="003D7587" w:rsidP="003D7587">
      <w:pPr>
        <w:pStyle w:val="ListBullet2"/>
      </w:pPr>
      <w:r w:rsidRPr="003D7587">
        <w:t>liquor licensing</w:t>
      </w:r>
    </w:p>
    <w:p w:rsidR="00000000" w:rsidRPr="003D7587" w:rsidP="003D7587">
      <w:pPr>
        <w:pStyle w:val="ListBullet2"/>
      </w:pPr>
      <w:r w:rsidRPr="003D7587">
        <w:t>local government authorities</w:t>
      </w:r>
    </w:p>
    <w:p w:rsidR="00000000" w:rsidRPr="003D7587" w:rsidP="003D7587">
      <w:pPr>
        <w:pStyle w:val="ListBullet"/>
      </w:pPr>
      <w:r w:rsidRPr="003D7587">
        <w:t>factors affecting production specifications:</w:t>
      </w:r>
    </w:p>
    <w:p w:rsidR="00000000" w:rsidRPr="003D7587" w:rsidP="003D7587">
      <w:pPr>
        <w:pStyle w:val="ListBullet2"/>
      </w:pPr>
      <w:r w:rsidRPr="003D7587">
        <w:t>performance standards</w:t>
      </w:r>
    </w:p>
    <w:p w:rsidR="00000000" w:rsidRPr="003D7587" w:rsidP="003D7587">
      <w:pPr>
        <w:pStyle w:val="ListBullet2"/>
      </w:pPr>
      <w:r w:rsidRPr="003D7587">
        <w:t>price</w:t>
      </w:r>
    </w:p>
    <w:p w:rsidR="00000000" w:rsidRPr="003D7587" w:rsidP="003D7587">
      <w:pPr>
        <w:pStyle w:val="ListBullet2"/>
      </w:pPr>
      <w:r w:rsidRPr="003D7587">
        <w:t>technical specifications</w:t>
      </w:r>
    </w:p>
    <w:p w:rsidR="00000000" w:rsidRPr="003D7587" w:rsidP="003D7587">
      <w:pPr>
        <w:pStyle w:val="ListBullet2"/>
      </w:pPr>
      <w:r w:rsidRPr="003D7587">
        <w:t>theme-related requirements</w:t>
      </w:r>
    </w:p>
    <w:p w:rsidR="00000000" w:rsidRPr="003D7587" w:rsidP="003D7587">
      <w:pPr>
        <w:pStyle w:val="ListBullet2"/>
      </w:pPr>
      <w:r w:rsidRPr="003D7587">
        <w:t>timelines</w:t>
      </w:r>
    </w:p>
    <w:p w:rsidR="00000000" w:rsidRPr="003D7587" w:rsidP="003D7587">
      <w:pPr>
        <w:pStyle w:val="ListBullet2"/>
      </w:pPr>
      <w:r w:rsidRPr="003D7587">
        <w:t>regulatory requirements</w:t>
      </w:r>
    </w:p>
    <w:p w:rsidR="00000000" w:rsidRPr="003D7587" w:rsidP="003D7587">
      <w:pPr>
        <w:pStyle w:val="ListBullet"/>
      </w:pPr>
      <w:r w:rsidRPr="003D7587">
        <w:t>requirements for contractor briefing and specification documents.</w:t>
      </w:r>
    </w:p>
    <w:p w:rsidR="00000000" w:rsidRPr="003D7587" w:rsidP="003D7587">
      <w:pPr>
        <w:pStyle w:val="AllowPageBreak"/>
      </w:pPr>
    </w:p>
    <w:p w:rsidR="00000000" w:rsidRPr="003D7587" w:rsidP="003D7587">
      <w:pPr>
        <w:pStyle w:val="Heading1"/>
      </w:pPr>
      <w:bookmarkStart w:id="13" w:name="O_1228182"/>
      <w:bookmarkEnd w:id="13"/>
      <w:r w:rsidRPr="003D7587">
        <w:t>Assessment Conditions</w:t>
      </w:r>
    </w:p>
    <w:p w:rsidR="00000000" w:rsidRPr="003D7587" w:rsidP="00AB634B">
      <w:pPr>
        <w:pStyle w:val="BodyText"/>
      </w:pPr>
      <w:r w:rsidRPr="003D7587">
        <w:t xml:space="preserve">Skills must be demonstrated in: </w:t>
      </w:r>
    </w:p>
    <w:p w:rsidR="00000000" w:rsidRPr="003D7587" w:rsidP="003D7587">
      <w:pPr>
        <w:pStyle w:val="ListBullet"/>
      </w:pPr>
      <w:r w:rsidRPr="003D7587">
        <w:t>a live event; or</w:t>
      </w:r>
    </w:p>
    <w:p w:rsidR="00000000" w:rsidRPr="003D7587" w:rsidP="003D7587">
      <w:pPr>
        <w:pStyle w:val="ListBullet"/>
      </w:pPr>
      <w:r w:rsidRPr="003D7587">
        <w:t>a simulated event set up for the purpose of skills assessment.</w:t>
      </w:r>
    </w:p>
    <w:p w:rsidR="00000000" w:rsidRPr="003D7587" w:rsidP="00AB634B">
      <w:pPr>
        <w:pStyle w:val="BodyText"/>
      </w:pPr>
      <w:r w:rsidRPr="003D7587">
        <w:t>Assessment must ensure access to:</w:t>
      </w:r>
    </w:p>
    <w:p w:rsidR="00000000" w:rsidRPr="003D7587" w:rsidP="003D7587">
      <w:pPr>
        <w:pStyle w:val="ListBullet"/>
      </w:pPr>
      <w:r w:rsidRPr="003D7587">
        <w:t>venues and sites where events are operated</w:t>
      </w:r>
    </w:p>
    <w:p w:rsidR="00000000" w:rsidRPr="003D7587" w:rsidP="003D7587">
      <w:pPr>
        <w:pStyle w:val="ListBullet"/>
      </w:pPr>
      <w:r w:rsidRPr="003D7587">
        <w:t>dedicated event budgets</w:t>
      </w:r>
    </w:p>
    <w:p w:rsidR="00000000" w:rsidRPr="003D7587" w:rsidP="003D7587">
      <w:pPr>
        <w:pStyle w:val="ListBullet"/>
      </w:pPr>
      <w:r w:rsidRPr="003D7587">
        <w:t>comprehensive event plans</w:t>
      </w:r>
    </w:p>
    <w:p w:rsidR="00000000" w:rsidRPr="003D7587" w:rsidP="003D7587">
      <w:pPr>
        <w:pStyle w:val="ListBullet"/>
      </w:pPr>
      <w:r w:rsidRPr="003D7587">
        <w:t>formal communications plans</w:t>
      </w:r>
    </w:p>
    <w:p w:rsidR="00000000" w:rsidRPr="003D7587" w:rsidP="003D7587">
      <w:pPr>
        <w:pStyle w:val="ListBullet"/>
      </w:pPr>
      <w:r w:rsidRPr="003D7587">
        <w:t>current industry documentation and publications relating to production products and services</w:t>
      </w:r>
    </w:p>
    <w:p w:rsidR="00000000" w:rsidRPr="003D7587" w:rsidP="003D7587">
      <w:pPr>
        <w:pStyle w:val="ListBullet"/>
      </w:pPr>
      <w:r w:rsidRPr="003D7587">
        <w:t>interaction with contractors to select and manage event production requirements</w:t>
      </w:r>
    </w:p>
    <w:p w:rsidR="00000000" w:rsidRPr="003D7587" w:rsidP="003D7587">
      <w:pPr>
        <w:pStyle w:val="ListBullet"/>
      </w:pPr>
      <w:r w:rsidRPr="003D7587">
        <w:t>stake</w:t>
      </w:r>
      <w:r w:rsidRPr="003D7587">
        <w:t>holders, for whom the event is organised. These can be:</w:t>
      </w:r>
    </w:p>
    <w:p w:rsidR="00000000" w:rsidRPr="003D7587" w:rsidP="003D7587">
      <w:pPr>
        <w:pStyle w:val="ListBullet2"/>
      </w:pPr>
      <w:r w:rsidRPr="003D7587">
        <w:t>those in an industry workplace who are assisted by the individual during the assessment process; or</w:t>
      </w:r>
    </w:p>
    <w:p w:rsidR="00000000" w:rsidRPr="003D7587" w:rsidP="003D7587">
      <w:pPr>
        <w:pStyle w:val="ListBullet2"/>
      </w:pPr>
      <w:r w:rsidRPr="003D7587">
        <w:t>individuals who participate in role plays or simulated activities, set up for the purpose of assessment, in a simulated industry environment operated within a training organisation.</w:t>
      </w:r>
    </w:p>
    <w:p w:rsidR="00000000" w:rsidRPr="003D7587" w:rsidP="00AB634B">
      <w:pPr>
        <w:pStyle w:val="BodyText"/>
      </w:pPr>
      <w:r w:rsidRPr="003D7587">
        <w:t>Assessors must satisfy the Standards for Registered Training Organisations</w:t>
      </w:r>
      <w:r w:rsidRPr="003D7587">
        <w:t>’ requirements for assessors and have worked in industry for at least three years where they have applied the skills and knowledge of this unit of competency.</w:t>
      </w:r>
    </w:p>
    <w:p w:rsidR="00000000" w:rsidRPr="003D7587" w:rsidP="003D7587">
      <w:pPr>
        <w:pStyle w:val="Heading1"/>
      </w:pPr>
      <w:bookmarkStart w:id="14" w:name="O_1228180"/>
      <w:bookmarkEnd w:id="14"/>
      <w:r w:rsidRPr="003D7587">
        <w:t>Links</w:t>
      </w:r>
    </w:p>
    <w:p w:rsidR="00000000" w:rsidRPr="003D7587" w:rsidP="00AB634B">
      <w:pPr>
        <w:pStyle w:val="BodyText"/>
      </w:pPr>
      <w:r w:rsidRPr="003D75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97E7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D7587" w:rsidP="003D7587"/>
    <w:sectPr w:rsidSect="003D75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5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587" w:rsidRPr="00AB634B" w:rsidP="00AB63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5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34B" w:rsidP="003D75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634B" w:rsidP="003D75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B634B" w:rsidP="003D75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587" w:rsidP="003D75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634B">
      <w:t>Approved</w:t>
    </w:r>
    <w:r w:rsidR="00AB63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634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634B">
      <w:rPr>
        <w:noProof/>
      </w:rPr>
      <w:t>4</w:t>
    </w:r>
    <w:r>
      <w:rPr>
        <w:noProof/>
      </w:rPr>
      <w:fldChar w:fldCharType="end"/>
    </w:r>
  </w:p>
  <w:p w:rsidR="003D7587" w:rsidP="003D75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63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634B">
      <w:t>Service and Creative Skills Australia</w:t>
    </w:r>
    <w:r w:rsidR="00AB634B">
      <w:fldChar w:fldCharType="end"/>
    </w:r>
  </w:p>
  <w:p w:rsidR="003D7587" w:rsidP="003D75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5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3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7587" w:rsidRPr="00AB634B" w:rsidP="00AB63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5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34B" w:rsidRPr="002D2AF8" w:rsidP="003D75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SITEEVT026 Manage event production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634B" w:rsidP="003D75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587" w:rsidRPr="002D2AF8" w:rsidP="003D75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634B">
      <w:t>SITEEVT026 Manage event production components</w:t>
    </w:r>
    <w:r w:rsidR="00AB63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634B">
      <w:rPr>
        <w:noProof/>
      </w:rPr>
      <w:t>2 March 2025</w:t>
    </w:r>
    <w:r>
      <w:fldChar w:fldCharType="end"/>
    </w:r>
  </w:p>
  <w:p w:rsidR="003D7587" w:rsidP="003D75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B483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3422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22D6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5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5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5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5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5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5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5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5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5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5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5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587"/>
  </w:style>
  <w:style w:type="character" w:customStyle="1" w:styleId="Heading1Char">
    <w:name w:val="Heading 1 Char"/>
    <w:basedOn w:val="DefaultParagraphFont"/>
    <w:link w:val="Heading1"/>
    <w:rsid w:val="003D75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5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5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75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758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7587"/>
    <w:rPr>
      <w:b/>
      <w:spacing w:val="0"/>
    </w:rPr>
  </w:style>
  <w:style w:type="paragraph" w:styleId="ListBullet2">
    <w:name w:val="List Bullet 2"/>
    <w:basedOn w:val="List2"/>
    <w:rsid w:val="003D758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7587"/>
    <w:rPr>
      <w:i/>
    </w:rPr>
  </w:style>
  <w:style w:type="paragraph" w:customStyle="1" w:styleId="SuperHeading">
    <w:name w:val="SuperHeading"/>
    <w:basedOn w:val="Normal"/>
    <w:rsid w:val="003D75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75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D758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D75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5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5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5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5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5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5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5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5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5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5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5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5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5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5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5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5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5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75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75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5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5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75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5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5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5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5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5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5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5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5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75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5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5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587"/>
  </w:style>
  <w:style w:type="paragraph" w:styleId="TableofFigures">
    <w:name w:val="table of figures"/>
    <w:basedOn w:val="Normal"/>
    <w:next w:val="Normal"/>
    <w:semiHidden/>
    <w:rsid w:val="003D75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58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D7587"/>
    <w:rPr>
      <w:rFonts w:ascii="Wingdings" w:hAnsi="Wingdings"/>
    </w:rPr>
  </w:style>
  <w:style w:type="paragraph" w:customStyle="1" w:styleId="TableHeading">
    <w:name w:val="Table Heading"/>
    <w:basedOn w:val="HeadingBase"/>
    <w:rsid w:val="003D75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7587"/>
    <w:rPr>
      <w:color w:val="0033CC"/>
      <w:u w:val="none"/>
    </w:rPr>
  </w:style>
  <w:style w:type="paragraph" w:customStyle="1" w:styleId="BodyTextRight">
    <w:name w:val="Body Text Right"/>
    <w:basedOn w:val="BodyText"/>
    <w:rsid w:val="003D75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5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58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5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5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5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587"/>
    <w:rPr>
      <w:sz w:val="32"/>
    </w:rPr>
  </w:style>
  <w:style w:type="paragraph" w:customStyle="1" w:styleId="HeadingProcedure">
    <w:name w:val="Heading Procedure"/>
    <w:basedOn w:val="HeadingBase"/>
    <w:next w:val="Normal"/>
    <w:rsid w:val="003D75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587"/>
    <w:pPr>
      <w:spacing w:before="60" w:after="60"/>
    </w:pPr>
  </w:style>
  <w:style w:type="paragraph" w:styleId="ListContinue">
    <w:name w:val="List Continue"/>
    <w:basedOn w:val="List"/>
    <w:rsid w:val="003D7587"/>
    <w:pPr>
      <w:ind w:firstLine="0"/>
    </w:pPr>
  </w:style>
  <w:style w:type="paragraph" w:customStyle="1" w:styleId="ListNote">
    <w:name w:val="List Note"/>
    <w:basedOn w:val="List"/>
    <w:rsid w:val="003D75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5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5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587"/>
    <w:rPr>
      <w:rFonts w:ascii="Courier New" w:hAnsi="Courier New"/>
    </w:rPr>
  </w:style>
  <w:style w:type="paragraph" w:customStyle="1" w:styleId="NoteBullet">
    <w:name w:val="Note Bullet"/>
    <w:basedOn w:val="Note"/>
    <w:rsid w:val="003D75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5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5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5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58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D75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5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587"/>
    <w:rPr>
      <w:b/>
      <w:smallCaps/>
    </w:rPr>
  </w:style>
  <w:style w:type="paragraph" w:customStyle="1" w:styleId="TableListNumber">
    <w:name w:val="Table List Number"/>
    <w:basedOn w:val="ListNumber"/>
    <w:rsid w:val="003D75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5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587"/>
    <w:pPr>
      <w:numPr>
        <w:numId w:val="10"/>
      </w:numPr>
    </w:pPr>
  </w:style>
  <w:style w:type="paragraph" w:customStyle="1" w:styleId="ListAlpha2">
    <w:name w:val="List Alpha 2"/>
    <w:basedOn w:val="List2"/>
    <w:rsid w:val="003D7587"/>
    <w:pPr>
      <w:numPr>
        <w:numId w:val="9"/>
      </w:numPr>
    </w:pPr>
  </w:style>
  <w:style w:type="paragraph" w:styleId="List2">
    <w:name w:val="List 2"/>
    <w:basedOn w:val="BodyText"/>
    <w:rsid w:val="003D75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5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5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58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D758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D7587"/>
    <w:pPr>
      <w:numPr>
        <w:numId w:val="5"/>
      </w:numPr>
    </w:pPr>
  </w:style>
  <w:style w:type="paragraph" w:styleId="ListContinue2">
    <w:name w:val="List Continue 2"/>
    <w:basedOn w:val="List2"/>
    <w:rsid w:val="003D7587"/>
    <w:pPr>
      <w:ind w:firstLine="0"/>
    </w:pPr>
  </w:style>
  <w:style w:type="paragraph" w:styleId="ListContinue3">
    <w:name w:val="List Continue 3"/>
    <w:basedOn w:val="List3"/>
    <w:rsid w:val="003D7587"/>
    <w:pPr>
      <w:ind w:left="1021" w:firstLine="0"/>
    </w:pPr>
  </w:style>
  <w:style w:type="paragraph" w:styleId="ListContinue4">
    <w:name w:val="List Continue 4"/>
    <w:basedOn w:val="List4"/>
    <w:rsid w:val="003D7587"/>
    <w:pPr>
      <w:ind w:firstLine="0"/>
    </w:pPr>
  </w:style>
  <w:style w:type="paragraph" w:styleId="ListContinue5">
    <w:name w:val="List Continue 5"/>
    <w:basedOn w:val="List5"/>
    <w:rsid w:val="003D7587"/>
    <w:pPr>
      <w:ind w:firstLine="0"/>
    </w:pPr>
  </w:style>
  <w:style w:type="paragraph" w:styleId="ListNumber3">
    <w:name w:val="List Number 3"/>
    <w:basedOn w:val="List3"/>
    <w:rsid w:val="003D7587"/>
    <w:pPr>
      <w:numPr>
        <w:numId w:val="6"/>
      </w:numPr>
    </w:pPr>
  </w:style>
  <w:style w:type="paragraph" w:styleId="ListNumber4">
    <w:name w:val="List Number 4"/>
    <w:basedOn w:val="List4"/>
    <w:rsid w:val="003D7587"/>
    <w:pPr>
      <w:numPr>
        <w:numId w:val="7"/>
      </w:numPr>
    </w:pPr>
  </w:style>
  <w:style w:type="paragraph" w:styleId="ListNumber5">
    <w:name w:val="List Number 5"/>
    <w:basedOn w:val="List5"/>
    <w:rsid w:val="003D7587"/>
    <w:pPr>
      <w:numPr>
        <w:numId w:val="8"/>
      </w:numPr>
    </w:pPr>
  </w:style>
  <w:style w:type="paragraph" w:styleId="BlockText">
    <w:name w:val="Block Text"/>
    <w:basedOn w:val="Normal"/>
    <w:rsid w:val="003D75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5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587"/>
    <w:rPr>
      <w:sz w:val="16"/>
      <w:vertAlign w:val="superscript"/>
    </w:rPr>
  </w:style>
  <w:style w:type="character" w:customStyle="1" w:styleId="Symbols">
    <w:name w:val="Symbols"/>
    <w:basedOn w:val="DefaultParagraphFont"/>
    <w:rsid w:val="003D7587"/>
    <w:rPr>
      <w:rFonts w:ascii="Symbol" w:hAnsi="Symbol"/>
    </w:rPr>
  </w:style>
  <w:style w:type="character" w:customStyle="1" w:styleId="MenuOptions">
    <w:name w:val="Menu Options"/>
    <w:basedOn w:val="DefaultParagraphFont"/>
    <w:rsid w:val="003D75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587"/>
    <w:rPr>
      <w:b/>
    </w:rPr>
  </w:style>
  <w:style w:type="character" w:customStyle="1" w:styleId="Underlined">
    <w:name w:val="Underlined"/>
    <w:basedOn w:val="DefaultParagraphFont"/>
    <w:rsid w:val="003D7587"/>
    <w:rPr>
      <w:u w:val="single"/>
    </w:rPr>
  </w:style>
  <w:style w:type="paragraph" w:customStyle="1" w:styleId="TableBodyTextRight">
    <w:name w:val="Table Body Text Right"/>
    <w:basedOn w:val="TableBodyText"/>
    <w:rsid w:val="003D75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587"/>
    <w:rPr>
      <w:sz w:val="18"/>
    </w:rPr>
  </w:style>
  <w:style w:type="paragraph" w:customStyle="1" w:styleId="BodySmallRight">
    <w:name w:val="Body Small Right"/>
    <w:basedOn w:val="BodyTextRight"/>
    <w:rsid w:val="003D7587"/>
    <w:rPr>
      <w:sz w:val="18"/>
      <w:szCs w:val="18"/>
    </w:rPr>
  </w:style>
  <w:style w:type="paragraph" w:customStyle="1" w:styleId="MarginEdition">
    <w:name w:val="Margin Edition"/>
    <w:basedOn w:val="MarginNote"/>
    <w:rsid w:val="003D75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587"/>
    <w:rPr>
      <w:sz w:val="2"/>
      <w:szCs w:val="2"/>
    </w:rPr>
  </w:style>
  <w:style w:type="character" w:customStyle="1" w:styleId="Small">
    <w:name w:val="Small"/>
    <w:basedOn w:val="DefaultParagraphFont"/>
    <w:rsid w:val="003D7587"/>
    <w:rPr>
      <w:sz w:val="16"/>
    </w:rPr>
  </w:style>
  <w:style w:type="paragraph" w:customStyle="1" w:styleId="WideTable">
    <w:name w:val="Wide Table"/>
    <w:basedOn w:val="Normal"/>
    <w:rsid w:val="003D75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587"/>
  </w:style>
  <w:style w:type="paragraph" w:styleId="Quote">
    <w:name w:val="Quote"/>
    <w:basedOn w:val="Heading1"/>
    <w:link w:val="QuoteChar"/>
    <w:qFormat/>
    <w:rsid w:val="003D75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5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587"/>
    <w:pPr>
      <w:pageBreakBefore/>
    </w:pPr>
  </w:style>
  <w:style w:type="paragraph" w:customStyle="1" w:styleId="Border">
    <w:name w:val="Border"/>
    <w:basedOn w:val="Normal"/>
    <w:qFormat/>
    <w:rsid w:val="003D75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5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5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5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5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5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5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5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5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587"/>
    <w:rPr>
      <w:u w:val="single"/>
    </w:rPr>
  </w:style>
  <w:style w:type="character" w:customStyle="1" w:styleId="BoldandItalics">
    <w:name w:val="Bold and Italics"/>
    <w:qFormat/>
    <w:rsid w:val="003D7587"/>
    <w:rPr>
      <w:b/>
      <w:i/>
      <w:u w:val="none"/>
    </w:rPr>
  </w:style>
  <w:style w:type="paragraph" w:styleId="BalloonText">
    <w:name w:val="Balloon Text"/>
    <w:basedOn w:val="Normal"/>
    <w:link w:val="BalloonTextChar"/>
    <w:rsid w:val="003D75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5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5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5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5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5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7587"/>
    <w:pPr>
      <w:spacing w:before="0" w:after="0"/>
    </w:pPr>
  </w:style>
  <w:style w:type="paragraph" w:customStyle="1" w:styleId="BodyTextBold">
    <w:name w:val="Body Text Bold"/>
    <w:basedOn w:val="BodyText"/>
    <w:qFormat/>
    <w:rsid w:val="003D7587"/>
    <w:rPr>
      <w:b/>
    </w:rPr>
  </w:style>
  <w:style w:type="character" w:styleId="Hyperlink">
    <w:name w:val="Hyperlink"/>
    <w:basedOn w:val="DefaultParagraphFont"/>
    <w:uiPriority w:val="99"/>
    <w:unhideWhenUsed/>
    <w:rsid w:val="00AB63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6513</Characters>
  <Application>Microsoft Office Word</Application>
  <DocSecurity>0</DocSecurity>
  <Lines>210</Lines>
  <Paragraphs>155</Paragraphs>
  <ScaleCrop>false</ScaleCrop>
  <Company>Author-it Software Corporation Ltd.</Company>
  <LinksUpToDate>false</LinksUpToDate>
  <CharactersWithSpaces>7318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SITEEVT026 Manage event production components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2025-03-02T02:47:00Z</dcterms:created>
  <dcterms:modified xsi:type="dcterms:W3CDTF">2025-03-02T02:47:00Z</dcterms:modified>
</cp:coreProperties>
</file>