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BE0" w:rsidP="00315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SITEEVT022 Provide event production support</w:t>
      </w:r>
      <w:r>
        <w:fldChar w:fldCharType="end"/>
      </w:r>
    </w:p>
    <w:p w:rsidR="00315BE0" w:rsidP="00315BE0">
      <w:pPr>
        <w:pStyle w:val="Version"/>
        <w:sectPr w:rsidSect="001A0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A6E" w:rsidP="001A0A6E">
      <w:pPr>
        <w:pStyle w:val="SuperHeading"/>
      </w:pPr>
      <w:r w:rsidRPr="001A0A6E">
        <w:t>SITEEVT022 Provide event production support</w:t>
      </w:r>
    </w:p>
    <w:p w:rsidR="00000000" w:rsidRPr="001A0A6E" w:rsidP="001A0A6E">
      <w:pPr>
        <w:pStyle w:val="Heading1"/>
      </w:pPr>
      <w:bookmarkStart w:id="1" w:name="O_1228090"/>
      <w:bookmarkEnd w:id="1"/>
      <w:r w:rsidRPr="001A0A6E">
        <w:t>Modification History</w:t>
      </w:r>
    </w:p>
    <w:p w:rsidR="00000000" w:rsidRPr="001A0A6E" w:rsidP="00315BE0">
      <w:pPr>
        <w:pStyle w:val="BodyText"/>
      </w:pPr>
      <w:r w:rsidRPr="001A0A6E">
        <w:t>Not applicable.</w:t>
      </w:r>
    </w:p>
    <w:p w:rsidR="00000000" w:rsidRPr="001A0A6E" w:rsidP="001A0A6E">
      <w:pPr>
        <w:pStyle w:val="Heading1"/>
      </w:pPr>
      <w:bookmarkStart w:id="2" w:name="O_1228097"/>
      <w:bookmarkEnd w:id="2"/>
      <w:r w:rsidRPr="001A0A6E">
        <w:t>Application</w:t>
      </w:r>
    </w:p>
    <w:p w:rsidR="00000000" w:rsidRPr="001A0A6E" w:rsidP="00315BE0">
      <w:pPr>
        <w:pStyle w:val="BodyText"/>
      </w:pPr>
      <w:r w:rsidRPr="001A0A6E">
        <w:t>This unit describes the performance outcomes, skills and knowledge required to assist with production requirements during event set up, operation and break down. It requires the a</w:t>
      </w:r>
      <w:r w:rsidRPr="001A0A6E">
        <w:t>bility to integrate fundamental knowledge of event production and technical production requirements.</w:t>
      </w:r>
    </w:p>
    <w:p w:rsidR="00000000" w:rsidRPr="001A0A6E" w:rsidP="00315BE0">
      <w:pPr>
        <w:pStyle w:val="BodyText"/>
      </w:pPr>
      <w:r w:rsidRPr="001A0A6E">
        <w:t>This unit is relevant to events that are diverse in nature and may include on-site, hybrid or online events. They may be coordinated in many industry conte</w:t>
      </w:r>
      <w:r w:rsidRPr="001A0A6E">
        <w:t>xts, including the tourism, hospitality, sport, cultural and community sectors.</w:t>
      </w:r>
    </w:p>
    <w:p w:rsidR="00000000" w:rsidRPr="001A0A6E" w:rsidP="00315BE0">
      <w:pPr>
        <w:pStyle w:val="BodyText"/>
      </w:pPr>
      <w:r w:rsidRPr="001A0A6E">
        <w:t>It applies to event support personnel who operate under the supervision and guidance of event production and technical production specialists. They may work in event management</w:t>
      </w:r>
      <w:r w:rsidRPr="001A0A6E">
        <w:t xml:space="preserve"> or technical production companies, in event venues, or in organisations which organise their own events.</w:t>
      </w:r>
    </w:p>
    <w:p w:rsidR="00000000" w:rsidRPr="001A0A6E" w:rsidP="00315BE0">
      <w:pPr>
        <w:pStyle w:val="BodyText"/>
      </w:pPr>
      <w:r w:rsidRPr="001A0A6E">
        <w:t>The skills in this unit of competency must be applied in accordance with Commonwealth and State/Territory legislation, Australian standards and indust</w:t>
      </w:r>
      <w:r w:rsidRPr="001A0A6E">
        <w:t>ry codes of practice.</w:t>
      </w:r>
    </w:p>
    <w:p w:rsidR="00000000" w:rsidRPr="001A0A6E" w:rsidP="00315BE0">
      <w:pPr>
        <w:pStyle w:val="BodyText"/>
      </w:pPr>
      <w:r w:rsidRPr="001A0A6E">
        <w:t>No occupational licensing, certification or specific legislative requirements apply to this unit at the time of publication.</w:t>
      </w:r>
    </w:p>
    <w:p w:rsidR="00000000" w:rsidRPr="001A0A6E" w:rsidP="001A0A6E">
      <w:pPr>
        <w:pStyle w:val="Heading1"/>
      </w:pPr>
      <w:bookmarkStart w:id="3" w:name="O_1228096"/>
      <w:bookmarkEnd w:id="3"/>
      <w:r w:rsidRPr="001A0A6E">
        <w:t>Pre-requisite Unit</w:t>
      </w:r>
    </w:p>
    <w:p w:rsidR="00000000" w:rsidRPr="001A0A6E" w:rsidP="00315BE0">
      <w:pPr>
        <w:pStyle w:val="BodyText"/>
      </w:pPr>
      <w:r w:rsidRPr="001A0A6E">
        <w:t>Nil</w:t>
      </w:r>
    </w:p>
    <w:p w:rsidR="00000000" w:rsidRPr="001A0A6E" w:rsidP="001A0A6E">
      <w:pPr>
        <w:pStyle w:val="Heading1"/>
      </w:pPr>
      <w:bookmarkStart w:id="4" w:name="O_1228095"/>
      <w:bookmarkEnd w:id="4"/>
      <w:r w:rsidRPr="001A0A6E">
        <w:t>Competency Field</w:t>
      </w:r>
    </w:p>
    <w:p w:rsidR="00000000" w:rsidRPr="001A0A6E" w:rsidP="001A0A6E">
      <w:pPr>
        <w:pStyle w:val="Heading1"/>
      </w:pPr>
      <w:bookmarkStart w:id="5" w:name="O_1228094"/>
      <w:bookmarkEnd w:id="5"/>
      <w:r w:rsidRPr="001A0A6E">
        <w:t>Unit Sector</w:t>
      </w:r>
    </w:p>
    <w:p w:rsidR="00000000" w:rsidRPr="001A0A6E" w:rsidP="00315BE0">
      <w:pPr>
        <w:pStyle w:val="BodyText"/>
      </w:pPr>
      <w:r w:rsidRPr="001A0A6E">
        <w:t>E</w:t>
      </w:r>
      <w:r w:rsidRPr="001A0A6E">
        <w:t>vents</w:t>
      </w:r>
    </w:p>
    <w:p w:rsidR="00000000" w:rsidRPr="001A0A6E" w:rsidP="001A0A6E">
      <w:pPr>
        <w:pStyle w:val="Heading1"/>
      </w:pPr>
      <w:bookmarkStart w:id="6" w:name="O_1228093"/>
      <w:bookmarkEnd w:id="6"/>
      <w:r w:rsidRPr="001A0A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BodyText"/>
            </w:pPr>
            <w:r w:rsidRPr="001A0A6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rPr>
                <w:rStyle w:val="SpecialBold"/>
              </w:rPr>
              <w:t>PERFORMANCE</w:t>
            </w:r>
            <w:r w:rsidRPr="001A0A6E">
              <w:t xml:space="preserve"> </w:t>
            </w:r>
            <w:r w:rsidRPr="001A0A6E">
              <w:rPr>
                <w:rStyle w:val="SpecialBold"/>
              </w:rPr>
              <w:t>CRITERIA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BodyText"/>
            </w:pPr>
            <w:r w:rsidRPr="001A0A6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List"/>
              <w:rPr>
                <w:lang w:val="en-NZ"/>
              </w:rPr>
            </w:pPr>
            <w:r w:rsidRPr="001A0A6E">
              <w:t>1.</w:t>
            </w:r>
            <w:r w:rsidRPr="001A0A6E">
              <w:t xml:space="preserve">  Prepare for event </w:t>
            </w:r>
            <w:r w:rsidRPr="001A0A6E">
              <w:t>production.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List"/>
            </w:pPr>
            <w:r w:rsidRPr="001A0A6E">
              <w:t xml:space="preserve">1.1. Interpret operational documentation and clarify details of </w:t>
            </w:r>
            <w:r w:rsidRPr="001A0A6E">
              <w:t>production requirements and resources with supervisor.</w:t>
            </w:r>
          </w:p>
          <w:p w:rsidR="00000000" w:rsidRPr="001A0A6E" w:rsidP="001A0A6E">
            <w:pPr>
              <w:pStyle w:val="List"/>
            </w:pPr>
            <w:r w:rsidRPr="001A0A6E">
              <w:t>1.2. Participate in event briefings to confirm own and team roles, responsibilities and timelines.</w:t>
            </w:r>
          </w:p>
          <w:p w:rsidR="00000000" w:rsidP="001A0A6E">
            <w:pPr>
              <w:pStyle w:val="List"/>
              <w:rPr>
                <w:lang w:val="en-NZ"/>
              </w:rPr>
            </w:pPr>
            <w:r w:rsidRPr="001A0A6E">
              <w:t>1.3. O</w:t>
            </w:r>
            <w:r w:rsidRPr="001A0A6E">
              <w:t>btain production resources according to plans and within budget.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List"/>
              <w:rPr>
                <w:lang w:val="en-NZ"/>
              </w:rPr>
            </w:pPr>
            <w:r w:rsidRPr="001A0A6E">
              <w:t>2.  Provide production assistance.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List"/>
            </w:pPr>
            <w:r w:rsidRPr="001A0A6E">
              <w:t>2.1. Participate in event set-up, operation and break-down using plans and procedures to guide production activities.</w:t>
            </w:r>
          </w:p>
          <w:p w:rsidR="00000000" w:rsidRPr="001A0A6E" w:rsidP="001A0A6E">
            <w:pPr>
              <w:pStyle w:val="List"/>
            </w:pPr>
            <w:r w:rsidRPr="001A0A6E">
              <w:t>2.2. Provide assistance with production requirements as directed and take opportunities to acquire new skills.</w:t>
            </w:r>
          </w:p>
          <w:p w:rsidR="00000000" w:rsidRPr="001A0A6E" w:rsidP="001A0A6E">
            <w:pPr>
              <w:pStyle w:val="List"/>
            </w:pPr>
            <w:r w:rsidRPr="001A0A6E">
              <w:t>2.3. Liaise with colleagues to maximise work efficiency and effectiveness.</w:t>
            </w:r>
          </w:p>
          <w:p w:rsidR="00000000" w:rsidRPr="001A0A6E" w:rsidP="001A0A6E">
            <w:pPr>
              <w:pStyle w:val="List"/>
            </w:pPr>
            <w:r w:rsidRPr="001A0A6E">
              <w:t>2.4. Identify operational problems and resolve within scope of individ</w:t>
            </w:r>
            <w:r w:rsidRPr="001A0A6E">
              <w:t>ual responsibility or refer to relevant personnel.</w:t>
            </w:r>
          </w:p>
          <w:p w:rsidR="00000000" w:rsidP="001A0A6E">
            <w:pPr>
              <w:pStyle w:val="List"/>
              <w:rPr>
                <w:lang w:val="en-NZ"/>
              </w:rPr>
            </w:pPr>
            <w:r w:rsidRPr="001A0A6E">
              <w:t>2.5. Comply with environmental and social sustainability procedures.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List"/>
              <w:rPr>
                <w:lang w:val="en-NZ"/>
              </w:rPr>
            </w:pPr>
            <w:r w:rsidRPr="001A0A6E">
              <w:t>3.  Provide feedback on event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List"/>
            </w:pPr>
            <w:r w:rsidRPr="001A0A6E">
              <w:t>3.1. Review event operations and factors affecting efficiency and success, including own role</w:t>
            </w:r>
            <w:r w:rsidRPr="001A0A6E">
              <w:t>.</w:t>
            </w:r>
          </w:p>
          <w:p w:rsidR="00000000" w:rsidRPr="001A0A6E" w:rsidP="001A0A6E">
            <w:pPr>
              <w:pStyle w:val="List"/>
            </w:pPr>
            <w:r w:rsidRPr="001A0A6E">
              <w:t>3.2. Participate in event debriefs, provide feedback on operational issues and suggest improvements.</w:t>
            </w:r>
          </w:p>
        </w:tc>
      </w:tr>
    </w:tbl>
    <w:p w:rsidR="00000000" w:rsidRPr="001A0A6E" w:rsidP="001A0A6E">
      <w:pPr>
        <w:pStyle w:val="BodyText"/>
      </w:pPr>
    </w:p>
    <w:p w:rsidR="00000000" w:rsidRPr="001A0A6E" w:rsidP="001A0A6E">
      <w:pPr>
        <w:pStyle w:val="AllowPageBreak"/>
      </w:pPr>
    </w:p>
    <w:p w:rsidR="00000000" w:rsidRPr="001A0A6E" w:rsidP="001A0A6E">
      <w:pPr>
        <w:pStyle w:val="Heading1"/>
      </w:pPr>
      <w:bookmarkStart w:id="7" w:name="O_1228092"/>
      <w:bookmarkEnd w:id="7"/>
      <w:r w:rsidRPr="001A0A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rPr>
                <w:rStyle w:val="Emphasis"/>
              </w:rPr>
              <w:t>Foundation skills essential to performance in this unit, but not explicit in the performance criteria are listed h</w:t>
            </w:r>
            <w:r w:rsidRPr="001A0A6E">
              <w:rPr>
                <w:rStyle w:val="Emphasis"/>
              </w:rPr>
              <w:t>ere, along with a brief context statement.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BodyText"/>
            </w:pPr>
            <w:r w:rsidRPr="001A0A6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rPr>
                <w:rStyle w:val="SpecialBold"/>
              </w:rPr>
              <w:t>DESCRIPTION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ListBullet"/>
              <w:rPr>
                <w:lang w:val="en-NZ"/>
              </w:rPr>
            </w:pPr>
            <w:r w:rsidRPr="001A0A6E">
              <w:t>interpret event production documentation.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ListBullet"/>
              <w:rPr>
                <w:lang w:val="en-NZ"/>
              </w:rPr>
            </w:pPr>
            <w:r w:rsidRPr="001A0A6E">
              <w:t>record basic notes, messages and simple reports on production problems and requirements.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ListBullet"/>
            </w:pPr>
            <w:r w:rsidRPr="001A0A6E">
              <w:t>actively listen to instructions from event management personnel and seek clarification of issues</w:t>
            </w:r>
          </w:p>
          <w:p w:rsidR="00000000" w:rsidP="001A0A6E">
            <w:pPr>
              <w:pStyle w:val="ListBullet"/>
              <w:rPr>
                <w:lang w:val="en-NZ"/>
              </w:rPr>
            </w:pPr>
            <w:r w:rsidRPr="001A0A6E">
              <w:t>interact with other personnel according to organisational standards.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ListBullet"/>
            </w:pPr>
            <w:r w:rsidRPr="001A0A6E">
              <w:t>calculate required production resources</w:t>
            </w:r>
          </w:p>
          <w:p w:rsidR="00000000" w:rsidP="001A0A6E">
            <w:pPr>
              <w:pStyle w:val="ListBullet"/>
              <w:rPr>
                <w:lang w:val="en-NZ"/>
              </w:rPr>
            </w:pPr>
            <w:r w:rsidRPr="001A0A6E">
              <w:t>monitor time against running sheets.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ListBullet"/>
              <w:rPr>
                <w:lang w:val="en-NZ"/>
              </w:rPr>
            </w:pPr>
            <w:r w:rsidRPr="001A0A6E">
              <w:t>prepare and check production resources in advance of events.</w:t>
            </w:r>
          </w:p>
        </w:tc>
      </w:tr>
      <w:tr w:rsidTr="001A0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A6E">
            <w:pPr>
              <w:pStyle w:val="BodyText"/>
              <w:rPr>
                <w:lang w:val="en-NZ"/>
              </w:rPr>
            </w:pPr>
            <w:r w:rsidRPr="001A0A6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A6E" w:rsidP="001A0A6E">
            <w:pPr>
              <w:pStyle w:val="ListBullet"/>
            </w:pPr>
            <w:r w:rsidRPr="001A0A6E">
              <w:t>manage own speed and timing to meet designated timef</w:t>
            </w:r>
            <w:r w:rsidRPr="001A0A6E">
              <w:t>rames for event set-up, operation and break-down.</w:t>
            </w:r>
          </w:p>
        </w:tc>
      </w:tr>
    </w:tbl>
    <w:p w:rsidR="00000000" w:rsidRPr="001A0A6E" w:rsidP="001A0A6E">
      <w:pPr>
        <w:pStyle w:val="BodyText"/>
      </w:pPr>
    </w:p>
    <w:p w:rsidR="00000000" w:rsidRPr="001A0A6E" w:rsidP="001A0A6E">
      <w:pPr>
        <w:pStyle w:val="AllowPageBreak"/>
      </w:pPr>
    </w:p>
    <w:p w:rsidR="00000000" w:rsidRPr="001A0A6E" w:rsidP="001A0A6E">
      <w:pPr>
        <w:pStyle w:val="Heading1"/>
      </w:pPr>
      <w:bookmarkStart w:id="8" w:name="O_1228091"/>
      <w:bookmarkEnd w:id="8"/>
      <w:r w:rsidRPr="001A0A6E">
        <w:t>Unit Mapping Information</w:t>
      </w:r>
    </w:p>
    <w:p w:rsidR="00000000" w:rsidRPr="001A0A6E" w:rsidP="00315BE0">
      <w:pPr>
        <w:pStyle w:val="BodyText"/>
      </w:pPr>
      <w:r w:rsidRPr="001A0A6E">
        <w:t>Supersedes and is equivalent to SITEEVT004 Provide event staging support.</w:t>
      </w:r>
    </w:p>
    <w:p w:rsidR="00000000" w:rsidRPr="001A0A6E" w:rsidP="001A0A6E">
      <w:pPr>
        <w:pStyle w:val="Heading1"/>
      </w:pPr>
      <w:bookmarkStart w:id="9" w:name="O_1228084"/>
      <w:bookmarkEnd w:id="9"/>
      <w:r w:rsidRPr="001A0A6E">
        <w:t>Links</w:t>
      </w:r>
    </w:p>
    <w:p w:rsidR="00000000" w:rsidRPr="001A0A6E" w:rsidP="00315BE0">
      <w:pPr>
        <w:pStyle w:val="BodyText"/>
      </w:pPr>
      <w:r w:rsidRPr="001A0A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301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0A6E" w:rsidP="001A0A6E"/>
    <w:sectPr w:rsidSect="001A0A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6E" w:rsidRPr="00315BE0" w:rsidP="00315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0" w:rsidP="001A0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BE0" w:rsidP="001A0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5BE0" w:rsidP="001A0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A6E" w:rsidRPr="00315BE0" w:rsidP="00315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0" w:rsidRPr="002D2AF8" w:rsidP="001A0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SITEEVT022 Provide event production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15BE0" w:rsidP="001A0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020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C5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A6E"/>
  </w:style>
  <w:style w:type="character" w:customStyle="1" w:styleId="Heading1Char">
    <w:name w:val="Heading 1 Char"/>
    <w:basedOn w:val="DefaultParagraphFont"/>
    <w:link w:val="Heading1"/>
    <w:rsid w:val="001A0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A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A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A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A6E"/>
    <w:rPr>
      <w:b/>
      <w:spacing w:val="0"/>
    </w:rPr>
  </w:style>
  <w:style w:type="character" w:styleId="Emphasis">
    <w:name w:val="Emphasis"/>
    <w:basedOn w:val="DefaultParagraphFont"/>
    <w:qFormat/>
    <w:rsid w:val="001A0A6E"/>
    <w:rPr>
      <w:i/>
    </w:rPr>
  </w:style>
  <w:style w:type="paragraph" w:customStyle="1" w:styleId="SuperHeading">
    <w:name w:val="SuperHeading"/>
    <w:basedOn w:val="Normal"/>
    <w:rsid w:val="001A0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A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0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A6E"/>
  </w:style>
  <w:style w:type="paragraph" w:styleId="TableofFigures">
    <w:name w:val="table of figures"/>
    <w:basedOn w:val="Normal"/>
    <w:next w:val="Normal"/>
    <w:semiHidden/>
    <w:rsid w:val="001A0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A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0A6E"/>
    <w:rPr>
      <w:rFonts w:ascii="Wingdings" w:hAnsi="Wingdings"/>
    </w:rPr>
  </w:style>
  <w:style w:type="paragraph" w:customStyle="1" w:styleId="TableHeading">
    <w:name w:val="Table Heading"/>
    <w:basedOn w:val="HeadingBase"/>
    <w:rsid w:val="001A0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A6E"/>
    <w:rPr>
      <w:color w:val="0033CC"/>
      <w:u w:val="none"/>
    </w:rPr>
  </w:style>
  <w:style w:type="paragraph" w:customStyle="1" w:styleId="BodyTextRight">
    <w:name w:val="Body Text Right"/>
    <w:basedOn w:val="BodyText"/>
    <w:rsid w:val="001A0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A6E"/>
    <w:rPr>
      <w:sz w:val="32"/>
    </w:rPr>
  </w:style>
  <w:style w:type="paragraph" w:customStyle="1" w:styleId="HeadingProcedure">
    <w:name w:val="Heading Procedure"/>
    <w:basedOn w:val="HeadingBase"/>
    <w:next w:val="Normal"/>
    <w:rsid w:val="001A0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A6E"/>
    <w:pPr>
      <w:spacing w:before="60" w:after="60"/>
    </w:pPr>
  </w:style>
  <w:style w:type="paragraph" w:styleId="ListContinue">
    <w:name w:val="List Continue"/>
    <w:basedOn w:val="List"/>
    <w:rsid w:val="001A0A6E"/>
    <w:pPr>
      <w:ind w:firstLine="0"/>
    </w:pPr>
  </w:style>
  <w:style w:type="paragraph" w:customStyle="1" w:styleId="ListNote">
    <w:name w:val="List Note"/>
    <w:basedOn w:val="List"/>
    <w:rsid w:val="001A0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A6E"/>
    <w:rPr>
      <w:rFonts w:ascii="Courier New" w:hAnsi="Courier New"/>
    </w:rPr>
  </w:style>
  <w:style w:type="paragraph" w:customStyle="1" w:styleId="NoteBullet">
    <w:name w:val="Note Bullet"/>
    <w:basedOn w:val="Note"/>
    <w:rsid w:val="001A0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0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A6E"/>
    <w:rPr>
      <w:b/>
      <w:smallCaps/>
    </w:rPr>
  </w:style>
  <w:style w:type="paragraph" w:customStyle="1" w:styleId="TableListNumber">
    <w:name w:val="Table List Number"/>
    <w:basedOn w:val="ListNumber"/>
    <w:rsid w:val="001A0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A6E"/>
    <w:pPr>
      <w:numPr>
        <w:numId w:val="8"/>
      </w:numPr>
    </w:pPr>
  </w:style>
  <w:style w:type="paragraph" w:customStyle="1" w:styleId="ListAlpha2">
    <w:name w:val="List Alpha 2"/>
    <w:basedOn w:val="List2"/>
    <w:rsid w:val="001A0A6E"/>
    <w:pPr>
      <w:numPr>
        <w:numId w:val="7"/>
      </w:numPr>
    </w:pPr>
  </w:style>
  <w:style w:type="paragraph" w:styleId="List2">
    <w:name w:val="List 2"/>
    <w:basedOn w:val="BodyText"/>
    <w:rsid w:val="001A0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A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0A6E"/>
    <w:pPr>
      <w:numPr>
        <w:numId w:val="3"/>
      </w:numPr>
    </w:pPr>
  </w:style>
  <w:style w:type="paragraph" w:styleId="ListContinue2">
    <w:name w:val="List Continue 2"/>
    <w:basedOn w:val="List2"/>
    <w:rsid w:val="001A0A6E"/>
    <w:pPr>
      <w:ind w:firstLine="0"/>
    </w:pPr>
  </w:style>
  <w:style w:type="paragraph" w:styleId="ListContinue3">
    <w:name w:val="List Continue 3"/>
    <w:basedOn w:val="List3"/>
    <w:rsid w:val="001A0A6E"/>
    <w:pPr>
      <w:ind w:left="1021" w:firstLine="0"/>
    </w:pPr>
  </w:style>
  <w:style w:type="paragraph" w:styleId="ListContinue4">
    <w:name w:val="List Continue 4"/>
    <w:basedOn w:val="List4"/>
    <w:rsid w:val="001A0A6E"/>
    <w:pPr>
      <w:ind w:firstLine="0"/>
    </w:pPr>
  </w:style>
  <w:style w:type="paragraph" w:styleId="ListContinue5">
    <w:name w:val="List Continue 5"/>
    <w:basedOn w:val="List5"/>
    <w:rsid w:val="001A0A6E"/>
    <w:pPr>
      <w:ind w:firstLine="0"/>
    </w:pPr>
  </w:style>
  <w:style w:type="paragraph" w:styleId="ListNumber3">
    <w:name w:val="List Number 3"/>
    <w:basedOn w:val="List3"/>
    <w:rsid w:val="001A0A6E"/>
    <w:pPr>
      <w:numPr>
        <w:numId w:val="4"/>
      </w:numPr>
    </w:pPr>
  </w:style>
  <w:style w:type="paragraph" w:styleId="ListNumber4">
    <w:name w:val="List Number 4"/>
    <w:basedOn w:val="List4"/>
    <w:rsid w:val="001A0A6E"/>
    <w:pPr>
      <w:numPr>
        <w:numId w:val="5"/>
      </w:numPr>
    </w:pPr>
  </w:style>
  <w:style w:type="paragraph" w:styleId="ListNumber5">
    <w:name w:val="List Number 5"/>
    <w:basedOn w:val="List5"/>
    <w:rsid w:val="001A0A6E"/>
    <w:pPr>
      <w:numPr>
        <w:numId w:val="6"/>
      </w:numPr>
    </w:pPr>
  </w:style>
  <w:style w:type="paragraph" w:styleId="BlockText">
    <w:name w:val="Block Text"/>
    <w:basedOn w:val="Normal"/>
    <w:rsid w:val="001A0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A6E"/>
    <w:rPr>
      <w:sz w:val="16"/>
      <w:vertAlign w:val="superscript"/>
    </w:rPr>
  </w:style>
  <w:style w:type="character" w:customStyle="1" w:styleId="Symbols">
    <w:name w:val="Symbols"/>
    <w:basedOn w:val="DefaultParagraphFont"/>
    <w:rsid w:val="001A0A6E"/>
    <w:rPr>
      <w:rFonts w:ascii="Symbol" w:hAnsi="Symbol"/>
    </w:rPr>
  </w:style>
  <w:style w:type="character" w:customStyle="1" w:styleId="MenuOptions">
    <w:name w:val="Menu Options"/>
    <w:basedOn w:val="DefaultParagraphFont"/>
    <w:rsid w:val="001A0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A6E"/>
    <w:rPr>
      <w:b/>
    </w:rPr>
  </w:style>
  <w:style w:type="character" w:customStyle="1" w:styleId="Underlined">
    <w:name w:val="Underlined"/>
    <w:basedOn w:val="DefaultParagraphFont"/>
    <w:rsid w:val="001A0A6E"/>
    <w:rPr>
      <w:u w:val="single"/>
    </w:rPr>
  </w:style>
  <w:style w:type="paragraph" w:customStyle="1" w:styleId="TableBodyTextRight">
    <w:name w:val="Table Body Text Right"/>
    <w:basedOn w:val="TableBodyText"/>
    <w:rsid w:val="001A0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A6E"/>
    <w:rPr>
      <w:sz w:val="18"/>
    </w:rPr>
  </w:style>
  <w:style w:type="paragraph" w:customStyle="1" w:styleId="BodySmallRight">
    <w:name w:val="Body Small Right"/>
    <w:basedOn w:val="BodyTextRight"/>
    <w:rsid w:val="001A0A6E"/>
    <w:rPr>
      <w:sz w:val="18"/>
      <w:szCs w:val="18"/>
    </w:rPr>
  </w:style>
  <w:style w:type="paragraph" w:customStyle="1" w:styleId="MarginEdition">
    <w:name w:val="Margin Edition"/>
    <w:basedOn w:val="MarginNote"/>
    <w:rsid w:val="001A0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A6E"/>
    <w:rPr>
      <w:sz w:val="2"/>
      <w:szCs w:val="2"/>
    </w:rPr>
  </w:style>
  <w:style w:type="character" w:customStyle="1" w:styleId="Small">
    <w:name w:val="Small"/>
    <w:basedOn w:val="DefaultParagraphFont"/>
    <w:rsid w:val="001A0A6E"/>
    <w:rPr>
      <w:sz w:val="16"/>
    </w:rPr>
  </w:style>
  <w:style w:type="paragraph" w:customStyle="1" w:styleId="WideTable">
    <w:name w:val="Wide Table"/>
    <w:basedOn w:val="Normal"/>
    <w:rsid w:val="001A0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A6E"/>
  </w:style>
  <w:style w:type="paragraph" w:styleId="Quote">
    <w:name w:val="Quote"/>
    <w:basedOn w:val="Heading1"/>
    <w:link w:val="QuoteChar"/>
    <w:qFormat/>
    <w:rsid w:val="001A0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A6E"/>
    <w:pPr>
      <w:pageBreakBefore/>
    </w:pPr>
  </w:style>
  <w:style w:type="paragraph" w:customStyle="1" w:styleId="Border">
    <w:name w:val="Border"/>
    <w:basedOn w:val="Normal"/>
    <w:qFormat/>
    <w:rsid w:val="001A0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A6E"/>
    <w:rPr>
      <w:u w:val="single"/>
    </w:rPr>
  </w:style>
  <w:style w:type="character" w:customStyle="1" w:styleId="BoldandItalics">
    <w:name w:val="Bold and Italics"/>
    <w:qFormat/>
    <w:rsid w:val="001A0A6E"/>
    <w:rPr>
      <w:b/>
      <w:i/>
      <w:u w:val="none"/>
    </w:rPr>
  </w:style>
  <w:style w:type="paragraph" w:styleId="BalloonText">
    <w:name w:val="Balloon Text"/>
    <w:basedOn w:val="Normal"/>
    <w:link w:val="BalloonTextChar"/>
    <w:rsid w:val="001A0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A6E"/>
    <w:pPr>
      <w:spacing w:before="0" w:after="0"/>
    </w:pPr>
  </w:style>
  <w:style w:type="paragraph" w:customStyle="1" w:styleId="BodyTextBold">
    <w:name w:val="Body Text Bold"/>
    <w:basedOn w:val="BodyText"/>
    <w:qFormat/>
    <w:rsid w:val="001A0A6E"/>
    <w:rPr>
      <w:b/>
    </w:rPr>
  </w:style>
  <w:style w:type="character" w:styleId="Hyperlink">
    <w:name w:val="Hyperlink"/>
    <w:basedOn w:val="DefaultParagraphFont"/>
    <w:uiPriority w:val="99"/>
    <w:unhideWhenUsed/>
    <w:rsid w:val="00315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3396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SITEEVT022 Provide event production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