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990" w:rsidP="00D33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SITEEVT020 Source and use information on the events industry</w:t>
      </w:r>
      <w:r>
        <w:fldChar w:fldCharType="end"/>
      </w:r>
    </w:p>
    <w:p w:rsidR="00D33990" w:rsidP="00D33990">
      <w:pPr>
        <w:pStyle w:val="Version"/>
        <w:sectPr w:rsidSect="00872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296" w:rsidP="00872296">
      <w:pPr>
        <w:pStyle w:val="SuperHeading"/>
      </w:pPr>
      <w:r w:rsidRPr="00872296">
        <w:t>Assessment Requirements for SITEEVT020 Source and use information on the events industry</w:t>
      </w:r>
    </w:p>
    <w:p w:rsidR="00000000" w:rsidRPr="00872296" w:rsidP="00872296">
      <w:pPr>
        <w:pStyle w:val="Heading1"/>
      </w:pPr>
      <w:bookmarkStart w:id="1" w:name="O_1228050"/>
      <w:bookmarkEnd w:id="1"/>
      <w:r w:rsidRPr="00872296">
        <w:t>Modification History</w:t>
      </w:r>
    </w:p>
    <w:p w:rsidR="00000000" w:rsidRPr="00872296" w:rsidP="00D33990">
      <w:pPr>
        <w:pStyle w:val="BodyText"/>
      </w:pPr>
      <w:r w:rsidRPr="00872296">
        <w:t>Not applicable.</w:t>
      </w:r>
    </w:p>
    <w:p w:rsidR="00000000" w:rsidRPr="00872296" w:rsidP="00872296">
      <w:pPr>
        <w:pStyle w:val="Heading1"/>
      </w:pPr>
      <w:bookmarkStart w:id="2" w:name="O_1228053"/>
      <w:bookmarkEnd w:id="2"/>
      <w:r w:rsidRPr="00872296">
        <w:t>Performance Evidence</w:t>
      </w:r>
    </w:p>
    <w:p w:rsidR="00000000" w:rsidRPr="00872296" w:rsidP="00D33990">
      <w:pPr>
        <w:pStyle w:val="BodyText"/>
      </w:pPr>
      <w:r w:rsidRPr="00872296">
        <w:t>Evidence of the ability to complete tasks outlined in elements and performance criteria of this unit in the context of the job role, and:</w:t>
      </w:r>
    </w:p>
    <w:p w:rsidR="00000000" w:rsidRPr="00872296" w:rsidP="00872296">
      <w:pPr>
        <w:pStyle w:val="ListBullet"/>
      </w:pPr>
      <w:r w:rsidRPr="00872296">
        <w:t>identify ways to integrate current events industry information into daily work activities on at least one occasion to</w:t>
      </w:r>
      <w:r w:rsidRPr="00872296">
        <w:t xml:space="preserve"> enhance the quality of work performance</w:t>
      </w:r>
    </w:p>
    <w:p w:rsidR="00000000" w:rsidRPr="00872296" w:rsidP="00872296">
      <w:pPr>
        <w:pStyle w:val="ListBullet"/>
      </w:pPr>
      <w:r w:rsidRPr="00872296">
        <w:t>source and document current and emerging events industry information using at least three different information sources.</w:t>
      </w:r>
    </w:p>
    <w:p w:rsidR="00000000" w:rsidRPr="00872296" w:rsidP="00872296">
      <w:pPr>
        <w:pStyle w:val="AllowPageBreak"/>
      </w:pPr>
    </w:p>
    <w:p w:rsidR="00000000" w:rsidRPr="00872296" w:rsidP="00872296">
      <w:pPr>
        <w:pStyle w:val="Heading1"/>
      </w:pPr>
      <w:bookmarkStart w:id="3" w:name="O_1228052"/>
      <w:bookmarkEnd w:id="3"/>
      <w:r w:rsidRPr="00872296">
        <w:t>Knowledge Evidence</w:t>
      </w:r>
    </w:p>
    <w:p w:rsidR="00000000" w:rsidRPr="00872296" w:rsidP="00D33990">
      <w:pPr>
        <w:pStyle w:val="BodyText"/>
      </w:pPr>
      <w:r w:rsidRPr="00872296">
        <w:t>Demonstrated knowledge required to complete the tasks ou</w:t>
      </w:r>
      <w:r w:rsidRPr="00872296">
        <w:t>tlined in elements and performance criteria of this unit:</w:t>
      </w:r>
    </w:p>
    <w:p w:rsidR="00000000" w:rsidRPr="00872296" w:rsidP="00872296">
      <w:pPr>
        <w:pStyle w:val="ListBullet"/>
      </w:pPr>
      <w:r w:rsidRPr="00872296">
        <w:t>sources of information on the events industry:</w:t>
      </w:r>
    </w:p>
    <w:p w:rsidR="00000000" w:rsidRPr="00872296" w:rsidP="00872296">
      <w:pPr>
        <w:pStyle w:val="ListBullet2"/>
      </w:pPr>
      <w:r w:rsidRPr="00872296">
        <w:t>industry associations</w:t>
      </w:r>
    </w:p>
    <w:p w:rsidR="00000000" w:rsidRPr="00872296" w:rsidP="00872296">
      <w:pPr>
        <w:pStyle w:val="ListBullet2"/>
      </w:pPr>
      <w:r w:rsidRPr="00872296">
        <w:t>government and regulatory bodies</w:t>
      </w:r>
    </w:p>
    <w:p w:rsidR="00000000" w:rsidRPr="00872296" w:rsidP="00872296">
      <w:pPr>
        <w:pStyle w:val="ListBullet2"/>
      </w:pPr>
      <w:r w:rsidRPr="00872296">
        <w:t>industry publications</w:t>
      </w:r>
    </w:p>
    <w:p w:rsidR="00000000" w:rsidRPr="00872296" w:rsidP="00872296">
      <w:pPr>
        <w:pStyle w:val="ListBullet2"/>
      </w:pPr>
      <w:r w:rsidRPr="00872296">
        <w:t>colleagues</w:t>
      </w:r>
    </w:p>
    <w:p w:rsidR="00000000" w:rsidRPr="00872296" w:rsidP="00872296">
      <w:pPr>
        <w:pStyle w:val="ListBullet2"/>
      </w:pPr>
      <w:r w:rsidRPr="00872296">
        <w:t>suppliers</w:t>
      </w:r>
    </w:p>
    <w:p w:rsidR="00000000" w:rsidRPr="00872296" w:rsidP="00872296">
      <w:pPr>
        <w:pStyle w:val="ListBullet2"/>
      </w:pPr>
      <w:r w:rsidRPr="00872296">
        <w:t>consultants and advisors</w:t>
      </w:r>
    </w:p>
    <w:p w:rsidR="00000000" w:rsidRPr="00872296" w:rsidP="00872296">
      <w:pPr>
        <w:pStyle w:val="ListBullet"/>
      </w:pPr>
      <w:r w:rsidRPr="00872296">
        <w:t>types of events:</w:t>
      </w:r>
    </w:p>
    <w:p w:rsidR="00000000" w:rsidRPr="00872296" w:rsidP="00872296">
      <w:pPr>
        <w:pStyle w:val="ListBullet2"/>
      </w:pPr>
      <w:r w:rsidRPr="00872296">
        <w:t>business and corporate</w:t>
      </w:r>
    </w:p>
    <w:p w:rsidR="00000000" w:rsidRPr="00872296" w:rsidP="00872296">
      <w:pPr>
        <w:pStyle w:val="ListBullet2"/>
      </w:pPr>
      <w:r w:rsidRPr="00872296">
        <w:t>community</w:t>
      </w:r>
    </w:p>
    <w:p w:rsidR="00000000" w:rsidRPr="00872296" w:rsidP="00872296">
      <w:pPr>
        <w:pStyle w:val="ListBullet2"/>
      </w:pPr>
      <w:r w:rsidRPr="00872296">
        <w:t>entertainment and leisure</w:t>
      </w:r>
    </w:p>
    <w:p w:rsidR="00000000" w:rsidRPr="00872296" w:rsidP="00872296">
      <w:pPr>
        <w:pStyle w:val="ListBullet2"/>
      </w:pPr>
      <w:r w:rsidRPr="00872296">
        <w:t>exhibitions, expositions and fairs</w:t>
      </w:r>
    </w:p>
    <w:p w:rsidR="00000000" w:rsidRPr="00872296" w:rsidP="00872296">
      <w:pPr>
        <w:pStyle w:val="ListBullet2"/>
      </w:pPr>
      <w:r w:rsidRPr="00872296">
        <w:t>festivals</w:t>
      </w:r>
    </w:p>
    <w:p w:rsidR="00000000" w:rsidRPr="00872296" w:rsidP="00872296">
      <w:pPr>
        <w:pStyle w:val="ListBullet2"/>
      </w:pPr>
      <w:r w:rsidRPr="00872296">
        <w:t>fundraising</w:t>
      </w:r>
    </w:p>
    <w:p w:rsidR="00000000" w:rsidRPr="00872296" w:rsidP="00872296">
      <w:pPr>
        <w:pStyle w:val="ListBullet2"/>
      </w:pPr>
      <w:r w:rsidRPr="00872296">
        <w:t>government and civic</w:t>
      </w:r>
    </w:p>
    <w:p w:rsidR="00000000" w:rsidRPr="00872296" w:rsidP="00872296">
      <w:pPr>
        <w:pStyle w:val="ListBullet2"/>
      </w:pPr>
      <w:r w:rsidRPr="00872296">
        <w:t>meetings and conventions</w:t>
      </w:r>
    </w:p>
    <w:p w:rsidR="00000000" w:rsidRPr="00872296" w:rsidP="00872296">
      <w:pPr>
        <w:pStyle w:val="ListBullet2"/>
      </w:pPr>
      <w:r w:rsidRPr="00872296">
        <w:t>social</w:t>
      </w:r>
    </w:p>
    <w:p w:rsidR="00000000" w:rsidRPr="00872296" w:rsidP="00872296">
      <w:pPr>
        <w:pStyle w:val="ListBullet2"/>
      </w:pPr>
      <w:r w:rsidRPr="00872296">
        <w:t>sports</w:t>
      </w:r>
    </w:p>
    <w:p w:rsidR="00000000" w:rsidRPr="00872296" w:rsidP="00872296">
      <w:pPr>
        <w:pStyle w:val="ListBullet"/>
      </w:pPr>
      <w:r w:rsidRPr="00872296">
        <w:t>methods of delivering events:</w:t>
      </w:r>
    </w:p>
    <w:p w:rsidR="00000000" w:rsidRPr="00872296" w:rsidP="00872296">
      <w:pPr>
        <w:pStyle w:val="ListBullet2"/>
      </w:pPr>
      <w:r w:rsidRPr="00872296">
        <w:t>face-to-face</w:t>
      </w:r>
    </w:p>
    <w:p w:rsidR="00000000" w:rsidRPr="00872296" w:rsidP="00872296">
      <w:pPr>
        <w:pStyle w:val="ListBullet2"/>
      </w:pPr>
      <w:r w:rsidRPr="00872296">
        <w:t>virtual</w:t>
      </w:r>
    </w:p>
    <w:p w:rsidR="00000000" w:rsidRPr="00872296" w:rsidP="00872296">
      <w:pPr>
        <w:pStyle w:val="ListBullet2"/>
      </w:pPr>
      <w:r w:rsidRPr="00872296">
        <w:t>hybrid</w:t>
      </w:r>
    </w:p>
    <w:p w:rsidR="00000000" w:rsidRPr="00872296" w:rsidP="00872296">
      <w:pPr>
        <w:pStyle w:val="ListBullet2"/>
      </w:pPr>
      <w:r w:rsidRPr="00872296">
        <w:t>indoor</w:t>
      </w:r>
    </w:p>
    <w:p w:rsidR="00000000" w:rsidRPr="00872296" w:rsidP="00872296">
      <w:pPr>
        <w:pStyle w:val="ListBullet2"/>
      </w:pPr>
      <w:r w:rsidRPr="00872296">
        <w:t>outdoor</w:t>
      </w:r>
    </w:p>
    <w:p w:rsidR="00000000" w:rsidRPr="00872296" w:rsidP="00872296">
      <w:pPr>
        <w:pStyle w:val="ListBullet"/>
      </w:pPr>
      <w:r w:rsidRPr="00872296">
        <w:t>structure of the events industry:</w:t>
      </w:r>
    </w:p>
    <w:p w:rsidR="00000000" w:rsidRPr="00872296" w:rsidP="00872296">
      <w:pPr>
        <w:pStyle w:val="ListBullet2"/>
      </w:pPr>
      <w:r w:rsidRPr="00872296">
        <w:t>key characteristics</w:t>
      </w:r>
    </w:p>
    <w:p w:rsidR="00000000" w:rsidRPr="00872296" w:rsidP="00872296">
      <w:pPr>
        <w:pStyle w:val="ListBullet2"/>
      </w:pPr>
      <w:r w:rsidRPr="00872296">
        <w:t>main functions</w:t>
      </w:r>
    </w:p>
    <w:p w:rsidR="00000000" w:rsidRPr="00872296" w:rsidP="00872296">
      <w:pPr>
        <w:pStyle w:val="ListBullet2"/>
      </w:pPr>
      <w:r w:rsidRPr="00872296">
        <w:t>features and services of businesses within the industry</w:t>
      </w:r>
    </w:p>
    <w:p w:rsidR="00000000" w:rsidRPr="00872296" w:rsidP="00872296">
      <w:pPr>
        <w:pStyle w:val="ListBullet2"/>
      </w:pPr>
      <w:r w:rsidRPr="00872296">
        <w:t>business relationships</w:t>
      </w:r>
    </w:p>
    <w:p w:rsidR="00000000" w:rsidRPr="00872296" w:rsidP="00872296">
      <w:pPr>
        <w:pStyle w:val="ListBullet2"/>
      </w:pPr>
      <w:r w:rsidRPr="00872296">
        <w:t>event supply chain</w:t>
      </w:r>
    </w:p>
    <w:p w:rsidR="00000000" w:rsidRPr="00872296" w:rsidP="00872296">
      <w:pPr>
        <w:pStyle w:val="ListBullet2"/>
      </w:pPr>
      <w:r w:rsidRPr="00872296">
        <w:t>event products and services</w:t>
      </w:r>
    </w:p>
    <w:p w:rsidR="00000000" w:rsidRPr="00872296" w:rsidP="00872296">
      <w:pPr>
        <w:pStyle w:val="ListBullet"/>
      </w:pPr>
      <w:r w:rsidRPr="00872296">
        <w:t>economic and social significance of the events industry:</w:t>
      </w:r>
    </w:p>
    <w:p w:rsidR="00000000" w:rsidRPr="00872296" w:rsidP="00872296">
      <w:pPr>
        <w:pStyle w:val="ListBullet2"/>
      </w:pPr>
      <w:r w:rsidRPr="00872296">
        <w:t>c</w:t>
      </w:r>
      <w:r w:rsidRPr="00872296">
        <w:t>ommunity role in events</w:t>
      </w:r>
    </w:p>
    <w:p w:rsidR="00000000" w:rsidRPr="00872296" w:rsidP="00872296">
      <w:pPr>
        <w:pStyle w:val="ListBullet2"/>
      </w:pPr>
      <w:r w:rsidRPr="00872296">
        <w:t>effect on local amenities and facilities</w:t>
      </w:r>
    </w:p>
    <w:p w:rsidR="00000000" w:rsidRPr="00872296" w:rsidP="00872296">
      <w:pPr>
        <w:pStyle w:val="ListBullet2"/>
      </w:pPr>
      <w:r w:rsidRPr="00872296">
        <w:t>business and employment</w:t>
      </w:r>
    </w:p>
    <w:p w:rsidR="00000000" w:rsidRPr="00872296" w:rsidP="00872296">
      <w:pPr>
        <w:pStyle w:val="ListBullet2"/>
      </w:pPr>
      <w:r w:rsidRPr="00872296">
        <w:t>role of and impacts on local communities</w:t>
      </w:r>
    </w:p>
    <w:p w:rsidR="00000000" w:rsidRPr="00872296" w:rsidP="00872296">
      <w:pPr>
        <w:pStyle w:val="ListBullet2"/>
      </w:pPr>
      <w:r w:rsidRPr="00872296">
        <w:t>interactions and cross-over with allied industries</w:t>
      </w:r>
    </w:p>
    <w:p w:rsidR="00000000" w:rsidRPr="00872296" w:rsidP="00872296">
      <w:pPr>
        <w:pStyle w:val="ListBullet"/>
      </w:pPr>
      <w:r w:rsidRPr="00872296">
        <w:t>roles and general responsibilities for different jobs in the industry and career opportunities</w:t>
      </w:r>
    </w:p>
    <w:p w:rsidR="00000000" w:rsidRPr="00872296" w:rsidP="00872296">
      <w:pPr>
        <w:pStyle w:val="ListBullet"/>
      </w:pPr>
      <w:r w:rsidRPr="00872296">
        <w:t>basic aspects of the stages of event management from concept development through to execution</w:t>
      </w:r>
    </w:p>
    <w:p w:rsidR="00000000" w:rsidRPr="00872296" w:rsidP="00872296">
      <w:pPr>
        <w:pStyle w:val="ListBullet"/>
      </w:pPr>
      <w:r w:rsidRPr="00872296">
        <w:t>basic aspects of environmental and social sustainability when opera</w:t>
      </w:r>
      <w:r w:rsidRPr="00872296">
        <w:t>ting events</w:t>
      </w:r>
    </w:p>
    <w:p w:rsidR="00000000" w:rsidRPr="00872296" w:rsidP="00872296">
      <w:pPr>
        <w:pStyle w:val="ListBullet"/>
      </w:pPr>
      <w:r w:rsidRPr="00872296">
        <w:t>basic aspects of laws relevant to the events industry, and actions that must be adhered to or managed by organisations staging events:</w:t>
      </w:r>
    </w:p>
    <w:p w:rsidR="00000000" w:rsidRPr="00872296" w:rsidP="00872296">
      <w:pPr>
        <w:pStyle w:val="ListBullet2"/>
      </w:pPr>
      <w:r w:rsidRPr="00872296">
        <w:t>contract law</w:t>
      </w:r>
    </w:p>
    <w:p w:rsidR="00000000" w:rsidRPr="00872296" w:rsidP="00872296">
      <w:pPr>
        <w:pStyle w:val="ListBullet2"/>
      </w:pPr>
      <w:r w:rsidRPr="00872296">
        <w:t>duty of care and negligence</w:t>
      </w:r>
    </w:p>
    <w:p w:rsidR="00000000" w:rsidRPr="00872296" w:rsidP="00872296">
      <w:pPr>
        <w:pStyle w:val="ListBullet2"/>
      </w:pPr>
      <w:r w:rsidRPr="00872296">
        <w:t>privacy and confidentiality</w:t>
      </w:r>
    </w:p>
    <w:p w:rsidR="00000000" w:rsidRPr="00872296" w:rsidP="00872296">
      <w:pPr>
        <w:pStyle w:val="ListBullet2"/>
      </w:pPr>
      <w:r w:rsidRPr="00872296">
        <w:t>intellectual property, copyright and tr</w:t>
      </w:r>
      <w:r w:rsidRPr="00872296">
        <w:t>ademarks</w:t>
      </w:r>
    </w:p>
    <w:p w:rsidR="00000000" w:rsidRPr="00872296" w:rsidP="00872296">
      <w:pPr>
        <w:pStyle w:val="ListBullet2"/>
      </w:pPr>
      <w:r w:rsidRPr="00872296">
        <w:t>e-commerce and social media</w:t>
      </w:r>
    </w:p>
    <w:p w:rsidR="00000000" w:rsidRPr="00872296" w:rsidP="00872296">
      <w:pPr>
        <w:pStyle w:val="ListBullet2"/>
      </w:pPr>
      <w:r w:rsidRPr="00872296">
        <w:t>work health and safety</w:t>
      </w:r>
    </w:p>
    <w:p w:rsidR="00000000" w:rsidRPr="00872296" w:rsidP="00872296">
      <w:pPr>
        <w:pStyle w:val="ListBullet2"/>
      </w:pPr>
      <w:r w:rsidRPr="00872296">
        <w:t>Australian consumer law</w:t>
      </w:r>
    </w:p>
    <w:p w:rsidR="00000000" w:rsidRPr="00872296" w:rsidP="00872296">
      <w:pPr>
        <w:pStyle w:val="ListBullet2"/>
      </w:pPr>
      <w:r w:rsidRPr="00872296">
        <w:t>liability for and obligations of employees, agents and independent contractors</w:t>
      </w:r>
    </w:p>
    <w:p w:rsidR="00000000" w:rsidRPr="00872296" w:rsidP="00872296">
      <w:pPr>
        <w:pStyle w:val="ListBullet2"/>
      </w:pPr>
      <w:r w:rsidRPr="00872296">
        <w:t>anti-discrimination, harassment and equal employment opportunity</w:t>
      </w:r>
    </w:p>
    <w:p w:rsidR="00000000" w:rsidRPr="00872296" w:rsidP="00872296">
      <w:pPr>
        <w:pStyle w:val="ListBullet2"/>
      </w:pPr>
      <w:r w:rsidRPr="00872296">
        <w:t>unethical practices and consequences</w:t>
      </w:r>
    </w:p>
    <w:p w:rsidR="00000000" w:rsidRPr="00872296" w:rsidP="00872296">
      <w:pPr>
        <w:pStyle w:val="ListBullet"/>
      </w:pPr>
      <w:r w:rsidRPr="00872296">
        <w:t>current and emerging technology used by event organisations.</w:t>
      </w:r>
    </w:p>
    <w:p w:rsidR="00000000" w:rsidRPr="00872296" w:rsidP="00872296">
      <w:pPr>
        <w:pStyle w:val="AllowPageBreak"/>
      </w:pPr>
    </w:p>
    <w:p w:rsidR="00000000" w:rsidRPr="00872296" w:rsidP="00872296">
      <w:pPr>
        <w:pStyle w:val="Heading1"/>
      </w:pPr>
      <w:bookmarkStart w:id="4" w:name="O_1228051"/>
      <w:bookmarkEnd w:id="4"/>
      <w:r w:rsidRPr="00872296">
        <w:t>Assessment Conditions</w:t>
      </w:r>
    </w:p>
    <w:p w:rsidR="00000000" w:rsidRPr="00872296" w:rsidP="00D33990">
      <w:pPr>
        <w:pStyle w:val="BodyText"/>
      </w:pPr>
      <w:r w:rsidRPr="00872296">
        <w:t>Skills must be demonstrated in:</w:t>
      </w:r>
    </w:p>
    <w:p w:rsidR="00000000" w:rsidRPr="00872296" w:rsidP="00872296">
      <w:pPr>
        <w:pStyle w:val="ListBullet"/>
      </w:pPr>
      <w:r w:rsidRPr="00872296">
        <w:t>an industry workplace; or</w:t>
      </w:r>
    </w:p>
    <w:p w:rsidR="00000000" w:rsidRPr="00872296" w:rsidP="00872296">
      <w:pPr>
        <w:pStyle w:val="ListBullet"/>
      </w:pPr>
      <w:r w:rsidRPr="00872296">
        <w:t>a simulated industry environment.</w:t>
      </w:r>
    </w:p>
    <w:p w:rsidR="00000000" w:rsidRPr="00872296" w:rsidP="00D33990">
      <w:pPr>
        <w:pStyle w:val="BodyText"/>
      </w:pPr>
      <w:r w:rsidRPr="00872296">
        <w:t xml:space="preserve">Assessment must ensure </w:t>
      </w:r>
      <w:r w:rsidRPr="00872296">
        <w:t>access to:</w:t>
      </w:r>
    </w:p>
    <w:p w:rsidR="00000000" w:rsidRPr="00872296" w:rsidP="00872296">
      <w:pPr>
        <w:pStyle w:val="ListBullet"/>
      </w:pPr>
      <w:r w:rsidRPr="00872296">
        <w:t>communication technology and information programs used to source industry information.</w:t>
      </w:r>
    </w:p>
    <w:p w:rsidR="00000000" w:rsidRPr="00872296" w:rsidP="00D33990">
      <w:pPr>
        <w:pStyle w:val="BodyText"/>
      </w:pPr>
      <w:r w:rsidRPr="00872296">
        <w:t>Assessors must satisfy the Standards for Registered Training Organisations’ requirements for assessors.</w:t>
      </w:r>
    </w:p>
    <w:p w:rsidR="00000000" w:rsidRPr="00872296" w:rsidP="00872296">
      <w:pPr>
        <w:pStyle w:val="Heading1"/>
      </w:pPr>
      <w:bookmarkStart w:id="5" w:name="O_1228049"/>
      <w:bookmarkEnd w:id="5"/>
      <w:r w:rsidRPr="00872296">
        <w:t>Links</w:t>
      </w:r>
    </w:p>
    <w:p w:rsidR="00000000" w:rsidRPr="00872296" w:rsidP="00D33990">
      <w:pPr>
        <w:pStyle w:val="BodyText"/>
      </w:pPr>
      <w:r w:rsidRPr="008722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438A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72296" w:rsidP="00872296"/>
    <w:sectPr w:rsidSect="00872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296" w:rsidRPr="00D33990" w:rsidP="00D33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9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296" w:rsidRPr="00D33990" w:rsidP="00D33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9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2EFC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01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8F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296"/>
  </w:style>
  <w:style w:type="character" w:customStyle="1" w:styleId="Heading1Char">
    <w:name w:val="Heading 1 Char"/>
    <w:basedOn w:val="DefaultParagraphFont"/>
    <w:link w:val="Heading1"/>
    <w:rsid w:val="00872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2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22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2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296"/>
    <w:rPr>
      <w:b/>
      <w:spacing w:val="0"/>
    </w:rPr>
  </w:style>
  <w:style w:type="paragraph" w:customStyle="1" w:styleId="SuperTitle">
    <w:name w:val="SuperTitle"/>
    <w:basedOn w:val="Title"/>
    <w:rsid w:val="00872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296"/>
    <w:rPr>
      <w:i/>
    </w:rPr>
  </w:style>
  <w:style w:type="paragraph" w:styleId="Caption">
    <w:name w:val="caption"/>
    <w:basedOn w:val="BodyText"/>
    <w:next w:val="Normal"/>
    <w:qFormat/>
    <w:rsid w:val="00872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296"/>
  </w:style>
  <w:style w:type="paragraph" w:styleId="TableofFigures">
    <w:name w:val="table of figures"/>
    <w:basedOn w:val="Normal"/>
    <w:next w:val="Normal"/>
    <w:semiHidden/>
    <w:rsid w:val="00872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2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2296"/>
    <w:rPr>
      <w:rFonts w:ascii="Wingdings" w:hAnsi="Wingdings"/>
    </w:rPr>
  </w:style>
  <w:style w:type="paragraph" w:customStyle="1" w:styleId="TableHeading">
    <w:name w:val="Table Heading"/>
    <w:basedOn w:val="HeadingBase"/>
    <w:rsid w:val="00872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296"/>
    <w:rPr>
      <w:color w:val="0033CC"/>
      <w:u w:val="none"/>
    </w:rPr>
  </w:style>
  <w:style w:type="paragraph" w:customStyle="1" w:styleId="BodyTextRight">
    <w:name w:val="Body Text Right"/>
    <w:basedOn w:val="BodyText"/>
    <w:rsid w:val="00872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2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296"/>
    <w:rPr>
      <w:sz w:val="32"/>
    </w:rPr>
  </w:style>
  <w:style w:type="paragraph" w:customStyle="1" w:styleId="HeadingProcedure">
    <w:name w:val="Heading Procedure"/>
    <w:basedOn w:val="HeadingBase"/>
    <w:next w:val="Normal"/>
    <w:rsid w:val="00872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296"/>
    <w:pPr>
      <w:spacing w:before="60" w:after="60"/>
    </w:pPr>
  </w:style>
  <w:style w:type="paragraph" w:styleId="ListContinue">
    <w:name w:val="List Continue"/>
    <w:basedOn w:val="List"/>
    <w:rsid w:val="00872296"/>
    <w:pPr>
      <w:ind w:firstLine="0"/>
    </w:pPr>
  </w:style>
  <w:style w:type="paragraph" w:customStyle="1" w:styleId="ListNote">
    <w:name w:val="List Note"/>
    <w:basedOn w:val="List"/>
    <w:rsid w:val="00872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296"/>
    <w:rPr>
      <w:rFonts w:ascii="Courier New" w:hAnsi="Courier New"/>
    </w:rPr>
  </w:style>
  <w:style w:type="paragraph" w:customStyle="1" w:styleId="NoteBullet">
    <w:name w:val="Note Bullet"/>
    <w:basedOn w:val="Note"/>
    <w:rsid w:val="00872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2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296"/>
    <w:rPr>
      <w:b/>
      <w:smallCaps/>
    </w:rPr>
  </w:style>
  <w:style w:type="paragraph" w:customStyle="1" w:styleId="TableListNumber">
    <w:name w:val="Table List Number"/>
    <w:basedOn w:val="ListNumber"/>
    <w:rsid w:val="00872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296"/>
    <w:pPr>
      <w:numPr>
        <w:numId w:val="9"/>
      </w:numPr>
    </w:pPr>
  </w:style>
  <w:style w:type="paragraph" w:customStyle="1" w:styleId="ListAlpha2">
    <w:name w:val="List Alpha 2"/>
    <w:basedOn w:val="List2"/>
    <w:rsid w:val="00872296"/>
    <w:pPr>
      <w:numPr>
        <w:numId w:val="8"/>
      </w:numPr>
    </w:pPr>
  </w:style>
  <w:style w:type="paragraph" w:styleId="List2">
    <w:name w:val="List 2"/>
    <w:basedOn w:val="BodyText"/>
    <w:rsid w:val="00872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2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2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2296"/>
    <w:pPr>
      <w:numPr>
        <w:numId w:val="4"/>
      </w:numPr>
    </w:pPr>
  </w:style>
  <w:style w:type="paragraph" w:styleId="ListContinue2">
    <w:name w:val="List Continue 2"/>
    <w:basedOn w:val="List2"/>
    <w:rsid w:val="00872296"/>
    <w:pPr>
      <w:ind w:firstLine="0"/>
    </w:pPr>
  </w:style>
  <w:style w:type="paragraph" w:styleId="ListContinue3">
    <w:name w:val="List Continue 3"/>
    <w:basedOn w:val="List3"/>
    <w:rsid w:val="00872296"/>
    <w:pPr>
      <w:ind w:left="1021" w:firstLine="0"/>
    </w:pPr>
  </w:style>
  <w:style w:type="paragraph" w:styleId="ListContinue4">
    <w:name w:val="List Continue 4"/>
    <w:basedOn w:val="List4"/>
    <w:rsid w:val="00872296"/>
    <w:pPr>
      <w:ind w:firstLine="0"/>
    </w:pPr>
  </w:style>
  <w:style w:type="paragraph" w:styleId="ListContinue5">
    <w:name w:val="List Continue 5"/>
    <w:basedOn w:val="List5"/>
    <w:rsid w:val="00872296"/>
    <w:pPr>
      <w:ind w:firstLine="0"/>
    </w:pPr>
  </w:style>
  <w:style w:type="paragraph" w:styleId="ListNumber3">
    <w:name w:val="List Number 3"/>
    <w:basedOn w:val="List3"/>
    <w:rsid w:val="00872296"/>
    <w:pPr>
      <w:numPr>
        <w:numId w:val="5"/>
      </w:numPr>
    </w:pPr>
  </w:style>
  <w:style w:type="paragraph" w:styleId="ListNumber4">
    <w:name w:val="List Number 4"/>
    <w:basedOn w:val="List4"/>
    <w:rsid w:val="00872296"/>
    <w:pPr>
      <w:numPr>
        <w:numId w:val="6"/>
      </w:numPr>
    </w:pPr>
  </w:style>
  <w:style w:type="paragraph" w:styleId="ListNumber5">
    <w:name w:val="List Number 5"/>
    <w:basedOn w:val="List5"/>
    <w:rsid w:val="00872296"/>
    <w:pPr>
      <w:numPr>
        <w:numId w:val="7"/>
      </w:numPr>
    </w:pPr>
  </w:style>
  <w:style w:type="paragraph" w:styleId="BlockText">
    <w:name w:val="Block Text"/>
    <w:basedOn w:val="Normal"/>
    <w:rsid w:val="00872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296"/>
    <w:rPr>
      <w:sz w:val="16"/>
      <w:vertAlign w:val="superscript"/>
    </w:rPr>
  </w:style>
  <w:style w:type="character" w:customStyle="1" w:styleId="Symbols">
    <w:name w:val="Symbols"/>
    <w:basedOn w:val="DefaultParagraphFont"/>
    <w:rsid w:val="00872296"/>
    <w:rPr>
      <w:rFonts w:ascii="Symbol" w:hAnsi="Symbol"/>
    </w:rPr>
  </w:style>
  <w:style w:type="character" w:customStyle="1" w:styleId="MenuOptions">
    <w:name w:val="Menu Options"/>
    <w:basedOn w:val="DefaultParagraphFont"/>
    <w:rsid w:val="00872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296"/>
    <w:rPr>
      <w:b/>
    </w:rPr>
  </w:style>
  <w:style w:type="character" w:customStyle="1" w:styleId="Underlined">
    <w:name w:val="Underlined"/>
    <w:basedOn w:val="DefaultParagraphFont"/>
    <w:rsid w:val="00872296"/>
    <w:rPr>
      <w:u w:val="single"/>
    </w:rPr>
  </w:style>
  <w:style w:type="paragraph" w:customStyle="1" w:styleId="TableBodyTextRight">
    <w:name w:val="Table Body Text Right"/>
    <w:basedOn w:val="TableBodyText"/>
    <w:rsid w:val="00872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296"/>
    <w:rPr>
      <w:sz w:val="18"/>
    </w:rPr>
  </w:style>
  <w:style w:type="paragraph" w:customStyle="1" w:styleId="BodySmallRight">
    <w:name w:val="Body Small Right"/>
    <w:basedOn w:val="BodyTextRight"/>
    <w:rsid w:val="00872296"/>
    <w:rPr>
      <w:sz w:val="18"/>
      <w:szCs w:val="18"/>
    </w:rPr>
  </w:style>
  <w:style w:type="paragraph" w:customStyle="1" w:styleId="MarginEdition">
    <w:name w:val="Margin Edition"/>
    <w:basedOn w:val="MarginNote"/>
    <w:rsid w:val="00872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296"/>
    <w:rPr>
      <w:sz w:val="2"/>
      <w:szCs w:val="2"/>
    </w:rPr>
  </w:style>
  <w:style w:type="character" w:customStyle="1" w:styleId="Small">
    <w:name w:val="Small"/>
    <w:basedOn w:val="DefaultParagraphFont"/>
    <w:rsid w:val="00872296"/>
    <w:rPr>
      <w:sz w:val="16"/>
    </w:rPr>
  </w:style>
  <w:style w:type="paragraph" w:customStyle="1" w:styleId="WideTable">
    <w:name w:val="Wide Table"/>
    <w:basedOn w:val="Normal"/>
    <w:rsid w:val="00872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296"/>
  </w:style>
  <w:style w:type="paragraph" w:styleId="Quote">
    <w:name w:val="Quote"/>
    <w:basedOn w:val="Heading1"/>
    <w:link w:val="QuoteChar"/>
    <w:qFormat/>
    <w:rsid w:val="00872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296"/>
    <w:pPr>
      <w:pageBreakBefore/>
    </w:pPr>
  </w:style>
  <w:style w:type="paragraph" w:customStyle="1" w:styleId="Border">
    <w:name w:val="Border"/>
    <w:basedOn w:val="Normal"/>
    <w:qFormat/>
    <w:rsid w:val="00872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296"/>
    <w:rPr>
      <w:u w:val="single"/>
    </w:rPr>
  </w:style>
  <w:style w:type="character" w:customStyle="1" w:styleId="BoldandItalics">
    <w:name w:val="Bold and Italics"/>
    <w:qFormat/>
    <w:rsid w:val="00872296"/>
    <w:rPr>
      <w:b/>
      <w:i/>
      <w:u w:val="none"/>
    </w:rPr>
  </w:style>
  <w:style w:type="paragraph" w:styleId="BalloonText">
    <w:name w:val="Balloon Text"/>
    <w:basedOn w:val="Normal"/>
    <w:link w:val="BalloonTextChar"/>
    <w:rsid w:val="00872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296"/>
    <w:pPr>
      <w:spacing w:before="0" w:after="0"/>
    </w:pPr>
  </w:style>
  <w:style w:type="paragraph" w:customStyle="1" w:styleId="BodyTextBold">
    <w:name w:val="Body Text Bold"/>
    <w:basedOn w:val="BodyText"/>
    <w:qFormat/>
    <w:rsid w:val="00872296"/>
    <w:rPr>
      <w:b/>
    </w:rPr>
  </w:style>
  <w:style w:type="character" w:styleId="Hyperlink">
    <w:name w:val="Hyperlink"/>
    <w:basedOn w:val="DefaultParagraphFont"/>
    <w:uiPriority w:val="99"/>
    <w:unhideWhenUsed/>
    <w:rsid w:val="00D33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2760</Characters>
  <Application>Microsoft Office Word</Application>
  <DocSecurity>0</DocSecurity>
  <Lines>95</Lines>
  <Paragraphs>85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SITEEVT020 Source and use information on the events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2023-03-02T05:22:00Z</dcterms:created>
  <dcterms:modified xsi:type="dcterms:W3CDTF">2023-03-02T05:22:00Z</dcterms:modified>
</cp:coreProperties>
</file>