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226" w:rsidP="005B2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SITEEVT009 Organise event infrastructure</w:t>
      </w:r>
      <w:r>
        <w:fldChar w:fldCharType="end"/>
      </w:r>
    </w:p>
    <w:p w:rsidR="005B2226" w:rsidP="005B2226">
      <w:pPr>
        <w:pStyle w:val="Version"/>
        <w:sectPr w:rsidSect="00F36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461" w:rsidP="00F36461">
      <w:pPr>
        <w:pStyle w:val="SuperHeading"/>
      </w:pPr>
      <w:r w:rsidRPr="00F36461">
        <w:t>Assessment Requirements for SITEEVT009 Organise event infrastructure</w:t>
      </w:r>
    </w:p>
    <w:p w:rsidR="00000000" w:rsidRPr="00F36461" w:rsidP="00F36461">
      <w:pPr>
        <w:pStyle w:val="Heading1"/>
      </w:pPr>
      <w:bookmarkStart w:id="1" w:name="O_767148"/>
      <w:bookmarkEnd w:id="1"/>
      <w:r w:rsidRPr="00F36461">
        <w:t>Modification History</w:t>
      </w:r>
    </w:p>
    <w:p w:rsidR="00000000" w:rsidRPr="00F36461" w:rsidP="005B2226">
      <w:pPr>
        <w:pStyle w:val="BodyText"/>
      </w:pPr>
      <w:r w:rsidRPr="00F36461">
        <w:t>Not applicable.</w:t>
      </w:r>
    </w:p>
    <w:p w:rsidR="00000000" w:rsidRPr="00F36461" w:rsidP="00F36461">
      <w:pPr>
        <w:pStyle w:val="Heading1"/>
      </w:pPr>
      <w:bookmarkStart w:id="2" w:name="O_767149"/>
      <w:bookmarkEnd w:id="2"/>
      <w:r w:rsidRPr="00F36461">
        <w:t>Performance Evidence</w:t>
      </w:r>
    </w:p>
    <w:p w:rsidR="00000000" w:rsidRPr="00F36461" w:rsidP="005B2226">
      <w:pPr>
        <w:pStyle w:val="BodyText"/>
      </w:pPr>
      <w:r w:rsidRPr="00F36461">
        <w:t>Evidence of the ability to complete tasks out</w:t>
      </w:r>
      <w:r w:rsidRPr="00F36461">
        <w:t>lined in elements and performance criteria of this unit in the context of the job role, and:</w:t>
      </w:r>
    </w:p>
    <w:p w:rsidR="00000000" w:rsidRPr="00F36461" w:rsidP="00F36461">
      <w:pPr>
        <w:pStyle w:val="ListBullet"/>
      </w:pPr>
      <w:r w:rsidRPr="00F36461">
        <w:t>develop infrastructure requirements for a venue or site in consultation with stakeholders and relevant authorities for at least one event type listed in the knowl</w:t>
      </w:r>
      <w:r w:rsidRPr="00F36461">
        <w:t>edge evidence, with multiple operational components for:</w:t>
      </w:r>
    </w:p>
    <w:p w:rsidR="00000000" w:rsidRPr="00F36461" w:rsidP="00F36461">
      <w:pPr>
        <w:pStyle w:val="ListBullet2"/>
      </w:pPr>
      <w:r w:rsidRPr="00F36461">
        <w:t>an established event location</w:t>
      </w:r>
    </w:p>
    <w:p w:rsidR="00000000" w:rsidRPr="00F36461" w:rsidP="00F36461">
      <w:pPr>
        <w:pStyle w:val="ListBullet2"/>
      </w:pPr>
      <w:r w:rsidRPr="00F36461">
        <w:t>an untested event location</w:t>
      </w:r>
    </w:p>
    <w:p w:rsidR="00000000" w:rsidRPr="00F36461" w:rsidP="00F36461">
      <w:pPr>
        <w:pStyle w:val="ListBullet"/>
      </w:pPr>
      <w:r w:rsidRPr="00F36461">
        <w:t>source and select infrastructure and facilities contractors required to meet event specifications for the above event</w:t>
      </w:r>
    </w:p>
    <w:p w:rsidR="00000000" w:rsidRPr="00F36461" w:rsidP="00F36461">
      <w:pPr>
        <w:pStyle w:val="ListBullet"/>
      </w:pPr>
      <w:r w:rsidRPr="00F36461">
        <w:t>monitor and evaluate t</w:t>
      </w:r>
      <w:r w:rsidRPr="00F36461">
        <w:t>he success of event infrastructure by:</w:t>
      </w:r>
    </w:p>
    <w:p w:rsidR="00000000" w:rsidRPr="00F36461" w:rsidP="00F36461">
      <w:pPr>
        <w:pStyle w:val="ListBullet2"/>
      </w:pPr>
      <w:r w:rsidRPr="00F36461">
        <w:t>ensuring work is completed against event requirements and schedules</w:t>
      </w:r>
    </w:p>
    <w:p w:rsidR="00000000" w:rsidRPr="00F36461" w:rsidP="00F36461">
      <w:pPr>
        <w:pStyle w:val="ListBullet2"/>
      </w:pPr>
      <w:r w:rsidRPr="00F36461">
        <w:t>ensuring infrastructure and facility requirements are supplied as required</w:t>
      </w:r>
    </w:p>
    <w:p w:rsidR="00000000" w:rsidRPr="00F36461" w:rsidP="00F36461">
      <w:pPr>
        <w:pStyle w:val="ListBullet2"/>
      </w:pPr>
      <w:r w:rsidRPr="00F36461">
        <w:t>obtaining feedback from stakeholders.</w:t>
      </w:r>
    </w:p>
    <w:p w:rsidR="00000000" w:rsidRPr="00F36461" w:rsidP="00F36461">
      <w:pPr>
        <w:pStyle w:val="AllowPageBreak"/>
      </w:pPr>
    </w:p>
    <w:p w:rsidR="00000000" w:rsidRPr="00F36461" w:rsidP="00F36461">
      <w:pPr>
        <w:pStyle w:val="Heading1"/>
      </w:pPr>
      <w:bookmarkStart w:id="3" w:name="O_767150"/>
      <w:bookmarkEnd w:id="3"/>
      <w:r w:rsidRPr="00F36461">
        <w:t>Knowledge Evidence</w:t>
      </w:r>
    </w:p>
    <w:p w:rsidR="00000000" w:rsidRPr="00F36461" w:rsidP="005B2226">
      <w:pPr>
        <w:pStyle w:val="BodyText"/>
      </w:pPr>
      <w:r w:rsidRPr="00F36461">
        <w:t>Demonstrated knowledge required to complete the tasks outlined in elements and performance criteria of this unit:</w:t>
      </w:r>
    </w:p>
    <w:p w:rsidR="00000000" w:rsidRPr="00F36461" w:rsidP="00F36461">
      <w:pPr>
        <w:pStyle w:val="ListBullet"/>
      </w:pPr>
      <w:r w:rsidRPr="00F36461">
        <w:t>roles and responsibilities of organisations involved in staging of events</w:t>
      </w:r>
    </w:p>
    <w:p w:rsidR="00000000" w:rsidRPr="00F36461" w:rsidP="00F36461">
      <w:pPr>
        <w:pStyle w:val="ListBullet"/>
      </w:pPr>
      <w:r w:rsidRPr="00F36461">
        <w:t>types of events:</w:t>
      </w:r>
    </w:p>
    <w:p w:rsidR="00000000" w:rsidRPr="00F36461" w:rsidP="00F36461">
      <w:pPr>
        <w:pStyle w:val="ListBullet2"/>
      </w:pPr>
      <w:r w:rsidRPr="00F36461">
        <w:t>business and corporate</w:t>
      </w:r>
    </w:p>
    <w:p w:rsidR="00000000" w:rsidRPr="00F36461" w:rsidP="00F36461">
      <w:pPr>
        <w:pStyle w:val="ListBullet2"/>
      </w:pPr>
      <w:r w:rsidRPr="00F36461">
        <w:t>entertainment and leisure</w:t>
      </w:r>
    </w:p>
    <w:p w:rsidR="00000000" w:rsidRPr="00F36461" w:rsidP="00F36461">
      <w:pPr>
        <w:pStyle w:val="ListBullet2"/>
      </w:pPr>
      <w:r w:rsidRPr="00F36461">
        <w:t>exhibitions, expositions and fairs</w:t>
      </w:r>
    </w:p>
    <w:p w:rsidR="00000000" w:rsidRPr="00F36461" w:rsidP="00F36461">
      <w:pPr>
        <w:pStyle w:val="ListBullet2"/>
      </w:pPr>
      <w:r w:rsidRPr="00F36461">
        <w:t>festivals</w:t>
      </w:r>
    </w:p>
    <w:p w:rsidR="00000000" w:rsidRPr="00F36461" w:rsidP="00F36461">
      <w:pPr>
        <w:pStyle w:val="ListBullet2"/>
      </w:pPr>
      <w:r w:rsidRPr="00F36461">
        <w:t>fundraising</w:t>
      </w:r>
    </w:p>
    <w:p w:rsidR="00000000" w:rsidRPr="00F36461" w:rsidP="00F36461">
      <w:pPr>
        <w:pStyle w:val="ListBullet2"/>
      </w:pPr>
      <w:r w:rsidRPr="00F36461">
        <w:t>government and civic</w:t>
      </w:r>
    </w:p>
    <w:p w:rsidR="00000000" w:rsidRPr="00F36461" w:rsidP="00F36461">
      <w:pPr>
        <w:pStyle w:val="ListBullet2"/>
      </w:pPr>
      <w:r w:rsidRPr="00F36461">
        <w:t>marketing</w:t>
      </w:r>
    </w:p>
    <w:p w:rsidR="00000000" w:rsidRPr="00F36461" w:rsidP="00F36461">
      <w:pPr>
        <w:pStyle w:val="ListBullet2"/>
      </w:pPr>
      <w:r w:rsidRPr="00F36461">
        <w:t>meetings and conventions</w:t>
      </w:r>
    </w:p>
    <w:p w:rsidR="00000000" w:rsidRPr="00F36461" w:rsidP="00F36461">
      <w:pPr>
        <w:pStyle w:val="ListBullet2"/>
      </w:pPr>
      <w:r w:rsidRPr="00F36461">
        <w:t>sports</w:t>
      </w:r>
    </w:p>
    <w:p w:rsidR="00000000" w:rsidRPr="00F36461" w:rsidP="00F36461">
      <w:pPr>
        <w:pStyle w:val="ListBullet"/>
      </w:pPr>
      <w:r w:rsidRPr="00F36461">
        <w:t>infrastructure and facility requirements for different event types:</w:t>
      </w:r>
    </w:p>
    <w:p w:rsidR="00000000" w:rsidRPr="00F36461" w:rsidP="00F36461">
      <w:pPr>
        <w:pStyle w:val="ListBullet2"/>
      </w:pPr>
      <w:r w:rsidRPr="00F36461">
        <w:t>emergency services</w:t>
      </w:r>
    </w:p>
    <w:p w:rsidR="00000000" w:rsidRPr="00F36461" w:rsidP="00F36461">
      <w:pPr>
        <w:pStyle w:val="ListBullet2"/>
      </w:pPr>
      <w:r w:rsidRPr="00F36461">
        <w:t>parking</w:t>
      </w:r>
    </w:p>
    <w:p w:rsidR="00000000" w:rsidRPr="00F36461" w:rsidP="00F36461">
      <w:pPr>
        <w:pStyle w:val="ListBullet2"/>
      </w:pPr>
      <w:r w:rsidRPr="00F36461">
        <w:t>signage</w:t>
      </w:r>
    </w:p>
    <w:p w:rsidR="00000000" w:rsidRPr="00F36461" w:rsidP="00F36461">
      <w:pPr>
        <w:pStyle w:val="ListBullet2"/>
      </w:pPr>
      <w:r w:rsidRPr="00F36461">
        <w:t>temporary structures:</w:t>
      </w:r>
    </w:p>
    <w:p w:rsidR="00000000" w:rsidRPr="00F36461" w:rsidP="00F36461">
      <w:pPr>
        <w:pStyle w:val="ListBullet3"/>
      </w:pPr>
      <w:r w:rsidRPr="00F36461">
        <w:t xml:space="preserve">access </w:t>
      </w:r>
    </w:p>
    <w:p w:rsidR="00000000" w:rsidRPr="00F36461" w:rsidP="00F36461">
      <w:pPr>
        <w:pStyle w:val="ListBullet3"/>
      </w:pPr>
      <w:r w:rsidRPr="00F36461">
        <w:t>accommodation</w:t>
      </w:r>
    </w:p>
    <w:p w:rsidR="00000000" w:rsidRPr="00F36461" w:rsidP="00F36461">
      <w:pPr>
        <w:pStyle w:val="ListBullet3"/>
      </w:pPr>
      <w:r w:rsidRPr="00F36461">
        <w:t xml:space="preserve">camping </w:t>
      </w:r>
    </w:p>
    <w:p w:rsidR="00000000" w:rsidRPr="00F36461" w:rsidP="00F36461">
      <w:pPr>
        <w:pStyle w:val="ListBullet3"/>
      </w:pPr>
      <w:r w:rsidRPr="00F36461">
        <w:t xml:space="preserve">catering </w:t>
      </w:r>
    </w:p>
    <w:p w:rsidR="00000000" w:rsidRPr="00F36461" w:rsidP="00F36461">
      <w:pPr>
        <w:pStyle w:val="ListBullet3"/>
      </w:pPr>
      <w:r w:rsidRPr="00F36461">
        <w:t>dining</w:t>
      </w:r>
    </w:p>
    <w:p w:rsidR="00000000" w:rsidRPr="00F36461" w:rsidP="00F36461">
      <w:pPr>
        <w:pStyle w:val="ListBullet3"/>
      </w:pPr>
      <w:r w:rsidRPr="00F36461">
        <w:t>marquees</w:t>
      </w:r>
    </w:p>
    <w:p w:rsidR="00000000" w:rsidRPr="00F36461" w:rsidP="00F36461">
      <w:pPr>
        <w:pStyle w:val="ListBullet3"/>
      </w:pPr>
      <w:r w:rsidRPr="00F36461">
        <w:t>scaffolding</w:t>
      </w:r>
    </w:p>
    <w:p w:rsidR="00000000" w:rsidRPr="00F36461" w:rsidP="00F36461">
      <w:pPr>
        <w:pStyle w:val="ListBullet3"/>
      </w:pPr>
      <w:r w:rsidRPr="00F36461">
        <w:t>tents</w:t>
      </w:r>
    </w:p>
    <w:p w:rsidR="00000000" w:rsidRPr="00F36461" w:rsidP="00F36461">
      <w:pPr>
        <w:pStyle w:val="ListBullet3"/>
      </w:pPr>
      <w:r w:rsidRPr="00F36461">
        <w:t>toilets</w:t>
      </w:r>
    </w:p>
    <w:p w:rsidR="00000000" w:rsidRPr="00F36461" w:rsidP="00F36461">
      <w:pPr>
        <w:pStyle w:val="ListBullet2"/>
      </w:pPr>
      <w:r w:rsidRPr="00F36461">
        <w:t>utilities:</w:t>
      </w:r>
    </w:p>
    <w:p w:rsidR="00000000" w:rsidRPr="00F36461" w:rsidP="00F36461">
      <w:pPr>
        <w:pStyle w:val="ListBullet3"/>
      </w:pPr>
      <w:r w:rsidRPr="00F36461">
        <w:t>air conditioning or heating</w:t>
      </w:r>
    </w:p>
    <w:p w:rsidR="00000000" w:rsidRPr="00F36461" w:rsidP="00F36461">
      <w:pPr>
        <w:pStyle w:val="ListBullet3"/>
      </w:pPr>
      <w:r w:rsidRPr="00F36461">
        <w:t>power supply</w:t>
      </w:r>
    </w:p>
    <w:p w:rsidR="00000000" w:rsidRPr="00F36461" w:rsidP="00F36461">
      <w:pPr>
        <w:pStyle w:val="ListBullet3"/>
      </w:pPr>
      <w:r w:rsidRPr="00F36461">
        <w:t>waste disposal and recycling facilities</w:t>
      </w:r>
    </w:p>
    <w:p w:rsidR="00000000" w:rsidRPr="00F36461" w:rsidP="00F36461">
      <w:pPr>
        <w:pStyle w:val="ListBullet3"/>
      </w:pPr>
      <w:r w:rsidRPr="00F36461">
        <w:t>water supply</w:t>
      </w:r>
    </w:p>
    <w:p w:rsidR="00000000" w:rsidRPr="00F36461" w:rsidP="00F36461">
      <w:pPr>
        <w:pStyle w:val="ListBullet"/>
      </w:pPr>
      <w:r w:rsidRPr="00F36461">
        <w:t>suitability of infrastructure for different venues</w:t>
      </w:r>
    </w:p>
    <w:p w:rsidR="00000000" w:rsidRPr="00F36461" w:rsidP="00F36461">
      <w:pPr>
        <w:pStyle w:val="ListBullet"/>
      </w:pPr>
      <w:r w:rsidRPr="00F36461">
        <w:t>suppliers of event infrastructure and facilities</w:t>
      </w:r>
    </w:p>
    <w:p w:rsidR="00000000" w:rsidRPr="00F36461" w:rsidP="00F36461">
      <w:pPr>
        <w:pStyle w:val="ListBullet"/>
      </w:pPr>
      <w:r w:rsidRPr="00F36461">
        <w:t>sources of information on infrastructure and facilities</w:t>
      </w:r>
    </w:p>
    <w:p w:rsidR="00000000" w:rsidRPr="00F36461" w:rsidP="00F36461">
      <w:pPr>
        <w:pStyle w:val="ListBullet"/>
      </w:pPr>
      <w:r w:rsidRPr="00F36461">
        <w:t>product and service terminology, features, options and current technology for event infrastructure and facilities:</w:t>
      </w:r>
    </w:p>
    <w:p w:rsidR="00000000" w:rsidRPr="00F36461" w:rsidP="00F36461">
      <w:pPr>
        <w:pStyle w:val="ListBullet2"/>
      </w:pPr>
      <w:r w:rsidRPr="00F36461">
        <w:t>temporary water and power supply</w:t>
      </w:r>
    </w:p>
    <w:p w:rsidR="00000000" w:rsidRPr="00F36461" w:rsidP="00F36461">
      <w:pPr>
        <w:pStyle w:val="ListBullet2"/>
      </w:pPr>
      <w:r w:rsidRPr="00F36461">
        <w:t>po</w:t>
      </w:r>
      <w:r w:rsidRPr="00F36461">
        <w:t>rtable and demountable toilets</w:t>
      </w:r>
    </w:p>
    <w:p w:rsidR="00000000" w:rsidRPr="00F36461" w:rsidP="00F36461">
      <w:pPr>
        <w:pStyle w:val="ListBullet2"/>
      </w:pPr>
      <w:r w:rsidRPr="00F36461">
        <w:t>temporary structures</w:t>
      </w:r>
    </w:p>
    <w:p w:rsidR="00000000" w:rsidRPr="00F36461" w:rsidP="00F36461">
      <w:pPr>
        <w:pStyle w:val="ListBullet2"/>
      </w:pPr>
      <w:r w:rsidRPr="00F36461">
        <w:t>mobile catering outlets</w:t>
      </w:r>
    </w:p>
    <w:p w:rsidR="00000000" w:rsidRPr="00F36461" w:rsidP="00F36461">
      <w:pPr>
        <w:pStyle w:val="ListBullet2"/>
      </w:pPr>
      <w:r w:rsidRPr="00F36461">
        <w:t>waste disposal and recycling</w:t>
      </w:r>
    </w:p>
    <w:p w:rsidR="00000000" w:rsidRPr="00F36461" w:rsidP="00F36461">
      <w:pPr>
        <w:pStyle w:val="ListBullet2"/>
      </w:pPr>
      <w:r w:rsidRPr="00F36461">
        <w:t>accommodation</w:t>
      </w:r>
    </w:p>
    <w:p w:rsidR="00000000" w:rsidRPr="00F36461" w:rsidP="00F36461">
      <w:pPr>
        <w:pStyle w:val="ListBullet"/>
      </w:pPr>
      <w:r w:rsidRPr="00F36461">
        <w:t>relevant authorities with which liaison takes place for the organisation of event infrastructure and facilities:</w:t>
      </w:r>
    </w:p>
    <w:p w:rsidR="00000000" w:rsidRPr="00F36461" w:rsidP="00F36461">
      <w:pPr>
        <w:pStyle w:val="ListBullet2"/>
      </w:pPr>
      <w:r w:rsidRPr="00F36461">
        <w:t>emergency services</w:t>
      </w:r>
    </w:p>
    <w:p w:rsidR="00000000" w:rsidRPr="00F36461" w:rsidP="00F36461">
      <w:pPr>
        <w:pStyle w:val="ListBullet2"/>
      </w:pPr>
      <w:r w:rsidRPr="00F36461">
        <w:t>lan</w:t>
      </w:r>
      <w:r w:rsidRPr="00F36461">
        <w:t>d management and protection authorities</w:t>
      </w:r>
    </w:p>
    <w:p w:rsidR="00000000" w:rsidRPr="00F36461" w:rsidP="00F36461">
      <w:pPr>
        <w:pStyle w:val="ListBullet2"/>
      </w:pPr>
      <w:r w:rsidRPr="00F36461">
        <w:t>local government</w:t>
      </w:r>
    </w:p>
    <w:p w:rsidR="00000000" w:rsidRPr="00F36461" w:rsidP="00F36461">
      <w:pPr>
        <w:pStyle w:val="ListBullet2"/>
      </w:pPr>
      <w:r w:rsidRPr="00F36461">
        <w:t>state or territory government</w:t>
      </w:r>
    </w:p>
    <w:p w:rsidR="00000000" w:rsidRPr="00F36461" w:rsidP="00F36461">
      <w:pPr>
        <w:pStyle w:val="ListBullet"/>
      </w:pPr>
      <w:r w:rsidRPr="00F36461">
        <w:t>issues that impact on the organisation of events in venues or sites without the above listed infrastructure or facilities and:</w:t>
      </w:r>
    </w:p>
    <w:p w:rsidR="00000000" w:rsidRPr="00F36461" w:rsidP="00F36461">
      <w:pPr>
        <w:pStyle w:val="ListBullet2"/>
      </w:pPr>
      <w:r w:rsidRPr="00F36461">
        <w:t>sustainability considerations when intro</w:t>
      </w:r>
      <w:r w:rsidRPr="00F36461">
        <w:t>ducing event infrastructure and facilities to venues and sites:</w:t>
      </w:r>
    </w:p>
    <w:p w:rsidR="00000000" w:rsidRPr="00F36461" w:rsidP="00F36461">
      <w:pPr>
        <w:pStyle w:val="ListBullet3"/>
      </w:pPr>
      <w:r w:rsidRPr="00F36461">
        <w:t>community and cultural values</w:t>
      </w:r>
    </w:p>
    <w:p w:rsidR="00000000" w:rsidRPr="00F36461" w:rsidP="00F36461">
      <w:pPr>
        <w:pStyle w:val="ListBullet3"/>
      </w:pPr>
      <w:r w:rsidRPr="00F36461">
        <w:t xml:space="preserve">environmental impacts </w:t>
      </w:r>
    </w:p>
    <w:p w:rsidR="00000000" w:rsidRPr="00F36461" w:rsidP="00F36461">
      <w:pPr>
        <w:pStyle w:val="ListBullet2"/>
      </w:pPr>
      <w:r w:rsidRPr="00F36461">
        <w:t>regulatory considerations associated with event infrastructure and facilities relating to:</w:t>
      </w:r>
    </w:p>
    <w:p w:rsidR="00000000" w:rsidRPr="00F36461" w:rsidP="00F36461">
      <w:pPr>
        <w:pStyle w:val="ListBullet3"/>
      </w:pPr>
      <w:r w:rsidRPr="00F36461">
        <w:t>builders</w:t>
      </w:r>
    </w:p>
    <w:p w:rsidR="00000000" w:rsidRPr="00F36461" w:rsidP="00F36461">
      <w:pPr>
        <w:pStyle w:val="ListBullet3"/>
      </w:pPr>
      <w:r w:rsidRPr="00F36461">
        <w:t>catering facilities</w:t>
      </w:r>
    </w:p>
    <w:p w:rsidR="00000000" w:rsidRPr="00F36461" w:rsidP="00F36461">
      <w:pPr>
        <w:pStyle w:val="ListBullet3"/>
      </w:pPr>
      <w:r w:rsidRPr="00F36461">
        <w:t>electricians</w:t>
      </w:r>
    </w:p>
    <w:p w:rsidR="00000000" w:rsidRPr="00F36461" w:rsidP="00F36461">
      <w:pPr>
        <w:pStyle w:val="ListBullet3"/>
      </w:pPr>
      <w:r w:rsidRPr="00F36461">
        <w:t>plumbers</w:t>
      </w:r>
    </w:p>
    <w:p w:rsidR="00000000" w:rsidRPr="00F36461" w:rsidP="00F36461">
      <w:pPr>
        <w:pStyle w:val="ListBullet3"/>
      </w:pPr>
      <w:r w:rsidRPr="00F36461">
        <w:t>local government noise regulations</w:t>
      </w:r>
    </w:p>
    <w:p w:rsidR="00000000" w:rsidRPr="00F36461" w:rsidP="00F36461">
      <w:pPr>
        <w:pStyle w:val="ListBullet3"/>
      </w:pPr>
      <w:r w:rsidRPr="00F36461">
        <w:t>special effects</w:t>
      </w:r>
    </w:p>
    <w:p w:rsidR="00000000" w:rsidRPr="00F36461" w:rsidP="00F36461">
      <w:pPr>
        <w:pStyle w:val="ListBullet3"/>
      </w:pPr>
      <w:r w:rsidRPr="00F36461">
        <w:t>waste management</w:t>
      </w:r>
    </w:p>
    <w:p w:rsidR="00000000" w:rsidRPr="00F36461" w:rsidP="00F36461">
      <w:pPr>
        <w:pStyle w:val="ListBullet"/>
      </w:pPr>
      <w:r w:rsidRPr="00F36461">
        <w:t>problems that occur in event contractor management, and strategies to mitigate risk</w:t>
      </w:r>
    </w:p>
    <w:p w:rsidR="00000000" w:rsidRPr="00F36461" w:rsidP="00F36461">
      <w:pPr>
        <w:pStyle w:val="ListBullet"/>
      </w:pPr>
      <w:r w:rsidRPr="00F36461">
        <w:t>formats and key inclusions for contractor briefing and specification documents.</w:t>
      </w:r>
    </w:p>
    <w:p w:rsidR="00000000" w:rsidRPr="00F36461" w:rsidP="00F36461">
      <w:pPr>
        <w:pStyle w:val="AllowPageBreak"/>
      </w:pPr>
    </w:p>
    <w:p w:rsidR="00000000" w:rsidRPr="00F36461" w:rsidP="00F36461">
      <w:pPr>
        <w:pStyle w:val="Heading1"/>
      </w:pPr>
      <w:bookmarkStart w:id="4" w:name="O_767151"/>
      <w:bookmarkEnd w:id="4"/>
      <w:r w:rsidRPr="00F36461">
        <w:t>Assessment Conditions</w:t>
      </w:r>
    </w:p>
    <w:p w:rsidR="00000000" w:rsidRPr="00F36461" w:rsidP="005B2226">
      <w:pPr>
        <w:pStyle w:val="BodyText"/>
      </w:pPr>
      <w:r w:rsidRPr="00F36461">
        <w:t>Skills must be demonstrated in an operational events context where event infrastructure is required. This can be:</w:t>
      </w:r>
    </w:p>
    <w:p w:rsidR="00000000" w:rsidRPr="00F36461" w:rsidP="00F36461">
      <w:pPr>
        <w:pStyle w:val="ListBullet"/>
      </w:pPr>
      <w:r w:rsidRPr="00F36461">
        <w:t>a live event</w:t>
      </w:r>
    </w:p>
    <w:p w:rsidR="00000000" w:rsidRPr="00F36461" w:rsidP="00F36461">
      <w:pPr>
        <w:pStyle w:val="ListBullet"/>
      </w:pPr>
      <w:r w:rsidRPr="00F36461">
        <w:t xml:space="preserve">a simulated event set up for the purpose of skills assessment. </w:t>
      </w:r>
    </w:p>
    <w:p w:rsidR="00000000" w:rsidRPr="00F36461" w:rsidP="00F36461">
      <w:pPr>
        <w:pStyle w:val="BodyText"/>
      </w:pPr>
    </w:p>
    <w:p w:rsidR="00000000" w:rsidRPr="00F36461" w:rsidP="005B2226">
      <w:pPr>
        <w:pStyle w:val="BodyText"/>
      </w:pPr>
      <w:r w:rsidRPr="00F36461">
        <w:t>Assessment must ensure access to:</w:t>
      </w:r>
    </w:p>
    <w:p w:rsidR="00000000" w:rsidRPr="00F36461" w:rsidP="00F36461">
      <w:pPr>
        <w:pStyle w:val="ListBullet"/>
      </w:pPr>
      <w:r w:rsidRPr="00F36461">
        <w:t>comprehensive event plans</w:t>
      </w:r>
    </w:p>
    <w:p w:rsidR="00000000" w:rsidRPr="00F36461" w:rsidP="00F36461">
      <w:pPr>
        <w:pStyle w:val="ListBullet"/>
      </w:pPr>
      <w:r w:rsidRPr="00F36461">
        <w:t xml:space="preserve">dedicated event budgets </w:t>
      </w:r>
    </w:p>
    <w:p w:rsidR="00000000" w:rsidRPr="00F36461" w:rsidP="00F36461">
      <w:pPr>
        <w:pStyle w:val="ListBullet"/>
      </w:pPr>
      <w:r w:rsidRPr="00F36461">
        <w:t>formal communications plans</w:t>
      </w:r>
    </w:p>
    <w:p w:rsidR="00000000" w:rsidRPr="00F36461" w:rsidP="00F36461">
      <w:pPr>
        <w:pStyle w:val="ListBullet"/>
      </w:pPr>
      <w:r w:rsidRPr="00F36461">
        <w:t>venues and sites where infrastructure is required</w:t>
      </w:r>
    </w:p>
    <w:p w:rsidR="00000000" w:rsidRPr="00F36461" w:rsidP="00F36461">
      <w:pPr>
        <w:pStyle w:val="ListBullet"/>
      </w:pPr>
      <w:r w:rsidRPr="00F36461">
        <w:t>suppliers, local authorities and stakeholders with whom the individual can interact; these can be:</w:t>
      </w:r>
    </w:p>
    <w:p w:rsidR="00000000" w:rsidRPr="00F36461" w:rsidP="00F36461">
      <w:pPr>
        <w:pStyle w:val="ListBullet2"/>
      </w:pPr>
      <w:r w:rsidRPr="00F36461">
        <w:t>those in an industry workpl</w:t>
      </w:r>
      <w:r w:rsidRPr="00F36461">
        <w:t>ace who are assisted by the individual during the assessment process; or</w:t>
      </w:r>
    </w:p>
    <w:p w:rsidR="00000000" w:rsidRPr="00F36461" w:rsidP="00F36461">
      <w:pPr>
        <w:pStyle w:val="ListBullet2"/>
      </w:pPr>
      <w:r w:rsidRPr="00F36461">
        <w:t>individuals who participate in role plays or simulated activities, set up for the purpose of assessment, in a simulated industry environment operated within a training organisation.</w:t>
      </w:r>
    </w:p>
    <w:p w:rsidR="00000000" w:rsidRPr="00F36461" w:rsidP="00F36461">
      <w:pPr>
        <w:pStyle w:val="BodyText"/>
      </w:pPr>
    </w:p>
    <w:p w:rsidR="00000000" w:rsidRPr="00F36461" w:rsidP="005B2226">
      <w:pPr>
        <w:pStyle w:val="BodyText"/>
      </w:pPr>
      <w:r w:rsidRPr="00F36461">
        <w:t>Assessors must satisfy the Standards for Registered Training Organisations’ requirements for assessors; and:</w:t>
      </w:r>
    </w:p>
    <w:p w:rsidR="00000000" w:rsidRPr="00F36461" w:rsidP="00F36461">
      <w:pPr>
        <w:pStyle w:val="ListBullet"/>
      </w:pPr>
      <w:r w:rsidRPr="00F36461">
        <w:t>have worked in industry for at least three years where they have applied the skills and knowledge of this unit of competency.</w:t>
      </w:r>
    </w:p>
    <w:p w:rsidR="00000000" w:rsidRPr="00F36461" w:rsidP="00F36461">
      <w:pPr>
        <w:pStyle w:val="AllowPageBreak"/>
      </w:pPr>
    </w:p>
    <w:p w:rsidR="00000000" w:rsidRPr="00F36461" w:rsidP="00F36461">
      <w:pPr>
        <w:pStyle w:val="Heading1"/>
      </w:pPr>
      <w:bookmarkStart w:id="5" w:name="O_767154"/>
      <w:bookmarkEnd w:id="5"/>
      <w:r w:rsidRPr="00F36461">
        <w:t>Lin</w:t>
      </w:r>
      <w:r w:rsidRPr="00F36461">
        <w:t>ks</w:t>
      </w:r>
    </w:p>
    <w:p w:rsidR="00000000" w:rsidRPr="00F36461" w:rsidP="005B2226">
      <w:pPr>
        <w:pStyle w:val="BodyText"/>
      </w:pPr>
      <w:r w:rsidRPr="00F364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1600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36461" w:rsidP="00F36461"/>
    <w:sectPr w:rsidSect="00F364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61" w:rsidRPr="005B2226" w:rsidP="005B2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26" w:rsidP="00F36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226" w:rsidP="00F36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2226" w:rsidP="00F36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461" w:rsidRPr="005B2226" w:rsidP="005B2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26" w:rsidRPr="002D2AF8" w:rsidP="00F36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SITEEVT009 Organise event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B2226" w:rsidP="00F36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FC57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9A3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E49A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461"/>
  </w:style>
  <w:style w:type="character" w:customStyle="1" w:styleId="Heading1Char">
    <w:name w:val="Heading 1 Char"/>
    <w:basedOn w:val="DefaultParagraphFont"/>
    <w:link w:val="Heading1"/>
    <w:rsid w:val="00F36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4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46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64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6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364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36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4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4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6461"/>
    <w:rPr>
      <w:b/>
      <w:spacing w:val="0"/>
    </w:rPr>
  </w:style>
  <w:style w:type="paragraph" w:customStyle="1" w:styleId="SuperTitle">
    <w:name w:val="SuperTitle"/>
    <w:basedOn w:val="Title"/>
    <w:rsid w:val="00F36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6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4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461"/>
    <w:rPr>
      <w:i/>
    </w:rPr>
  </w:style>
  <w:style w:type="paragraph" w:styleId="Caption">
    <w:name w:val="caption"/>
    <w:basedOn w:val="BodyText"/>
    <w:next w:val="Normal"/>
    <w:qFormat/>
    <w:rsid w:val="00F36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461"/>
  </w:style>
  <w:style w:type="paragraph" w:styleId="TableofFigures">
    <w:name w:val="table of figures"/>
    <w:basedOn w:val="Normal"/>
    <w:next w:val="Normal"/>
    <w:semiHidden/>
    <w:rsid w:val="00F36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4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36461"/>
    <w:rPr>
      <w:rFonts w:ascii="Wingdings" w:hAnsi="Wingdings"/>
    </w:rPr>
  </w:style>
  <w:style w:type="paragraph" w:customStyle="1" w:styleId="TableHeading">
    <w:name w:val="Table Heading"/>
    <w:basedOn w:val="HeadingBase"/>
    <w:rsid w:val="00F36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461"/>
    <w:rPr>
      <w:color w:val="0033CC"/>
      <w:u w:val="none"/>
    </w:rPr>
  </w:style>
  <w:style w:type="paragraph" w:customStyle="1" w:styleId="BodyTextRight">
    <w:name w:val="Body Text Right"/>
    <w:basedOn w:val="BodyText"/>
    <w:rsid w:val="00F36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4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461"/>
    <w:rPr>
      <w:sz w:val="32"/>
    </w:rPr>
  </w:style>
  <w:style w:type="paragraph" w:customStyle="1" w:styleId="HeadingProcedure">
    <w:name w:val="Heading Procedure"/>
    <w:basedOn w:val="HeadingBase"/>
    <w:next w:val="Normal"/>
    <w:rsid w:val="00F36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461"/>
    <w:pPr>
      <w:spacing w:before="60" w:after="60"/>
    </w:pPr>
  </w:style>
  <w:style w:type="paragraph" w:styleId="ListContinue">
    <w:name w:val="List Continue"/>
    <w:basedOn w:val="List"/>
    <w:rsid w:val="00F36461"/>
    <w:pPr>
      <w:ind w:firstLine="0"/>
    </w:pPr>
  </w:style>
  <w:style w:type="paragraph" w:customStyle="1" w:styleId="ListNote">
    <w:name w:val="List Note"/>
    <w:basedOn w:val="List"/>
    <w:rsid w:val="00F36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461"/>
    <w:rPr>
      <w:rFonts w:ascii="Courier New" w:hAnsi="Courier New"/>
    </w:rPr>
  </w:style>
  <w:style w:type="paragraph" w:customStyle="1" w:styleId="NoteBullet">
    <w:name w:val="Note Bullet"/>
    <w:basedOn w:val="Note"/>
    <w:rsid w:val="00F36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4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6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461"/>
    <w:rPr>
      <w:b/>
      <w:smallCaps/>
    </w:rPr>
  </w:style>
  <w:style w:type="paragraph" w:customStyle="1" w:styleId="TableListNumber">
    <w:name w:val="Table List Number"/>
    <w:basedOn w:val="ListNumber"/>
    <w:rsid w:val="00F36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461"/>
    <w:pPr>
      <w:numPr>
        <w:numId w:val="10"/>
      </w:numPr>
    </w:pPr>
  </w:style>
  <w:style w:type="paragraph" w:customStyle="1" w:styleId="ListAlpha2">
    <w:name w:val="List Alpha 2"/>
    <w:basedOn w:val="List2"/>
    <w:rsid w:val="00F36461"/>
    <w:pPr>
      <w:numPr>
        <w:numId w:val="9"/>
      </w:numPr>
    </w:pPr>
  </w:style>
  <w:style w:type="paragraph" w:styleId="List2">
    <w:name w:val="List 2"/>
    <w:basedOn w:val="BodyText"/>
    <w:rsid w:val="00F36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4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364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36461"/>
    <w:pPr>
      <w:numPr>
        <w:numId w:val="5"/>
      </w:numPr>
    </w:pPr>
  </w:style>
  <w:style w:type="paragraph" w:styleId="ListContinue2">
    <w:name w:val="List Continue 2"/>
    <w:basedOn w:val="List2"/>
    <w:rsid w:val="00F36461"/>
    <w:pPr>
      <w:ind w:firstLine="0"/>
    </w:pPr>
  </w:style>
  <w:style w:type="paragraph" w:styleId="ListContinue3">
    <w:name w:val="List Continue 3"/>
    <w:basedOn w:val="List3"/>
    <w:rsid w:val="00F36461"/>
    <w:pPr>
      <w:ind w:left="1021" w:firstLine="0"/>
    </w:pPr>
  </w:style>
  <w:style w:type="paragraph" w:styleId="ListContinue4">
    <w:name w:val="List Continue 4"/>
    <w:basedOn w:val="List4"/>
    <w:rsid w:val="00F36461"/>
    <w:pPr>
      <w:ind w:firstLine="0"/>
    </w:pPr>
  </w:style>
  <w:style w:type="paragraph" w:styleId="ListContinue5">
    <w:name w:val="List Continue 5"/>
    <w:basedOn w:val="List5"/>
    <w:rsid w:val="00F36461"/>
    <w:pPr>
      <w:ind w:firstLine="0"/>
    </w:pPr>
  </w:style>
  <w:style w:type="paragraph" w:styleId="ListNumber3">
    <w:name w:val="List Number 3"/>
    <w:basedOn w:val="List3"/>
    <w:rsid w:val="00F36461"/>
    <w:pPr>
      <w:numPr>
        <w:numId w:val="6"/>
      </w:numPr>
    </w:pPr>
  </w:style>
  <w:style w:type="paragraph" w:styleId="ListNumber4">
    <w:name w:val="List Number 4"/>
    <w:basedOn w:val="List4"/>
    <w:rsid w:val="00F36461"/>
    <w:pPr>
      <w:numPr>
        <w:numId w:val="7"/>
      </w:numPr>
    </w:pPr>
  </w:style>
  <w:style w:type="paragraph" w:styleId="ListNumber5">
    <w:name w:val="List Number 5"/>
    <w:basedOn w:val="List5"/>
    <w:rsid w:val="00F36461"/>
    <w:pPr>
      <w:numPr>
        <w:numId w:val="8"/>
      </w:numPr>
    </w:pPr>
  </w:style>
  <w:style w:type="paragraph" w:styleId="BlockText">
    <w:name w:val="Block Text"/>
    <w:basedOn w:val="Normal"/>
    <w:rsid w:val="00F36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461"/>
    <w:rPr>
      <w:sz w:val="16"/>
      <w:vertAlign w:val="superscript"/>
    </w:rPr>
  </w:style>
  <w:style w:type="character" w:customStyle="1" w:styleId="Symbols">
    <w:name w:val="Symbols"/>
    <w:basedOn w:val="DefaultParagraphFont"/>
    <w:rsid w:val="00F36461"/>
    <w:rPr>
      <w:rFonts w:ascii="Symbol" w:hAnsi="Symbol"/>
    </w:rPr>
  </w:style>
  <w:style w:type="character" w:customStyle="1" w:styleId="MenuOptions">
    <w:name w:val="Menu Options"/>
    <w:basedOn w:val="DefaultParagraphFont"/>
    <w:rsid w:val="00F36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461"/>
    <w:rPr>
      <w:b/>
    </w:rPr>
  </w:style>
  <w:style w:type="character" w:customStyle="1" w:styleId="Underlined">
    <w:name w:val="Underlined"/>
    <w:basedOn w:val="DefaultParagraphFont"/>
    <w:rsid w:val="00F36461"/>
    <w:rPr>
      <w:u w:val="single"/>
    </w:rPr>
  </w:style>
  <w:style w:type="paragraph" w:customStyle="1" w:styleId="TableBodyTextRight">
    <w:name w:val="Table Body Text Right"/>
    <w:basedOn w:val="TableBodyText"/>
    <w:rsid w:val="00F36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461"/>
    <w:rPr>
      <w:sz w:val="18"/>
    </w:rPr>
  </w:style>
  <w:style w:type="paragraph" w:customStyle="1" w:styleId="BodySmallRight">
    <w:name w:val="Body Small Right"/>
    <w:basedOn w:val="BodyTextRight"/>
    <w:rsid w:val="00F36461"/>
    <w:rPr>
      <w:sz w:val="18"/>
      <w:szCs w:val="18"/>
    </w:rPr>
  </w:style>
  <w:style w:type="paragraph" w:customStyle="1" w:styleId="MarginEdition">
    <w:name w:val="Margin Edition"/>
    <w:basedOn w:val="MarginNote"/>
    <w:rsid w:val="00F36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461"/>
    <w:rPr>
      <w:sz w:val="2"/>
      <w:szCs w:val="2"/>
    </w:rPr>
  </w:style>
  <w:style w:type="character" w:customStyle="1" w:styleId="Small">
    <w:name w:val="Small"/>
    <w:basedOn w:val="DefaultParagraphFont"/>
    <w:rsid w:val="00F36461"/>
    <w:rPr>
      <w:sz w:val="16"/>
    </w:rPr>
  </w:style>
  <w:style w:type="paragraph" w:customStyle="1" w:styleId="WideTable">
    <w:name w:val="Wide Table"/>
    <w:basedOn w:val="Normal"/>
    <w:rsid w:val="00F36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461"/>
  </w:style>
  <w:style w:type="paragraph" w:styleId="Quote">
    <w:name w:val="Quote"/>
    <w:basedOn w:val="Heading1"/>
    <w:link w:val="QuoteChar"/>
    <w:qFormat/>
    <w:rsid w:val="00F36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461"/>
    <w:pPr>
      <w:pageBreakBefore/>
    </w:pPr>
  </w:style>
  <w:style w:type="paragraph" w:customStyle="1" w:styleId="Border">
    <w:name w:val="Border"/>
    <w:basedOn w:val="Normal"/>
    <w:qFormat/>
    <w:rsid w:val="00F36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461"/>
    <w:rPr>
      <w:u w:val="single"/>
    </w:rPr>
  </w:style>
  <w:style w:type="character" w:customStyle="1" w:styleId="BoldandItalics">
    <w:name w:val="Bold and Italics"/>
    <w:qFormat/>
    <w:rsid w:val="00F36461"/>
    <w:rPr>
      <w:b/>
      <w:i/>
      <w:u w:val="none"/>
    </w:rPr>
  </w:style>
  <w:style w:type="paragraph" w:styleId="BalloonText">
    <w:name w:val="Balloon Text"/>
    <w:basedOn w:val="Normal"/>
    <w:link w:val="BalloonTextChar"/>
    <w:rsid w:val="00F36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461"/>
    <w:pPr>
      <w:spacing w:before="0" w:after="0"/>
    </w:pPr>
  </w:style>
  <w:style w:type="paragraph" w:customStyle="1" w:styleId="BodyTextBold">
    <w:name w:val="Body Text Bold"/>
    <w:basedOn w:val="BodyText"/>
    <w:qFormat/>
    <w:rsid w:val="00F36461"/>
    <w:rPr>
      <w:b/>
    </w:rPr>
  </w:style>
  <w:style w:type="character" w:styleId="Hyperlink">
    <w:name w:val="Hyperlink"/>
    <w:basedOn w:val="DefaultParagraphFont"/>
    <w:uiPriority w:val="99"/>
    <w:unhideWhenUsed/>
    <w:rsid w:val="005B2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3760</Characters>
  <Application>Microsoft Office Word</Application>
  <DocSecurity>0</DocSecurity>
  <Lines>121</Lines>
  <Paragraphs>107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SITEEVT009 Organise event infrastructure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