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62B0" w:rsidP="001D62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SITEEVT008 Manage event staging components</w:t>
      </w:r>
      <w:r>
        <w:fldChar w:fldCharType="end"/>
      </w:r>
    </w:p>
    <w:p w:rsidR="001D62B0" w:rsidP="001D62B0">
      <w:pPr>
        <w:pStyle w:val="Version"/>
        <w:sectPr w:rsidSect="003F4C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4CF8" w:rsidP="003F4CF8">
      <w:pPr>
        <w:pStyle w:val="SuperHeading"/>
      </w:pPr>
      <w:r w:rsidRPr="003F4CF8">
        <w:t>SITEEVT008 Manage event staging components</w:t>
      </w:r>
    </w:p>
    <w:p w:rsidR="00000000" w:rsidRPr="003F4CF8" w:rsidP="003F4CF8">
      <w:pPr>
        <w:pStyle w:val="Heading1"/>
      </w:pPr>
      <w:bookmarkStart w:id="1" w:name="O_767119"/>
      <w:bookmarkEnd w:id="1"/>
      <w:r w:rsidRPr="003F4CF8">
        <w:t>Modification History</w:t>
      </w:r>
    </w:p>
    <w:p w:rsidR="00000000" w:rsidRPr="003F4CF8" w:rsidP="001D62B0">
      <w:pPr>
        <w:pStyle w:val="BodyText"/>
      </w:pPr>
      <w:r w:rsidRPr="003F4CF8">
        <w:t>Not applicable.</w:t>
      </w:r>
    </w:p>
    <w:p w:rsidR="00000000" w:rsidRPr="003F4CF8" w:rsidP="003F4CF8">
      <w:pPr>
        <w:pStyle w:val="Heading1"/>
      </w:pPr>
      <w:bookmarkStart w:id="2" w:name="O_767120"/>
      <w:bookmarkEnd w:id="2"/>
      <w:r w:rsidRPr="003F4CF8">
        <w:t>Application</w:t>
      </w:r>
    </w:p>
    <w:p w:rsidR="00000000" w:rsidRPr="003F4CF8" w:rsidP="001D62B0">
      <w:pPr>
        <w:pStyle w:val="BodyText"/>
      </w:pPr>
      <w:r w:rsidRPr="003F4CF8">
        <w:t>This unit describes the performance outcomes, skills and knowledge required to analyse event staging requirements and organise and monitor different staging services and products. It require</w:t>
      </w:r>
      <w:r w:rsidRPr="003F4CF8">
        <w:t>s the ability to use advanced planning, organisation and communication skills combined with detailed knowledge of the event management process and broad understanding of specialist component services.</w:t>
      </w:r>
    </w:p>
    <w:p w:rsidR="00000000" w:rsidRPr="003F4CF8" w:rsidP="001D62B0">
      <w:pPr>
        <w:pStyle w:val="BodyText"/>
      </w:pPr>
      <w:r w:rsidRPr="003F4CF8">
        <w:t>This unit is relevant to events that are diverse in na</w:t>
      </w:r>
      <w:r w:rsidRPr="003F4CF8">
        <w:t>ture and are coordinated in many industry contexts, including the tourism, hospitality, sport, cultural and community sectors.</w:t>
      </w:r>
    </w:p>
    <w:p w:rsidR="00000000" w:rsidRPr="003F4CF8" w:rsidP="001D62B0">
      <w:pPr>
        <w:pStyle w:val="BodyText"/>
      </w:pPr>
      <w:r w:rsidRPr="003F4CF8">
        <w:t>It applies to event coordinators who operate independently, and are responsible for making a range of operational decisions. The</w:t>
      </w:r>
      <w:r w:rsidRPr="003F4CF8">
        <w:t>y may work in event management companies, in event venues, or in organisations that organise their own events.</w:t>
      </w:r>
    </w:p>
    <w:p w:rsidR="00000000" w:rsidRPr="003F4CF8" w:rsidP="001D62B0">
      <w:pPr>
        <w:pStyle w:val="BodyText"/>
      </w:pPr>
      <w:r w:rsidRPr="003F4CF8">
        <w:t>The unit does not cover the high levels of technical expertise required to provide individual specialist services, such as catering, audio visua</w:t>
      </w:r>
      <w:r w:rsidRPr="003F4CF8">
        <w:t>l or technical, creative and sporting services. It is also distinct from staging specialisation units that apply to staging technicians and stage managers in the entertainment industry.</w:t>
      </w:r>
    </w:p>
    <w:p w:rsidR="00000000" w:rsidRPr="003F4CF8" w:rsidP="001D62B0">
      <w:pPr>
        <w:pStyle w:val="BodyText"/>
      </w:pPr>
      <w:r w:rsidRPr="003F4CF8">
        <w:t>No occupational licensing, certification or specific legislative requ</w:t>
      </w:r>
      <w:r w:rsidRPr="003F4CF8">
        <w:t>irements apply to this unit at the time of publication.</w:t>
      </w:r>
    </w:p>
    <w:p w:rsidR="00000000" w:rsidRPr="003F4CF8" w:rsidP="003F4CF8">
      <w:pPr>
        <w:pStyle w:val="Heading1"/>
      </w:pPr>
      <w:bookmarkStart w:id="3" w:name="O_767121"/>
      <w:bookmarkEnd w:id="3"/>
      <w:r w:rsidRPr="003F4CF8">
        <w:t>Pre-requisite Unit</w:t>
      </w:r>
    </w:p>
    <w:p w:rsidR="00000000" w:rsidRPr="003F4CF8" w:rsidP="001D62B0">
      <w:pPr>
        <w:pStyle w:val="BodyText"/>
      </w:pPr>
      <w:r w:rsidRPr="003F4CF8">
        <w:t>Nil</w:t>
      </w:r>
    </w:p>
    <w:p w:rsidR="00000000" w:rsidRPr="003F4CF8" w:rsidP="003F4CF8">
      <w:pPr>
        <w:pStyle w:val="Heading1"/>
      </w:pPr>
      <w:bookmarkStart w:id="4" w:name="O_767122"/>
      <w:bookmarkEnd w:id="4"/>
      <w:r w:rsidRPr="003F4CF8">
        <w:t>Competency Field</w:t>
      </w:r>
    </w:p>
    <w:p w:rsidR="00000000" w:rsidRPr="003F4CF8" w:rsidP="001D62B0">
      <w:pPr>
        <w:pStyle w:val="BodyText"/>
      </w:pPr>
      <w:r w:rsidRPr="003F4CF8">
        <w:t>Events</w:t>
      </w:r>
    </w:p>
    <w:p w:rsidR="00000000" w:rsidRPr="003F4CF8" w:rsidP="003F4CF8">
      <w:pPr>
        <w:pStyle w:val="Heading1"/>
      </w:pPr>
      <w:bookmarkStart w:id="5" w:name="O_767123"/>
      <w:bookmarkEnd w:id="5"/>
      <w:r w:rsidRPr="003F4CF8">
        <w:t>Unit Sector</w:t>
      </w:r>
    </w:p>
    <w:p w:rsidR="00000000" w:rsidRPr="003F4CF8" w:rsidP="001D62B0">
      <w:pPr>
        <w:pStyle w:val="BodyText"/>
      </w:pPr>
      <w:r w:rsidRPr="003F4CF8">
        <w:t>Events</w:t>
      </w:r>
    </w:p>
    <w:p w:rsidR="00000000" w:rsidRPr="003F4CF8" w:rsidP="003F4CF8">
      <w:pPr>
        <w:pStyle w:val="Heading1"/>
      </w:pPr>
      <w:bookmarkStart w:id="6" w:name="O_767124"/>
      <w:bookmarkEnd w:id="6"/>
      <w:r w:rsidRPr="003F4CF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1D62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CF8" w:rsidP="003F4CF8">
            <w:pPr>
              <w:pStyle w:val="BodyText"/>
            </w:pPr>
            <w:r w:rsidRPr="003F4CF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F8">
            <w:pPr>
              <w:pStyle w:val="BodyText"/>
              <w:rPr>
                <w:lang w:val="en-NZ"/>
              </w:rPr>
            </w:pPr>
            <w:r w:rsidRPr="003F4CF8">
              <w:rPr>
                <w:rStyle w:val="SpecialBold"/>
              </w:rPr>
              <w:t>PERFORMANCE CRITERIA</w:t>
            </w:r>
          </w:p>
        </w:tc>
      </w:tr>
      <w:tr w:rsidTr="001D62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F8">
            <w:pPr>
              <w:pStyle w:val="BodyText"/>
              <w:rPr>
                <w:lang w:val="en-NZ"/>
              </w:rPr>
            </w:pPr>
            <w:r w:rsidRPr="003F4CF8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F8">
            <w:pPr>
              <w:pStyle w:val="BodyText"/>
              <w:rPr>
                <w:lang w:val="en-NZ"/>
              </w:rPr>
            </w:pPr>
            <w:r w:rsidRPr="003F4CF8">
              <w:t>Performance criteria describe the performance needed to demonstrate achievement of the element.</w:t>
            </w:r>
          </w:p>
        </w:tc>
      </w:tr>
      <w:tr w:rsidTr="001D62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F8">
            <w:pPr>
              <w:pStyle w:val="List"/>
              <w:rPr>
                <w:lang w:val="en-NZ"/>
              </w:rPr>
            </w:pPr>
            <w:r w:rsidRPr="003F4CF8">
              <w:t>1.</w:t>
            </w:r>
            <w:r w:rsidRPr="003F4CF8">
              <w:tab/>
              <w:t>Analyse staging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CF8" w:rsidP="003F4CF8">
            <w:pPr>
              <w:pStyle w:val="List"/>
            </w:pPr>
            <w:r w:rsidRPr="003F4CF8">
              <w:t>1.1.Analyse event staging requirements based on detailed review of proposed event.</w:t>
            </w:r>
          </w:p>
          <w:p w:rsidR="00000000" w:rsidRPr="003F4CF8" w:rsidP="003F4CF8">
            <w:pPr>
              <w:pStyle w:val="List"/>
            </w:pPr>
            <w:r w:rsidRPr="003F4CF8">
              <w:t>1</w:t>
            </w:r>
            <w:r w:rsidRPr="003F4CF8">
              <w:t>.2.Develop an accurate summary of staging requirements for each event component in consultation with key stakeholders.</w:t>
            </w:r>
          </w:p>
          <w:p w:rsidR="00000000" w:rsidRPr="003F4CF8" w:rsidP="003F4CF8">
            <w:pPr>
              <w:pStyle w:val="List"/>
            </w:pPr>
            <w:r w:rsidRPr="003F4CF8">
              <w:t>1.3.Develop a work schedule to address staging requirements, identifying key activities, interrelationships and timelines.</w:t>
            </w:r>
          </w:p>
          <w:p w:rsidR="00000000" w:rsidP="003F4CF8">
            <w:pPr>
              <w:pStyle w:val="List"/>
              <w:rPr>
                <w:lang w:val="en-NZ"/>
              </w:rPr>
            </w:pPr>
            <w:r w:rsidRPr="003F4CF8">
              <w:t>1.4.Incorporat</w:t>
            </w:r>
            <w:r w:rsidRPr="003F4CF8">
              <w:t>e regulatory, safety, risk and sustainability issues into planning processes.</w:t>
            </w:r>
          </w:p>
        </w:tc>
      </w:tr>
      <w:tr w:rsidTr="001D62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F8">
            <w:pPr>
              <w:pStyle w:val="List"/>
              <w:rPr>
                <w:lang w:val="en-NZ"/>
              </w:rPr>
            </w:pPr>
            <w:r w:rsidRPr="003F4CF8">
              <w:t>2.</w:t>
            </w:r>
            <w:r w:rsidRPr="003F4CF8">
              <w:tab/>
              <w:t>Source and organise staging contractors.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CF8" w:rsidP="003F4CF8">
            <w:pPr>
              <w:pStyle w:val="List"/>
            </w:pPr>
            <w:r w:rsidRPr="003F4CF8">
              <w:t>2.1.Identify and source contractors according to work schedule.</w:t>
            </w:r>
          </w:p>
          <w:p w:rsidR="00000000" w:rsidRPr="003F4CF8" w:rsidP="003F4CF8">
            <w:pPr>
              <w:pStyle w:val="List"/>
            </w:pPr>
            <w:r w:rsidRPr="003F4CF8">
              <w:t>2.2.Provide staging specifications detailing contractor requirements.</w:t>
            </w:r>
          </w:p>
          <w:p w:rsidR="00000000" w:rsidRPr="003F4CF8" w:rsidP="003F4CF8">
            <w:pPr>
              <w:pStyle w:val="List"/>
            </w:pPr>
            <w:r w:rsidRPr="003F4CF8">
              <w:t>2.3.Obtain quotations for provision of products and services.</w:t>
            </w:r>
          </w:p>
          <w:p w:rsidR="00000000" w:rsidRPr="003F4CF8" w:rsidP="003F4CF8">
            <w:pPr>
              <w:pStyle w:val="List"/>
            </w:pPr>
            <w:r w:rsidRPr="003F4CF8">
              <w:t>2.4.Evaluate quotations against specifications and other relevant quality criteria.</w:t>
            </w:r>
          </w:p>
          <w:p w:rsidR="00000000" w:rsidRPr="003F4CF8" w:rsidP="003F4CF8">
            <w:pPr>
              <w:pStyle w:val="List"/>
            </w:pPr>
            <w:r w:rsidRPr="003F4CF8">
              <w:t>2.5.Conduct negotiations and select contractors using product and service knowledge to inform decisions.</w:t>
            </w:r>
          </w:p>
          <w:p w:rsidR="00000000" w:rsidP="003F4CF8">
            <w:pPr>
              <w:pStyle w:val="List"/>
              <w:rPr>
                <w:lang w:val="en-NZ"/>
              </w:rPr>
            </w:pPr>
            <w:r w:rsidRPr="003F4CF8">
              <w:t>2.6.</w:t>
            </w:r>
            <w:r w:rsidRPr="003F4CF8">
              <w:t>Confirm agreements with contractors in writing to include details and costs of all services.</w:t>
            </w:r>
          </w:p>
        </w:tc>
      </w:tr>
      <w:tr w:rsidTr="001D62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F8">
            <w:pPr>
              <w:pStyle w:val="List"/>
              <w:rPr>
                <w:lang w:val="en-NZ"/>
              </w:rPr>
            </w:pPr>
            <w:r w:rsidRPr="003F4CF8">
              <w:t>3.</w:t>
            </w:r>
            <w:r w:rsidRPr="003F4CF8">
              <w:tab/>
              <w:t>Monitor staging preparations.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CF8" w:rsidP="003F4CF8">
            <w:pPr>
              <w:pStyle w:val="List"/>
            </w:pPr>
            <w:r w:rsidRPr="003F4CF8">
              <w:t>3.1.Monitor event preparations through ongoing liaison with contractors and other stakeholders.</w:t>
            </w:r>
          </w:p>
          <w:p w:rsidR="00000000" w:rsidRPr="003F4CF8" w:rsidP="003F4CF8">
            <w:pPr>
              <w:pStyle w:val="List"/>
            </w:pPr>
            <w:r w:rsidRPr="003F4CF8">
              <w:t>3.2.Evaluate work completed again</w:t>
            </w:r>
            <w:r w:rsidRPr="003F4CF8">
              <w:t>st event requirements and schedules, and take appropriate action to address delays or other problems.</w:t>
            </w:r>
          </w:p>
          <w:p w:rsidR="00000000" w:rsidRPr="003F4CF8" w:rsidP="003F4CF8">
            <w:pPr>
              <w:pStyle w:val="List"/>
            </w:pPr>
            <w:r w:rsidRPr="003F4CF8">
              <w:t>3.3.Assess need for staging adjustments to maintain event quality and integrity.</w:t>
            </w:r>
          </w:p>
          <w:p w:rsidR="00000000" w:rsidP="003F4CF8">
            <w:pPr>
              <w:pStyle w:val="List"/>
              <w:rPr>
                <w:lang w:val="en-NZ"/>
              </w:rPr>
            </w:pPr>
            <w:r w:rsidRPr="003F4CF8">
              <w:t>3.4.Negotiate and confirm required changes.</w:t>
            </w:r>
          </w:p>
        </w:tc>
      </w:tr>
      <w:tr w:rsidTr="001D62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F8">
            <w:pPr>
              <w:pStyle w:val="List"/>
              <w:rPr>
                <w:lang w:val="en-NZ"/>
              </w:rPr>
            </w:pPr>
            <w:r w:rsidRPr="003F4CF8">
              <w:t>4.</w:t>
            </w:r>
            <w:r w:rsidRPr="003F4CF8">
              <w:tab/>
            </w:r>
            <w:r w:rsidRPr="003F4CF8">
              <w:t>Evaluate staging components.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CF8" w:rsidP="003F4CF8">
            <w:pPr>
              <w:pStyle w:val="List"/>
            </w:pPr>
            <w:r w:rsidRPr="003F4CF8">
              <w:t>4.1.Obtain feedback from stakeholders according to predetermined evaluation criteria.</w:t>
            </w:r>
          </w:p>
          <w:p w:rsidR="00000000" w:rsidRPr="003F4CF8" w:rsidP="003F4CF8">
            <w:pPr>
              <w:pStyle w:val="List"/>
            </w:pPr>
            <w:r w:rsidRPr="003F4CF8">
              <w:t>4.2.Evaluate staging components in terms of operational efficiency and service quality.</w:t>
            </w:r>
          </w:p>
          <w:p w:rsidR="00000000" w:rsidRPr="003F4CF8" w:rsidP="003F4CF8">
            <w:pPr>
              <w:pStyle w:val="List"/>
            </w:pPr>
            <w:r w:rsidRPr="003F4CF8">
              <w:t>4.3.Use information to enhance future event planning.</w:t>
            </w:r>
          </w:p>
        </w:tc>
      </w:tr>
    </w:tbl>
    <w:p w:rsidR="00000000" w:rsidRPr="003F4CF8" w:rsidP="003F4CF8">
      <w:pPr>
        <w:pStyle w:val="BodyText"/>
      </w:pPr>
    </w:p>
    <w:p w:rsidR="00000000" w:rsidRPr="003F4CF8" w:rsidP="003F4CF8">
      <w:pPr>
        <w:pStyle w:val="AllowPageBreak"/>
      </w:pPr>
    </w:p>
    <w:p w:rsidR="00000000" w:rsidRPr="003F4CF8" w:rsidP="003F4CF8">
      <w:pPr>
        <w:pStyle w:val="Heading1"/>
      </w:pPr>
      <w:bookmarkStart w:id="7" w:name="O_767125"/>
      <w:bookmarkEnd w:id="7"/>
      <w:r w:rsidRPr="003F4CF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1D62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F8">
            <w:pPr>
              <w:pStyle w:val="BodyText"/>
              <w:rPr>
                <w:lang w:val="en-NZ"/>
              </w:rPr>
            </w:pPr>
            <w:r w:rsidRPr="003F4CF8">
              <w:t xml:space="preserve">Foundation skills essential to performance in this unit, but not explicit in the performance criteria are listed </w:t>
            </w:r>
            <w:r w:rsidRPr="003F4CF8">
              <w:t>here, along with a brief context statement.</w:t>
            </w:r>
          </w:p>
        </w:tc>
      </w:tr>
      <w:tr w:rsidTr="001D62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CF8" w:rsidP="003F4CF8">
            <w:pPr>
              <w:pStyle w:val="BodyText"/>
            </w:pPr>
            <w:r w:rsidRPr="003F4CF8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F8">
            <w:pPr>
              <w:pStyle w:val="BodyText"/>
              <w:rPr>
                <w:lang w:val="en-NZ"/>
              </w:rPr>
            </w:pPr>
            <w:r w:rsidRPr="003F4CF8">
              <w:rPr>
                <w:rStyle w:val="SpecialBold"/>
              </w:rPr>
              <w:t>DESCRIPTION</w:t>
            </w:r>
          </w:p>
        </w:tc>
      </w:tr>
      <w:tr w:rsidTr="001D62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F8">
            <w:pPr>
              <w:pStyle w:val="BodyText"/>
              <w:rPr>
                <w:lang w:val="en-NZ"/>
              </w:rPr>
            </w:pPr>
            <w:r w:rsidRPr="003F4CF8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F8">
            <w:pPr>
              <w:pStyle w:val="ListBullet"/>
              <w:rPr>
                <w:lang w:val="en-NZ"/>
              </w:rPr>
            </w:pPr>
            <w:r w:rsidRPr="003F4CF8">
              <w:t>interpret complex event documentation.</w:t>
            </w:r>
          </w:p>
        </w:tc>
      </w:tr>
      <w:tr w:rsidTr="001D62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F8">
            <w:pPr>
              <w:pStyle w:val="BodyText"/>
              <w:rPr>
                <w:lang w:val="en-NZ"/>
              </w:rPr>
            </w:pPr>
            <w:r w:rsidRPr="003F4CF8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CF8" w:rsidP="003F4CF8">
            <w:pPr>
              <w:pStyle w:val="ListBullet"/>
            </w:pPr>
            <w:r w:rsidRPr="003F4CF8">
              <w:t>conduct negotiations for the supply of products and services</w:t>
            </w:r>
          </w:p>
          <w:p w:rsidR="00000000" w:rsidP="003F4CF8">
            <w:pPr>
              <w:pStyle w:val="ListBullet"/>
              <w:rPr>
                <w:lang w:val="en-NZ"/>
              </w:rPr>
            </w:pPr>
            <w:r w:rsidRPr="003F4CF8">
              <w:t>manage relationships with staging contractors.</w:t>
            </w:r>
          </w:p>
        </w:tc>
      </w:tr>
      <w:tr w:rsidTr="001D62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F8">
            <w:pPr>
              <w:pStyle w:val="BodyText"/>
              <w:rPr>
                <w:lang w:val="en-NZ"/>
              </w:rPr>
            </w:pPr>
            <w:r w:rsidRPr="003F4CF8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CF8" w:rsidP="003F4CF8">
            <w:pPr>
              <w:pStyle w:val="ListBullet"/>
            </w:pPr>
            <w:r w:rsidRPr="003F4CF8">
              <w:t>evaluate event budgets</w:t>
            </w:r>
          </w:p>
          <w:p w:rsidR="00000000" w:rsidP="003F4CF8">
            <w:pPr>
              <w:pStyle w:val="ListBullet"/>
              <w:rPr>
                <w:lang w:val="en-NZ"/>
              </w:rPr>
            </w:pPr>
            <w:r w:rsidRPr="003F4CF8">
              <w:t>assess contractor quotations and</w:t>
            </w:r>
            <w:r w:rsidRPr="003F4CF8">
              <w:t xml:space="preserve"> negotiate costs.</w:t>
            </w:r>
          </w:p>
        </w:tc>
      </w:tr>
      <w:tr w:rsidTr="001D62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F8">
            <w:pPr>
              <w:pStyle w:val="BodyText"/>
              <w:rPr>
                <w:lang w:val="en-NZ"/>
              </w:rPr>
            </w:pPr>
            <w:r w:rsidRPr="003F4CF8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F8">
            <w:pPr>
              <w:pStyle w:val="ListBullet"/>
              <w:rPr>
                <w:lang w:val="en-NZ"/>
              </w:rPr>
            </w:pPr>
            <w:r w:rsidRPr="003F4CF8">
              <w:t>maintain and expand knowledge of staging services.</w:t>
            </w:r>
          </w:p>
        </w:tc>
      </w:tr>
      <w:tr w:rsidTr="001D62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F8">
            <w:pPr>
              <w:pStyle w:val="BodyText"/>
              <w:rPr>
                <w:lang w:val="en-NZ"/>
              </w:rPr>
            </w:pPr>
            <w:r w:rsidRPr="003F4CF8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F8">
            <w:pPr>
              <w:pStyle w:val="ListBullet"/>
              <w:rPr>
                <w:lang w:val="en-NZ"/>
              </w:rPr>
            </w:pPr>
            <w:r w:rsidRPr="003F4CF8">
              <w:t>integrate potentially competing operational and management requirements.</w:t>
            </w:r>
          </w:p>
        </w:tc>
      </w:tr>
      <w:tr w:rsidTr="001D62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F8">
            <w:pPr>
              <w:pStyle w:val="BodyText"/>
              <w:rPr>
                <w:lang w:val="en-NZ"/>
              </w:rPr>
            </w:pPr>
            <w:r w:rsidRPr="003F4CF8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CF8" w:rsidP="003F4CF8">
            <w:pPr>
              <w:pStyle w:val="ListBullet"/>
            </w:pPr>
            <w:r w:rsidRPr="003F4CF8">
              <w:t>take responsibility for the complete process of organising event staging and contractor management.</w:t>
            </w:r>
          </w:p>
        </w:tc>
      </w:tr>
    </w:tbl>
    <w:p w:rsidR="00000000" w:rsidRPr="003F4CF8" w:rsidP="003F4CF8">
      <w:pPr>
        <w:pStyle w:val="BodyText"/>
      </w:pPr>
    </w:p>
    <w:p w:rsidR="00000000" w:rsidRPr="003F4CF8" w:rsidP="003F4CF8">
      <w:pPr>
        <w:pStyle w:val="AllowPageBreak"/>
      </w:pPr>
    </w:p>
    <w:p w:rsidR="00000000" w:rsidRPr="003F4CF8" w:rsidP="003F4CF8">
      <w:pPr>
        <w:pStyle w:val="Heading1"/>
      </w:pPr>
      <w:bookmarkStart w:id="8" w:name="O_767127"/>
      <w:bookmarkEnd w:id="8"/>
      <w:r w:rsidRPr="003F4CF8">
        <w:t>Unit Mapping Information</w:t>
      </w:r>
    </w:p>
    <w:p w:rsidR="00000000" w:rsidRPr="003F4CF8" w:rsidP="001D62B0">
      <w:pPr>
        <w:pStyle w:val="BodyText"/>
      </w:pPr>
      <w:r w:rsidRPr="003F4CF8">
        <w:t>SITXEVT503 Manage event staging components</w:t>
      </w:r>
    </w:p>
    <w:p w:rsidR="00000000" w:rsidRPr="003F4CF8" w:rsidP="003F4CF8">
      <w:pPr>
        <w:pStyle w:val="Heading1"/>
      </w:pPr>
      <w:bookmarkStart w:id="9" w:name="O_767134"/>
      <w:bookmarkEnd w:id="9"/>
      <w:r w:rsidRPr="003F4CF8">
        <w:t>Links</w:t>
      </w:r>
    </w:p>
    <w:p w:rsidR="00000000" w:rsidRPr="003F4CF8" w:rsidP="001D62B0">
      <w:pPr>
        <w:pStyle w:val="BodyText"/>
      </w:pPr>
      <w:r w:rsidRPr="003F4CF8">
        <w:t>Companion Volume implementation guides are fou</w:t>
      </w:r>
      <w:r w:rsidRPr="003F4CF8">
        <w:t xml:space="preserve">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D6BE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F4CF8" w:rsidP="003F4CF8"/>
    <w:sectPr w:rsidSect="003F4C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C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CF8" w:rsidRPr="001D62B0" w:rsidP="001D62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C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2B0" w:rsidP="003F4C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62B0" w:rsidP="003F4C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D62B0" w:rsidP="003F4C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C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2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4CF8" w:rsidRPr="001D62B0" w:rsidP="001D62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C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2B0" w:rsidRPr="002D2AF8" w:rsidP="003F4C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SITEEVT008 Manage event staging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D62B0" w:rsidP="003F4C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8CC7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62B8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C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4C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4C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4C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4C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4C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4C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4C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4C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4C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4C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4CF8"/>
  </w:style>
  <w:style w:type="character" w:customStyle="1" w:styleId="Heading1Char">
    <w:name w:val="Heading 1 Char"/>
    <w:basedOn w:val="DefaultParagraphFont"/>
    <w:link w:val="Heading1"/>
    <w:rsid w:val="003F4C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4C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4CF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F4C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4C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4CF8"/>
    <w:rPr>
      <w:b/>
      <w:spacing w:val="0"/>
    </w:rPr>
  </w:style>
  <w:style w:type="paragraph" w:customStyle="1" w:styleId="SuperHeading">
    <w:name w:val="SuperHeading"/>
    <w:basedOn w:val="Normal"/>
    <w:rsid w:val="003F4C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4C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4C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4C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4C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4C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4C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4C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4C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4C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4C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4C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4C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4C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4C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4C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4C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4C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4C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4CF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F4C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4C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4C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4C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4C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4C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4C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4C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4C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4C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4C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4C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4C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4C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4CF8"/>
    <w:rPr>
      <w:i/>
    </w:rPr>
  </w:style>
  <w:style w:type="paragraph" w:styleId="Caption">
    <w:name w:val="caption"/>
    <w:basedOn w:val="BodyText"/>
    <w:next w:val="Normal"/>
    <w:qFormat/>
    <w:rsid w:val="003F4C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4C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4C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4CF8"/>
  </w:style>
  <w:style w:type="paragraph" w:styleId="TableofFigures">
    <w:name w:val="table of figures"/>
    <w:basedOn w:val="Normal"/>
    <w:next w:val="Normal"/>
    <w:semiHidden/>
    <w:rsid w:val="003F4C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4C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4CF8"/>
    <w:rPr>
      <w:rFonts w:ascii="Wingdings" w:hAnsi="Wingdings"/>
    </w:rPr>
  </w:style>
  <w:style w:type="paragraph" w:customStyle="1" w:styleId="TableHeading">
    <w:name w:val="Table Heading"/>
    <w:basedOn w:val="HeadingBase"/>
    <w:rsid w:val="003F4C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4CF8"/>
    <w:rPr>
      <w:color w:val="0033CC"/>
      <w:u w:val="none"/>
    </w:rPr>
  </w:style>
  <w:style w:type="paragraph" w:customStyle="1" w:styleId="BodyTextRight">
    <w:name w:val="Body Text Right"/>
    <w:basedOn w:val="BodyText"/>
    <w:rsid w:val="003F4C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4C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4C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4C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4C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4C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4CF8"/>
    <w:rPr>
      <w:sz w:val="32"/>
    </w:rPr>
  </w:style>
  <w:style w:type="paragraph" w:customStyle="1" w:styleId="HeadingProcedure">
    <w:name w:val="Heading Procedure"/>
    <w:basedOn w:val="HeadingBase"/>
    <w:next w:val="Normal"/>
    <w:rsid w:val="003F4C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4CF8"/>
    <w:pPr>
      <w:spacing w:before="60" w:after="60"/>
    </w:pPr>
  </w:style>
  <w:style w:type="paragraph" w:styleId="ListContinue">
    <w:name w:val="List Continue"/>
    <w:basedOn w:val="List"/>
    <w:rsid w:val="003F4CF8"/>
    <w:pPr>
      <w:ind w:firstLine="0"/>
    </w:pPr>
  </w:style>
  <w:style w:type="paragraph" w:customStyle="1" w:styleId="ListNote">
    <w:name w:val="List Note"/>
    <w:basedOn w:val="List"/>
    <w:rsid w:val="003F4C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4C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4C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4CF8"/>
    <w:rPr>
      <w:rFonts w:ascii="Courier New" w:hAnsi="Courier New"/>
    </w:rPr>
  </w:style>
  <w:style w:type="paragraph" w:customStyle="1" w:styleId="NoteBullet">
    <w:name w:val="Note Bullet"/>
    <w:basedOn w:val="Note"/>
    <w:rsid w:val="003F4C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4C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4C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4C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4C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4C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4C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4CF8"/>
    <w:rPr>
      <w:b/>
      <w:smallCaps/>
    </w:rPr>
  </w:style>
  <w:style w:type="paragraph" w:customStyle="1" w:styleId="TableListNumber">
    <w:name w:val="Table List Number"/>
    <w:basedOn w:val="ListNumber"/>
    <w:rsid w:val="003F4C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4C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4CF8"/>
    <w:pPr>
      <w:numPr>
        <w:numId w:val="8"/>
      </w:numPr>
    </w:pPr>
  </w:style>
  <w:style w:type="paragraph" w:customStyle="1" w:styleId="ListAlpha2">
    <w:name w:val="List Alpha 2"/>
    <w:basedOn w:val="List2"/>
    <w:rsid w:val="003F4CF8"/>
    <w:pPr>
      <w:numPr>
        <w:numId w:val="7"/>
      </w:numPr>
    </w:pPr>
  </w:style>
  <w:style w:type="paragraph" w:styleId="List2">
    <w:name w:val="List 2"/>
    <w:basedOn w:val="BodyText"/>
    <w:rsid w:val="003F4C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4C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4C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4C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4C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4C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4CF8"/>
    <w:pPr>
      <w:numPr>
        <w:numId w:val="3"/>
      </w:numPr>
    </w:pPr>
  </w:style>
  <w:style w:type="paragraph" w:styleId="ListContinue2">
    <w:name w:val="List Continue 2"/>
    <w:basedOn w:val="List2"/>
    <w:rsid w:val="003F4CF8"/>
    <w:pPr>
      <w:ind w:firstLine="0"/>
    </w:pPr>
  </w:style>
  <w:style w:type="paragraph" w:styleId="ListContinue3">
    <w:name w:val="List Continue 3"/>
    <w:basedOn w:val="List3"/>
    <w:rsid w:val="003F4CF8"/>
    <w:pPr>
      <w:ind w:left="1021" w:firstLine="0"/>
    </w:pPr>
  </w:style>
  <w:style w:type="paragraph" w:styleId="ListContinue4">
    <w:name w:val="List Continue 4"/>
    <w:basedOn w:val="List4"/>
    <w:rsid w:val="003F4CF8"/>
    <w:pPr>
      <w:ind w:firstLine="0"/>
    </w:pPr>
  </w:style>
  <w:style w:type="paragraph" w:styleId="ListContinue5">
    <w:name w:val="List Continue 5"/>
    <w:basedOn w:val="List5"/>
    <w:rsid w:val="003F4CF8"/>
    <w:pPr>
      <w:ind w:firstLine="0"/>
    </w:pPr>
  </w:style>
  <w:style w:type="paragraph" w:styleId="ListNumber3">
    <w:name w:val="List Number 3"/>
    <w:basedOn w:val="List3"/>
    <w:rsid w:val="003F4CF8"/>
    <w:pPr>
      <w:numPr>
        <w:numId w:val="4"/>
      </w:numPr>
    </w:pPr>
  </w:style>
  <w:style w:type="paragraph" w:styleId="ListNumber4">
    <w:name w:val="List Number 4"/>
    <w:basedOn w:val="List4"/>
    <w:rsid w:val="003F4CF8"/>
    <w:pPr>
      <w:numPr>
        <w:numId w:val="5"/>
      </w:numPr>
    </w:pPr>
  </w:style>
  <w:style w:type="paragraph" w:styleId="ListNumber5">
    <w:name w:val="List Number 5"/>
    <w:basedOn w:val="List5"/>
    <w:rsid w:val="003F4CF8"/>
    <w:pPr>
      <w:numPr>
        <w:numId w:val="6"/>
      </w:numPr>
    </w:pPr>
  </w:style>
  <w:style w:type="paragraph" w:styleId="BlockText">
    <w:name w:val="Block Text"/>
    <w:basedOn w:val="Normal"/>
    <w:rsid w:val="003F4C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4C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4CF8"/>
    <w:rPr>
      <w:sz w:val="16"/>
      <w:vertAlign w:val="superscript"/>
    </w:rPr>
  </w:style>
  <w:style w:type="character" w:customStyle="1" w:styleId="Symbols">
    <w:name w:val="Symbols"/>
    <w:basedOn w:val="DefaultParagraphFont"/>
    <w:rsid w:val="003F4CF8"/>
    <w:rPr>
      <w:rFonts w:ascii="Symbol" w:hAnsi="Symbol"/>
    </w:rPr>
  </w:style>
  <w:style w:type="character" w:customStyle="1" w:styleId="MenuOptions">
    <w:name w:val="Menu Options"/>
    <w:basedOn w:val="DefaultParagraphFont"/>
    <w:rsid w:val="003F4C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4CF8"/>
    <w:rPr>
      <w:b/>
    </w:rPr>
  </w:style>
  <w:style w:type="character" w:customStyle="1" w:styleId="Underlined">
    <w:name w:val="Underlined"/>
    <w:basedOn w:val="DefaultParagraphFont"/>
    <w:rsid w:val="003F4CF8"/>
    <w:rPr>
      <w:u w:val="single"/>
    </w:rPr>
  </w:style>
  <w:style w:type="paragraph" w:customStyle="1" w:styleId="TableBodyTextRight">
    <w:name w:val="Table Body Text Right"/>
    <w:basedOn w:val="TableBodyText"/>
    <w:rsid w:val="003F4C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4CF8"/>
    <w:rPr>
      <w:sz w:val="18"/>
    </w:rPr>
  </w:style>
  <w:style w:type="paragraph" w:customStyle="1" w:styleId="BodySmallRight">
    <w:name w:val="Body Small Right"/>
    <w:basedOn w:val="BodyTextRight"/>
    <w:rsid w:val="003F4CF8"/>
    <w:rPr>
      <w:sz w:val="18"/>
      <w:szCs w:val="18"/>
    </w:rPr>
  </w:style>
  <w:style w:type="paragraph" w:customStyle="1" w:styleId="MarginEdition">
    <w:name w:val="Margin Edition"/>
    <w:basedOn w:val="MarginNote"/>
    <w:rsid w:val="003F4C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4CF8"/>
    <w:rPr>
      <w:sz w:val="2"/>
      <w:szCs w:val="2"/>
    </w:rPr>
  </w:style>
  <w:style w:type="character" w:customStyle="1" w:styleId="Small">
    <w:name w:val="Small"/>
    <w:basedOn w:val="DefaultParagraphFont"/>
    <w:rsid w:val="003F4CF8"/>
    <w:rPr>
      <w:sz w:val="16"/>
    </w:rPr>
  </w:style>
  <w:style w:type="paragraph" w:customStyle="1" w:styleId="WideTable">
    <w:name w:val="Wide Table"/>
    <w:basedOn w:val="Normal"/>
    <w:rsid w:val="003F4C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4CF8"/>
  </w:style>
  <w:style w:type="paragraph" w:styleId="Quote">
    <w:name w:val="Quote"/>
    <w:basedOn w:val="Heading1"/>
    <w:link w:val="QuoteChar"/>
    <w:qFormat/>
    <w:rsid w:val="003F4C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4C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4CF8"/>
    <w:pPr>
      <w:pageBreakBefore/>
    </w:pPr>
  </w:style>
  <w:style w:type="paragraph" w:customStyle="1" w:styleId="Border">
    <w:name w:val="Border"/>
    <w:basedOn w:val="Normal"/>
    <w:qFormat/>
    <w:rsid w:val="003F4C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4C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C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C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4C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4C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4C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4C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4C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4CF8"/>
    <w:rPr>
      <w:u w:val="single"/>
    </w:rPr>
  </w:style>
  <w:style w:type="character" w:customStyle="1" w:styleId="BoldandItalics">
    <w:name w:val="Bold and Italics"/>
    <w:qFormat/>
    <w:rsid w:val="003F4CF8"/>
    <w:rPr>
      <w:b/>
      <w:i/>
      <w:u w:val="none"/>
    </w:rPr>
  </w:style>
  <w:style w:type="paragraph" w:styleId="BalloonText">
    <w:name w:val="Balloon Text"/>
    <w:basedOn w:val="Normal"/>
    <w:link w:val="BalloonTextChar"/>
    <w:rsid w:val="003F4C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4C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4C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4C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4C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4C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4CF8"/>
    <w:pPr>
      <w:spacing w:before="0" w:after="0"/>
    </w:pPr>
  </w:style>
  <w:style w:type="paragraph" w:customStyle="1" w:styleId="BodyTextBold">
    <w:name w:val="Body Text Bold"/>
    <w:basedOn w:val="BodyText"/>
    <w:qFormat/>
    <w:rsid w:val="003F4CF8"/>
    <w:rPr>
      <w:b/>
    </w:rPr>
  </w:style>
  <w:style w:type="character" w:styleId="Hyperlink">
    <w:name w:val="Hyperlink"/>
    <w:basedOn w:val="DefaultParagraphFont"/>
    <w:uiPriority w:val="99"/>
    <w:unhideWhenUsed/>
    <w:rsid w:val="001D62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3930</Characters>
  <Application>Microsoft Office Word</Application>
  <DocSecurity>0</DocSecurity>
  <Lines>119</Lines>
  <Paragraphs>76</Paragraphs>
  <ScaleCrop>false</ScaleCrop>
  <Company>Author-it Software Corporation Ltd.</Company>
  <LinksUpToDate>false</LinksUpToDate>
  <CharactersWithSpaces>4428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SITEEVT008 Manage event staging components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2022-10-19T12:20:00Z</dcterms:created>
  <dcterms:modified xsi:type="dcterms:W3CDTF">2022-10-19T12:20:00Z</dcterms:modified>
</cp:coreProperties>
</file>