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D8F" w:rsidP="00AA2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SITEEVT007 Select event venues and sites</w:t>
      </w:r>
      <w:r>
        <w:fldChar w:fldCharType="end"/>
      </w:r>
    </w:p>
    <w:p w:rsidR="00AA2D8F" w:rsidP="00AA2D8F">
      <w:pPr>
        <w:pStyle w:val="Version"/>
        <w:sectPr w:rsidSect="00B67A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A82" w:rsidP="00B67A82">
      <w:pPr>
        <w:pStyle w:val="SuperHeading"/>
      </w:pPr>
      <w:r w:rsidRPr="00B67A82">
        <w:t>SITEEVT007 Select event venues and sites</w:t>
      </w:r>
    </w:p>
    <w:p w:rsidR="00000000" w:rsidRPr="00B67A82" w:rsidP="00B67A82">
      <w:pPr>
        <w:pStyle w:val="Heading1"/>
      </w:pPr>
      <w:bookmarkStart w:id="1" w:name="O_767100"/>
      <w:bookmarkEnd w:id="1"/>
      <w:r w:rsidRPr="00B67A82">
        <w:t>Modification History</w:t>
      </w:r>
    </w:p>
    <w:p w:rsidR="00000000" w:rsidRPr="00B67A82" w:rsidP="00AA2D8F">
      <w:pPr>
        <w:pStyle w:val="BodyText"/>
      </w:pPr>
      <w:r w:rsidRPr="00B67A82">
        <w:t>Not applicable.</w:t>
      </w:r>
    </w:p>
    <w:p w:rsidR="00000000" w:rsidRPr="00B67A82" w:rsidP="00B67A82">
      <w:pPr>
        <w:pStyle w:val="Heading1"/>
      </w:pPr>
      <w:bookmarkStart w:id="2" w:name="O_767101"/>
      <w:bookmarkEnd w:id="2"/>
      <w:r w:rsidRPr="00B67A82">
        <w:t>Application</w:t>
      </w:r>
    </w:p>
    <w:p w:rsidR="00000000" w:rsidRPr="00B67A82" w:rsidP="00AA2D8F">
      <w:pPr>
        <w:pStyle w:val="BodyText"/>
      </w:pPr>
      <w:r w:rsidRPr="00B67A82">
        <w:t>This unit describes the performance outcomes, skills and knowledge required to source and select venues or sites for events. It requires the ability to analyse event plans to determine venue</w:t>
      </w:r>
      <w:r w:rsidRPr="00B67A82">
        <w:t xml:space="preserve"> or site requirements; develop selection specifications; and assess, choose and contract venues or sites.</w:t>
      </w:r>
    </w:p>
    <w:p w:rsidR="00000000" w:rsidRPr="00B67A82" w:rsidP="00AA2D8F">
      <w:pPr>
        <w:pStyle w:val="BodyText"/>
      </w:pPr>
      <w:r w:rsidRPr="00B67A82">
        <w:t xml:space="preserve">This unit is relevant to events that are diverse in nature and are coordinated in many industry contexts, including the tourism, hospitality, sport, </w:t>
      </w:r>
      <w:r w:rsidRPr="00B67A82">
        <w:t>cultural and community sectors.</w:t>
      </w:r>
    </w:p>
    <w:p w:rsidR="00000000" w:rsidRPr="00B67A82" w:rsidP="00AA2D8F">
      <w:pPr>
        <w:pStyle w:val="BodyText"/>
      </w:pPr>
      <w:r w:rsidRPr="00B67A82">
        <w:t>It applies to event coordinators who operate independently and are responsible for making a range of operational decisions. They may work in event management companies or in organisations that organise their own events.</w:t>
      </w:r>
    </w:p>
    <w:p w:rsidR="00000000" w:rsidRPr="00B67A82" w:rsidP="00AA2D8F">
      <w:pPr>
        <w:pStyle w:val="BodyText"/>
      </w:pPr>
      <w:r w:rsidRPr="00B67A82">
        <w:t>No</w:t>
      </w:r>
      <w:r w:rsidRPr="00B67A82">
        <w:t xml:space="preserve"> occupational licensing, certification or specific legislative requirements apply to this unit at the time of publication.</w:t>
      </w:r>
    </w:p>
    <w:p w:rsidR="00000000" w:rsidRPr="00B67A82" w:rsidP="00B67A82">
      <w:pPr>
        <w:pStyle w:val="Heading1"/>
      </w:pPr>
      <w:bookmarkStart w:id="3" w:name="O_767102"/>
      <w:bookmarkEnd w:id="3"/>
      <w:r w:rsidRPr="00B67A82">
        <w:t>Pre-requisite Unit</w:t>
      </w:r>
    </w:p>
    <w:p w:rsidR="00000000" w:rsidRPr="00B67A82" w:rsidP="00AA2D8F">
      <w:pPr>
        <w:pStyle w:val="BodyText"/>
      </w:pPr>
      <w:r w:rsidRPr="00B67A82">
        <w:t>Nil</w:t>
      </w:r>
    </w:p>
    <w:p w:rsidR="00000000" w:rsidRPr="00B67A82" w:rsidP="00B67A82">
      <w:pPr>
        <w:pStyle w:val="Heading1"/>
      </w:pPr>
      <w:bookmarkStart w:id="4" w:name="O_767103"/>
      <w:bookmarkEnd w:id="4"/>
      <w:r w:rsidRPr="00B67A82">
        <w:t>Competency Field</w:t>
      </w:r>
    </w:p>
    <w:p w:rsidR="00000000" w:rsidRPr="00B67A82" w:rsidP="00AA2D8F">
      <w:pPr>
        <w:pStyle w:val="BodyText"/>
      </w:pPr>
      <w:r w:rsidRPr="00B67A82">
        <w:t>Events</w:t>
      </w:r>
    </w:p>
    <w:p w:rsidR="00000000" w:rsidRPr="00B67A82" w:rsidP="00B67A82">
      <w:pPr>
        <w:pStyle w:val="Heading1"/>
      </w:pPr>
      <w:bookmarkStart w:id="5" w:name="O_767104"/>
      <w:bookmarkEnd w:id="5"/>
      <w:r w:rsidRPr="00B67A82">
        <w:t>Unit Sector</w:t>
      </w:r>
    </w:p>
    <w:p w:rsidR="00000000" w:rsidRPr="00B67A82" w:rsidP="00AA2D8F">
      <w:pPr>
        <w:pStyle w:val="BodyText"/>
      </w:pPr>
      <w:r w:rsidRPr="00B67A82">
        <w:t>Events</w:t>
      </w:r>
    </w:p>
    <w:p w:rsidR="00000000" w:rsidRPr="00B67A82" w:rsidP="00B67A82">
      <w:pPr>
        <w:pStyle w:val="Heading1"/>
      </w:pPr>
      <w:bookmarkStart w:id="6" w:name="O_767105"/>
      <w:bookmarkEnd w:id="6"/>
      <w:r w:rsidRPr="00B67A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82" w:rsidP="00B67A82">
            <w:pPr>
              <w:pStyle w:val="BodyText"/>
            </w:pPr>
            <w:r w:rsidRPr="00B67A8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rPr>
                <w:rStyle w:val="SpecialBold"/>
              </w:rPr>
              <w:t>PERFORMANCE CRITERIA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t>Performance criteria describe the performance needed to demonstrate achievement of the element.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List"/>
              <w:rPr>
                <w:lang w:val="en-NZ"/>
              </w:rPr>
            </w:pPr>
            <w:r w:rsidRPr="00B67A82">
              <w:t>1.</w:t>
            </w:r>
            <w:r w:rsidRPr="00B67A82">
              <w:tab/>
              <w:t>Determine venue or site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82" w:rsidP="00B67A82">
            <w:pPr>
              <w:pStyle w:val="List"/>
            </w:pPr>
            <w:r w:rsidRPr="00B67A82">
              <w:t>1.1.Review and analyse event proposal or plan and determine overall venue or site requirements.</w:t>
            </w:r>
          </w:p>
          <w:p w:rsidR="00000000" w:rsidRPr="00B67A82" w:rsidP="00B67A82">
            <w:pPr>
              <w:pStyle w:val="List"/>
            </w:pPr>
            <w:r w:rsidRPr="00B67A82">
              <w:t>1.2.Develop and document detailed venue or site specifications to facilitate research and selection process.</w:t>
            </w:r>
          </w:p>
          <w:p w:rsidR="00000000" w:rsidP="00B67A82">
            <w:pPr>
              <w:pStyle w:val="List"/>
              <w:rPr>
                <w:lang w:val="en-NZ"/>
              </w:rPr>
            </w:pPr>
            <w:r w:rsidRPr="00B67A82">
              <w:t xml:space="preserve">1.3.Integrate stakeholder needs into venue or site </w:t>
            </w:r>
            <w:r w:rsidRPr="00B67A82">
              <w:t>specifications.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List"/>
              <w:rPr>
                <w:lang w:val="en-NZ"/>
              </w:rPr>
            </w:pPr>
            <w:r w:rsidRPr="00B67A82">
              <w:t>2.</w:t>
            </w:r>
            <w:r w:rsidRPr="00B67A82">
              <w:tab/>
              <w:t>Source event venue or 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82" w:rsidP="00B67A82">
            <w:pPr>
              <w:pStyle w:val="List"/>
            </w:pPr>
            <w:r w:rsidRPr="00B67A82">
              <w:t>2.1.Research potential venues and sites using appropriate information sources and research methods.</w:t>
            </w:r>
          </w:p>
          <w:p w:rsidR="00000000" w:rsidRPr="00B67A82" w:rsidP="00B67A82">
            <w:pPr>
              <w:pStyle w:val="List"/>
            </w:pPr>
            <w:r w:rsidRPr="00B67A82">
              <w:t>2.2.Assess the suitability of venues and sites against requirements outlined in venue specifications.</w:t>
            </w:r>
          </w:p>
          <w:p w:rsidR="00000000" w:rsidRPr="00B67A82" w:rsidP="00B67A82">
            <w:pPr>
              <w:pStyle w:val="List"/>
            </w:pPr>
            <w:r w:rsidRPr="00B67A82">
              <w:t>2.3.Co</w:t>
            </w:r>
            <w:r w:rsidRPr="00B67A82">
              <w:t>nsult with venue and site personnel to evaluate capacity to deliver a range of quality outcomes.</w:t>
            </w:r>
          </w:p>
          <w:p w:rsidR="00000000" w:rsidRPr="00B67A82" w:rsidP="00B67A82">
            <w:pPr>
              <w:pStyle w:val="List"/>
            </w:pPr>
            <w:r w:rsidRPr="00B67A82">
              <w:t>2.4.Identify risk, and regulatory and sustainability issues associated with venues and sites and evaluate during selection process.</w:t>
            </w:r>
          </w:p>
          <w:p w:rsidR="00000000" w:rsidP="00B67A82">
            <w:pPr>
              <w:pStyle w:val="List"/>
              <w:rPr>
                <w:lang w:val="en-NZ"/>
              </w:rPr>
            </w:pPr>
            <w:r w:rsidRPr="00B67A82">
              <w:t>2.5.Provide briefings on ve</w:t>
            </w:r>
            <w:r w:rsidRPr="00B67A82">
              <w:t>nue or site options to stakeholders that include recommendations, and gain approvals.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List"/>
              <w:rPr>
                <w:lang w:val="en-NZ"/>
              </w:rPr>
            </w:pPr>
            <w:r w:rsidRPr="00B67A82">
              <w:t>3.</w:t>
            </w:r>
            <w:r w:rsidRPr="00B67A82">
              <w:tab/>
              <w:t>Confirm venue or site bookings.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82" w:rsidP="00B67A82">
            <w:pPr>
              <w:pStyle w:val="List"/>
            </w:pPr>
            <w:r w:rsidRPr="00B67A82">
              <w:t>3.1.Book venue or site when selection process is finalised.</w:t>
            </w:r>
          </w:p>
          <w:p w:rsidR="00000000" w:rsidRPr="00B67A82" w:rsidP="00B67A82">
            <w:pPr>
              <w:pStyle w:val="List"/>
            </w:pPr>
            <w:r w:rsidRPr="00B67A82">
              <w:t xml:space="preserve">3.2.Review and sign venue or site contracts within appropriate timeframes </w:t>
            </w:r>
            <w:r w:rsidRPr="00B67A82">
              <w:t>and within scope of individual responsibility.</w:t>
            </w:r>
          </w:p>
          <w:p w:rsidR="00000000" w:rsidRPr="00B67A82" w:rsidP="00B67A82">
            <w:pPr>
              <w:pStyle w:val="List"/>
            </w:pPr>
            <w:r w:rsidRPr="00B67A82">
              <w:t>3.3.Integrate venue or site issues into event management plans.</w:t>
            </w:r>
          </w:p>
        </w:tc>
      </w:tr>
    </w:tbl>
    <w:p w:rsidR="00000000" w:rsidRPr="00B67A82" w:rsidP="00B67A82">
      <w:pPr>
        <w:pStyle w:val="BodyText"/>
      </w:pPr>
    </w:p>
    <w:p w:rsidR="00000000" w:rsidRPr="00B67A82" w:rsidP="00B67A82">
      <w:pPr>
        <w:pStyle w:val="AllowPageBreak"/>
      </w:pPr>
    </w:p>
    <w:p w:rsidR="00000000" w:rsidRPr="00B67A82" w:rsidP="00B67A82">
      <w:pPr>
        <w:pStyle w:val="Heading1"/>
      </w:pPr>
      <w:bookmarkStart w:id="7" w:name="O_767106"/>
      <w:bookmarkEnd w:id="7"/>
      <w:r w:rsidRPr="00B67A8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t>Foundation skills essential to performance in this unit, but not explicit in the performance criteria are listed here, along with a brief context statement.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82" w:rsidP="00B67A82">
            <w:pPr>
              <w:pStyle w:val="BodyText"/>
            </w:pPr>
            <w:r w:rsidRPr="00B67A8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rPr>
                <w:rStyle w:val="SpecialBold"/>
              </w:rPr>
              <w:t>DESCRIPTION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ListBullet"/>
              <w:rPr>
                <w:lang w:val="en-NZ"/>
              </w:rPr>
            </w:pPr>
            <w:r w:rsidRPr="00B67A82">
              <w:t>interpret complex event plans and product and service spe</w:t>
            </w:r>
            <w:r w:rsidRPr="00B67A82">
              <w:t>cifications for venues and sites.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82" w:rsidP="00B67A82">
            <w:pPr>
              <w:pStyle w:val="ListBullet"/>
            </w:pPr>
            <w:r w:rsidRPr="00B67A82">
              <w:t>calculate:</w:t>
            </w:r>
          </w:p>
          <w:p w:rsidR="00000000" w:rsidRPr="00B67A82" w:rsidP="00B67A82">
            <w:pPr>
              <w:pStyle w:val="ListBullet2"/>
            </w:pPr>
            <w:r w:rsidRPr="00B67A82">
              <w:t>attendee capacity</w:t>
            </w:r>
          </w:p>
          <w:p w:rsidR="00000000" w:rsidRPr="00B67A82" w:rsidP="00B67A82">
            <w:pPr>
              <w:pStyle w:val="ListBullet2"/>
            </w:pPr>
            <w:r w:rsidRPr="00B67A82">
              <w:t>size of assembly, storage and maintenance areas for event staging items</w:t>
            </w:r>
          </w:p>
          <w:p w:rsidR="00000000" w:rsidP="00B67A82">
            <w:pPr>
              <w:pStyle w:val="ListBullet2"/>
              <w:rPr>
                <w:lang w:val="en-NZ"/>
              </w:rPr>
            </w:pPr>
            <w:r w:rsidRPr="00B67A82">
              <w:t>size and capacity of various areas for seating, stands and on-site registration.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ListBullet"/>
              <w:rPr>
                <w:lang w:val="en-NZ"/>
              </w:rPr>
            </w:pPr>
            <w:r w:rsidRPr="00B67A82">
              <w:t>seek and assimilate new knowledge of event venues and sites.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82" w:rsidP="00B67A82">
            <w:pPr>
              <w:pStyle w:val="ListBullet"/>
            </w:pPr>
            <w:r w:rsidRPr="00B67A82">
              <w:t>evaluate venue or site options against complex specifications and make substantiated selection</w:t>
            </w:r>
          </w:p>
          <w:p w:rsidR="00000000" w:rsidP="00B67A82">
            <w:pPr>
              <w:pStyle w:val="ListBullet"/>
              <w:rPr>
                <w:lang w:val="en-NZ"/>
              </w:rPr>
            </w:pPr>
            <w:r w:rsidRPr="00B67A82">
              <w:t>anticipate and analyse risks associated with venue</w:t>
            </w:r>
            <w:r w:rsidRPr="00B67A82">
              <w:t xml:space="preserve">s or sites and address with risk management plans or alternatively </w:t>
            </w:r>
            <w:r w:rsidRPr="00B67A82">
              <w:t>abandon options before selection.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ListBullet"/>
              <w:rPr>
                <w:lang w:val="en-NZ"/>
              </w:rPr>
            </w:pPr>
            <w:r w:rsidRPr="00B67A82">
              <w:t>access and collate all information required for venue or site selection and to source and select venues or sites withi</w:t>
            </w:r>
            <w:r w:rsidRPr="00B67A82">
              <w:t>n designated deadlines.</w:t>
            </w:r>
          </w:p>
        </w:tc>
      </w:tr>
      <w:tr w:rsidTr="00AA2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82">
            <w:pPr>
              <w:pStyle w:val="BodyText"/>
              <w:rPr>
                <w:lang w:val="en-NZ"/>
              </w:rPr>
            </w:pPr>
            <w:r w:rsidRPr="00B67A8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82" w:rsidP="00B67A82">
            <w:pPr>
              <w:pStyle w:val="ListBullet"/>
            </w:pPr>
            <w:r w:rsidRPr="00B67A82">
              <w:t>use calculators, computers, printers, word processing and spreadsheet software packages and other business technology.</w:t>
            </w:r>
          </w:p>
        </w:tc>
      </w:tr>
    </w:tbl>
    <w:p w:rsidR="00000000" w:rsidRPr="00B67A82" w:rsidP="00B67A82">
      <w:pPr>
        <w:pStyle w:val="BodyText"/>
      </w:pPr>
    </w:p>
    <w:p w:rsidR="00000000" w:rsidRPr="00B67A82" w:rsidP="00B67A82">
      <w:pPr>
        <w:pStyle w:val="AllowPageBreak"/>
      </w:pPr>
    </w:p>
    <w:p w:rsidR="00000000" w:rsidRPr="00B67A82" w:rsidP="00B67A82">
      <w:pPr>
        <w:pStyle w:val="Heading1"/>
      </w:pPr>
      <w:bookmarkStart w:id="8" w:name="O_767108"/>
      <w:bookmarkEnd w:id="8"/>
      <w:r w:rsidRPr="00B67A82">
        <w:t>Unit Mapping Information</w:t>
      </w:r>
    </w:p>
    <w:p w:rsidR="00000000" w:rsidRPr="00B67A82" w:rsidP="00AA2D8F">
      <w:pPr>
        <w:pStyle w:val="BodyText"/>
      </w:pPr>
      <w:r w:rsidRPr="00B67A82">
        <w:t>SITXEVT502 Select event venues and sites</w:t>
      </w:r>
    </w:p>
    <w:p w:rsidR="00000000" w:rsidRPr="00B67A82" w:rsidP="00B67A82">
      <w:pPr>
        <w:pStyle w:val="Heading1"/>
      </w:pPr>
      <w:bookmarkStart w:id="9" w:name="O_767115"/>
      <w:bookmarkEnd w:id="9"/>
      <w:r w:rsidRPr="00B67A82">
        <w:t>Links</w:t>
      </w:r>
    </w:p>
    <w:p w:rsidR="00000000" w:rsidRPr="00B67A82" w:rsidP="00AA2D8F">
      <w:pPr>
        <w:pStyle w:val="BodyText"/>
      </w:pPr>
      <w:r w:rsidRPr="00B67A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F5EB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7A82" w:rsidP="00B67A82"/>
    <w:sectPr w:rsidSect="00B67A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82" w:rsidRPr="00AA2D8F" w:rsidP="00AA2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D8F" w:rsidP="00B67A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D8F" w:rsidP="00B67A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2D8F" w:rsidP="00B67A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A82" w:rsidRPr="00AA2D8F" w:rsidP="00AA2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D8F" w:rsidRPr="002D2AF8" w:rsidP="00B67A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SITEEVT007 Select event venues and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A2D8F" w:rsidP="00B67A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1CE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5EF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9A8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A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A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A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A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A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A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A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A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A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A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A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A82"/>
  </w:style>
  <w:style w:type="character" w:customStyle="1" w:styleId="Heading1Char">
    <w:name w:val="Heading 1 Char"/>
    <w:basedOn w:val="DefaultParagraphFont"/>
    <w:link w:val="Heading1"/>
    <w:rsid w:val="00B67A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A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A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7A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A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A82"/>
    <w:rPr>
      <w:b/>
      <w:spacing w:val="0"/>
    </w:rPr>
  </w:style>
  <w:style w:type="paragraph" w:styleId="ListBullet2">
    <w:name w:val="List Bullet 2"/>
    <w:basedOn w:val="List2"/>
    <w:rsid w:val="00B67A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A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A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A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A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A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A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A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A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A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A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A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A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A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A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A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A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7A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A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A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A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A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A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A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A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A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A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A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A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A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A82"/>
    <w:rPr>
      <w:i/>
    </w:rPr>
  </w:style>
  <w:style w:type="paragraph" w:styleId="Caption">
    <w:name w:val="caption"/>
    <w:basedOn w:val="BodyText"/>
    <w:next w:val="Normal"/>
    <w:qFormat/>
    <w:rsid w:val="00B67A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A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A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A82"/>
  </w:style>
  <w:style w:type="paragraph" w:styleId="TableofFigures">
    <w:name w:val="table of figures"/>
    <w:basedOn w:val="Normal"/>
    <w:next w:val="Normal"/>
    <w:semiHidden/>
    <w:rsid w:val="00B67A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A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7A82"/>
    <w:rPr>
      <w:rFonts w:ascii="Wingdings" w:hAnsi="Wingdings"/>
    </w:rPr>
  </w:style>
  <w:style w:type="paragraph" w:customStyle="1" w:styleId="TableHeading">
    <w:name w:val="Table Heading"/>
    <w:basedOn w:val="HeadingBase"/>
    <w:rsid w:val="00B67A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A82"/>
    <w:rPr>
      <w:color w:val="0033CC"/>
      <w:u w:val="none"/>
    </w:rPr>
  </w:style>
  <w:style w:type="paragraph" w:customStyle="1" w:styleId="BodyTextRight">
    <w:name w:val="Body Text Right"/>
    <w:basedOn w:val="BodyText"/>
    <w:rsid w:val="00B67A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A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A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A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A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A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A82"/>
    <w:rPr>
      <w:sz w:val="32"/>
    </w:rPr>
  </w:style>
  <w:style w:type="paragraph" w:customStyle="1" w:styleId="HeadingProcedure">
    <w:name w:val="Heading Procedure"/>
    <w:basedOn w:val="HeadingBase"/>
    <w:next w:val="Normal"/>
    <w:rsid w:val="00B67A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A82"/>
    <w:pPr>
      <w:spacing w:before="60" w:after="60"/>
    </w:pPr>
  </w:style>
  <w:style w:type="paragraph" w:styleId="ListContinue">
    <w:name w:val="List Continue"/>
    <w:basedOn w:val="List"/>
    <w:rsid w:val="00B67A82"/>
    <w:pPr>
      <w:ind w:firstLine="0"/>
    </w:pPr>
  </w:style>
  <w:style w:type="paragraph" w:customStyle="1" w:styleId="ListNote">
    <w:name w:val="List Note"/>
    <w:basedOn w:val="List"/>
    <w:rsid w:val="00B67A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A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A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A82"/>
    <w:rPr>
      <w:rFonts w:ascii="Courier New" w:hAnsi="Courier New"/>
    </w:rPr>
  </w:style>
  <w:style w:type="paragraph" w:customStyle="1" w:styleId="NoteBullet">
    <w:name w:val="Note Bullet"/>
    <w:basedOn w:val="Note"/>
    <w:rsid w:val="00B67A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A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A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A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A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A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A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A82"/>
    <w:rPr>
      <w:b/>
      <w:smallCaps/>
    </w:rPr>
  </w:style>
  <w:style w:type="paragraph" w:customStyle="1" w:styleId="TableListNumber">
    <w:name w:val="Table List Number"/>
    <w:basedOn w:val="ListNumber"/>
    <w:rsid w:val="00B67A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A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A82"/>
    <w:pPr>
      <w:numPr>
        <w:numId w:val="9"/>
      </w:numPr>
    </w:pPr>
  </w:style>
  <w:style w:type="paragraph" w:customStyle="1" w:styleId="ListAlpha2">
    <w:name w:val="List Alpha 2"/>
    <w:basedOn w:val="List2"/>
    <w:rsid w:val="00B67A82"/>
    <w:pPr>
      <w:numPr>
        <w:numId w:val="8"/>
      </w:numPr>
    </w:pPr>
  </w:style>
  <w:style w:type="paragraph" w:styleId="List2">
    <w:name w:val="List 2"/>
    <w:basedOn w:val="BodyText"/>
    <w:rsid w:val="00B67A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A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A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A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A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A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7A82"/>
    <w:pPr>
      <w:numPr>
        <w:numId w:val="4"/>
      </w:numPr>
    </w:pPr>
  </w:style>
  <w:style w:type="paragraph" w:styleId="ListContinue2">
    <w:name w:val="List Continue 2"/>
    <w:basedOn w:val="List2"/>
    <w:rsid w:val="00B67A82"/>
    <w:pPr>
      <w:ind w:firstLine="0"/>
    </w:pPr>
  </w:style>
  <w:style w:type="paragraph" w:styleId="ListContinue3">
    <w:name w:val="List Continue 3"/>
    <w:basedOn w:val="List3"/>
    <w:rsid w:val="00B67A82"/>
    <w:pPr>
      <w:ind w:left="1021" w:firstLine="0"/>
    </w:pPr>
  </w:style>
  <w:style w:type="paragraph" w:styleId="ListContinue4">
    <w:name w:val="List Continue 4"/>
    <w:basedOn w:val="List4"/>
    <w:rsid w:val="00B67A82"/>
    <w:pPr>
      <w:ind w:firstLine="0"/>
    </w:pPr>
  </w:style>
  <w:style w:type="paragraph" w:styleId="ListContinue5">
    <w:name w:val="List Continue 5"/>
    <w:basedOn w:val="List5"/>
    <w:rsid w:val="00B67A82"/>
    <w:pPr>
      <w:ind w:firstLine="0"/>
    </w:pPr>
  </w:style>
  <w:style w:type="paragraph" w:styleId="ListNumber3">
    <w:name w:val="List Number 3"/>
    <w:basedOn w:val="List3"/>
    <w:rsid w:val="00B67A82"/>
    <w:pPr>
      <w:numPr>
        <w:numId w:val="5"/>
      </w:numPr>
    </w:pPr>
  </w:style>
  <w:style w:type="paragraph" w:styleId="ListNumber4">
    <w:name w:val="List Number 4"/>
    <w:basedOn w:val="List4"/>
    <w:rsid w:val="00B67A82"/>
    <w:pPr>
      <w:numPr>
        <w:numId w:val="6"/>
      </w:numPr>
    </w:pPr>
  </w:style>
  <w:style w:type="paragraph" w:styleId="ListNumber5">
    <w:name w:val="List Number 5"/>
    <w:basedOn w:val="List5"/>
    <w:rsid w:val="00B67A82"/>
    <w:pPr>
      <w:numPr>
        <w:numId w:val="7"/>
      </w:numPr>
    </w:pPr>
  </w:style>
  <w:style w:type="paragraph" w:styleId="BlockText">
    <w:name w:val="Block Text"/>
    <w:basedOn w:val="Normal"/>
    <w:rsid w:val="00B67A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A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A82"/>
    <w:rPr>
      <w:sz w:val="16"/>
      <w:vertAlign w:val="superscript"/>
    </w:rPr>
  </w:style>
  <w:style w:type="character" w:customStyle="1" w:styleId="Symbols">
    <w:name w:val="Symbols"/>
    <w:basedOn w:val="DefaultParagraphFont"/>
    <w:rsid w:val="00B67A82"/>
    <w:rPr>
      <w:rFonts w:ascii="Symbol" w:hAnsi="Symbol"/>
    </w:rPr>
  </w:style>
  <w:style w:type="character" w:customStyle="1" w:styleId="MenuOptions">
    <w:name w:val="Menu Options"/>
    <w:basedOn w:val="DefaultParagraphFont"/>
    <w:rsid w:val="00B67A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A82"/>
    <w:rPr>
      <w:b/>
    </w:rPr>
  </w:style>
  <w:style w:type="character" w:customStyle="1" w:styleId="Underlined">
    <w:name w:val="Underlined"/>
    <w:basedOn w:val="DefaultParagraphFont"/>
    <w:rsid w:val="00B67A82"/>
    <w:rPr>
      <w:u w:val="single"/>
    </w:rPr>
  </w:style>
  <w:style w:type="paragraph" w:customStyle="1" w:styleId="TableBodyTextRight">
    <w:name w:val="Table Body Text Right"/>
    <w:basedOn w:val="TableBodyText"/>
    <w:rsid w:val="00B67A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A82"/>
    <w:rPr>
      <w:sz w:val="18"/>
    </w:rPr>
  </w:style>
  <w:style w:type="paragraph" w:customStyle="1" w:styleId="BodySmallRight">
    <w:name w:val="Body Small Right"/>
    <w:basedOn w:val="BodyTextRight"/>
    <w:rsid w:val="00B67A82"/>
    <w:rPr>
      <w:sz w:val="18"/>
      <w:szCs w:val="18"/>
    </w:rPr>
  </w:style>
  <w:style w:type="paragraph" w:customStyle="1" w:styleId="MarginEdition">
    <w:name w:val="Margin Edition"/>
    <w:basedOn w:val="MarginNote"/>
    <w:rsid w:val="00B67A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A82"/>
    <w:rPr>
      <w:sz w:val="2"/>
      <w:szCs w:val="2"/>
    </w:rPr>
  </w:style>
  <w:style w:type="character" w:customStyle="1" w:styleId="Small">
    <w:name w:val="Small"/>
    <w:basedOn w:val="DefaultParagraphFont"/>
    <w:rsid w:val="00B67A82"/>
    <w:rPr>
      <w:sz w:val="16"/>
    </w:rPr>
  </w:style>
  <w:style w:type="paragraph" w:customStyle="1" w:styleId="WideTable">
    <w:name w:val="Wide Table"/>
    <w:basedOn w:val="Normal"/>
    <w:rsid w:val="00B67A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A82"/>
  </w:style>
  <w:style w:type="paragraph" w:styleId="Quote">
    <w:name w:val="Quote"/>
    <w:basedOn w:val="Heading1"/>
    <w:link w:val="QuoteChar"/>
    <w:qFormat/>
    <w:rsid w:val="00B67A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A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A82"/>
    <w:pPr>
      <w:pageBreakBefore/>
    </w:pPr>
  </w:style>
  <w:style w:type="paragraph" w:customStyle="1" w:styleId="Border">
    <w:name w:val="Border"/>
    <w:basedOn w:val="Normal"/>
    <w:qFormat/>
    <w:rsid w:val="00B67A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A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A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A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A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A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A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A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A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A82"/>
    <w:rPr>
      <w:u w:val="single"/>
    </w:rPr>
  </w:style>
  <w:style w:type="character" w:customStyle="1" w:styleId="BoldandItalics">
    <w:name w:val="Bold and Italics"/>
    <w:qFormat/>
    <w:rsid w:val="00B67A82"/>
    <w:rPr>
      <w:b/>
      <w:i/>
      <w:u w:val="none"/>
    </w:rPr>
  </w:style>
  <w:style w:type="paragraph" w:styleId="BalloonText">
    <w:name w:val="Balloon Text"/>
    <w:basedOn w:val="Normal"/>
    <w:link w:val="BalloonTextChar"/>
    <w:rsid w:val="00B67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A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A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A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A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A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A82"/>
    <w:pPr>
      <w:spacing w:before="0" w:after="0"/>
    </w:pPr>
  </w:style>
  <w:style w:type="paragraph" w:customStyle="1" w:styleId="BodyTextBold">
    <w:name w:val="Body Text Bold"/>
    <w:basedOn w:val="BodyText"/>
    <w:qFormat/>
    <w:rsid w:val="00B67A82"/>
    <w:rPr>
      <w:b/>
    </w:rPr>
  </w:style>
  <w:style w:type="character" w:styleId="Hyperlink">
    <w:name w:val="Hyperlink"/>
    <w:basedOn w:val="DefaultParagraphFont"/>
    <w:uiPriority w:val="99"/>
    <w:unhideWhenUsed/>
    <w:rsid w:val="00AA2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3446</Characters>
  <Application>Microsoft Office Word</Application>
  <DocSecurity>0</DocSecurity>
  <Lines>111</Lines>
  <Paragraphs>71</Paragraphs>
  <ScaleCrop>false</ScaleCrop>
  <Company>Author-it Software Corporation Ltd.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SITEEVT007 Select event venues and sites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