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654" w:rsidP="00EF7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SITEEVT007 Select event venues and sites</w:t>
      </w:r>
      <w:r>
        <w:fldChar w:fldCharType="end"/>
      </w:r>
    </w:p>
    <w:p w:rsidR="00EF7654" w:rsidP="00EF7654">
      <w:pPr>
        <w:pStyle w:val="Version"/>
        <w:sectPr w:rsidSect="00F63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01D" w:rsidP="00F6301D">
      <w:pPr>
        <w:pStyle w:val="SuperHeading"/>
      </w:pPr>
      <w:r w:rsidRPr="00F6301D">
        <w:t>SITEEVT007 Select event venues and sites</w:t>
      </w:r>
    </w:p>
    <w:p w:rsidR="00000000" w:rsidRPr="00F6301D" w:rsidP="00F6301D">
      <w:pPr>
        <w:pStyle w:val="Heading1"/>
      </w:pPr>
      <w:bookmarkStart w:id="1" w:name="O_767100"/>
      <w:bookmarkEnd w:id="1"/>
      <w:r w:rsidRPr="00F6301D">
        <w:t>Modification History</w:t>
      </w:r>
    </w:p>
    <w:p w:rsidR="00000000" w:rsidRPr="00F6301D" w:rsidP="00EF7654">
      <w:pPr>
        <w:pStyle w:val="BodyText"/>
      </w:pPr>
      <w:r w:rsidRPr="00F6301D">
        <w:t>Not applicable.</w:t>
      </w:r>
    </w:p>
    <w:p w:rsidR="00000000" w:rsidRPr="00F6301D" w:rsidP="00F6301D">
      <w:pPr>
        <w:pStyle w:val="Heading1"/>
      </w:pPr>
      <w:bookmarkStart w:id="2" w:name="O_767101"/>
      <w:bookmarkEnd w:id="2"/>
      <w:r w:rsidRPr="00F6301D">
        <w:t>Application</w:t>
      </w:r>
    </w:p>
    <w:p w:rsidR="00000000" w:rsidRPr="00F6301D" w:rsidP="00EF7654">
      <w:pPr>
        <w:pStyle w:val="BodyText"/>
      </w:pPr>
      <w:r w:rsidRPr="00F6301D">
        <w:t>This unit describes the performance outcomes, skills and knowledge required to source and select venues or sites for events. It requires the ability to analyse event plans to determine venue</w:t>
      </w:r>
      <w:r w:rsidRPr="00F6301D">
        <w:t xml:space="preserve"> or site requirements; develop selection specifications; and assess, choose and contract venues or sites.</w:t>
      </w:r>
    </w:p>
    <w:p w:rsidR="00000000" w:rsidRPr="00F6301D" w:rsidP="00EF7654">
      <w:pPr>
        <w:pStyle w:val="BodyText"/>
      </w:pPr>
      <w:r w:rsidRPr="00F6301D">
        <w:t xml:space="preserve">This unit is relevant to events that are diverse in nature and are coordinated in many industry contexts, including the tourism, hospitality, sport, </w:t>
      </w:r>
      <w:r w:rsidRPr="00F6301D">
        <w:t>cultural and community sectors.</w:t>
      </w:r>
    </w:p>
    <w:p w:rsidR="00000000" w:rsidRPr="00F6301D" w:rsidP="00EF7654">
      <w:pPr>
        <w:pStyle w:val="BodyText"/>
      </w:pPr>
      <w:r w:rsidRPr="00F6301D">
        <w:t>It applies to event coordinators who operate independently and are responsible for making a range of operational decisions. They may work in event management companies or in organisations that organise their own events.</w:t>
      </w:r>
    </w:p>
    <w:p w:rsidR="00000000" w:rsidRPr="00F6301D" w:rsidP="00EF7654">
      <w:pPr>
        <w:pStyle w:val="BodyText"/>
      </w:pPr>
      <w:r w:rsidRPr="00F6301D">
        <w:t>No</w:t>
      </w:r>
      <w:r w:rsidRPr="00F6301D">
        <w:t xml:space="preserve"> occupational licensing, certification or specific legislative requirements apply to this unit at the time of publication.</w:t>
      </w:r>
    </w:p>
    <w:p w:rsidR="00000000" w:rsidRPr="00F6301D" w:rsidP="00F6301D">
      <w:pPr>
        <w:pStyle w:val="Heading1"/>
      </w:pPr>
      <w:bookmarkStart w:id="3" w:name="O_767102"/>
      <w:bookmarkEnd w:id="3"/>
      <w:r w:rsidRPr="00F6301D">
        <w:t>Pre-requisite Unit</w:t>
      </w:r>
    </w:p>
    <w:p w:rsidR="00000000" w:rsidRPr="00F6301D" w:rsidP="00EF7654">
      <w:pPr>
        <w:pStyle w:val="BodyText"/>
      </w:pPr>
      <w:r w:rsidRPr="00F6301D">
        <w:t>Nil</w:t>
      </w:r>
    </w:p>
    <w:p w:rsidR="00000000" w:rsidRPr="00F6301D" w:rsidP="00F6301D">
      <w:pPr>
        <w:pStyle w:val="Heading1"/>
      </w:pPr>
      <w:bookmarkStart w:id="4" w:name="O_767103"/>
      <w:bookmarkEnd w:id="4"/>
      <w:r w:rsidRPr="00F6301D">
        <w:t>Competency Field</w:t>
      </w:r>
    </w:p>
    <w:p w:rsidR="00000000" w:rsidRPr="00F6301D" w:rsidP="00EF7654">
      <w:pPr>
        <w:pStyle w:val="BodyText"/>
      </w:pPr>
      <w:r w:rsidRPr="00F6301D">
        <w:t>Events</w:t>
      </w:r>
    </w:p>
    <w:p w:rsidR="00000000" w:rsidRPr="00F6301D" w:rsidP="00F6301D">
      <w:pPr>
        <w:pStyle w:val="Heading1"/>
      </w:pPr>
      <w:bookmarkStart w:id="5" w:name="O_767104"/>
      <w:bookmarkEnd w:id="5"/>
      <w:r w:rsidRPr="00F6301D">
        <w:t>Unit Sector</w:t>
      </w:r>
    </w:p>
    <w:p w:rsidR="00000000" w:rsidRPr="00F6301D" w:rsidP="00EF7654">
      <w:pPr>
        <w:pStyle w:val="BodyText"/>
      </w:pPr>
      <w:r w:rsidRPr="00F6301D">
        <w:t>Events</w:t>
      </w:r>
    </w:p>
    <w:p w:rsidR="00000000" w:rsidRPr="00F6301D" w:rsidP="00F6301D">
      <w:pPr>
        <w:pStyle w:val="Heading1"/>
      </w:pPr>
      <w:bookmarkStart w:id="6" w:name="O_767105"/>
      <w:bookmarkEnd w:id="6"/>
      <w:r w:rsidRPr="00F630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BodyText"/>
            </w:pPr>
            <w:r w:rsidRPr="00F6301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rPr>
                <w:rStyle w:val="SpecialBold"/>
              </w:rPr>
              <w:t>PERFORMANCE CRITERIA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Performance criteria describe the performance needed to demonstrate achievement of the element.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"/>
              <w:rPr>
                <w:lang w:val="en-NZ"/>
              </w:rPr>
            </w:pPr>
            <w:r w:rsidRPr="00F6301D">
              <w:t>1.</w:t>
            </w:r>
            <w:r w:rsidRPr="00F6301D">
              <w:tab/>
              <w:t>Determine venue or site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"/>
            </w:pPr>
            <w:r w:rsidRPr="00F6301D">
              <w:t>1.1.Review and analyse event proposal or plan and determine overall venue or site requirements.</w:t>
            </w:r>
          </w:p>
          <w:p w:rsidR="00000000" w:rsidRPr="00F6301D" w:rsidP="00F6301D">
            <w:pPr>
              <w:pStyle w:val="List"/>
            </w:pPr>
            <w:r w:rsidRPr="00F6301D">
              <w:t>1.2.Develop and document detailed venue or site specifications to facilitate research and selection process.</w:t>
            </w:r>
          </w:p>
          <w:p w:rsidR="00000000" w:rsidP="00F6301D">
            <w:pPr>
              <w:pStyle w:val="List"/>
              <w:rPr>
                <w:lang w:val="en-NZ"/>
              </w:rPr>
            </w:pPr>
            <w:r w:rsidRPr="00F6301D">
              <w:t xml:space="preserve">1.3.Integrate stakeholder needs into venue or site </w:t>
            </w:r>
            <w:r w:rsidRPr="00F6301D">
              <w:t>specifications.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"/>
              <w:rPr>
                <w:lang w:val="en-NZ"/>
              </w:rPr>
            </w:pPr>
            <w:r w:rsidRPr="00F6301D">
              <w:t>2.</w:t>
            </w:r>
            <w:r w:rsidRPr="00F6301D">
              <w:tab/>
              <w:t>Source event venue or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"/>
            </w:pPr>
            <w:r w:rsidRPr="00F6301D">
              <w:t>2.1.Research potential venues and sites using appropriate information sources and research methods.</w:t>
            </w:r>
          </w:p>
          <w:p w:rsidR="00000000" w:rsidRPr="00F6301D" w:rsidP="00F6301D">
            <w:pPr>
              <w:pStyle w:val="List"/>
            </w:pPr>
            <w:r w:rsidRPr="00F6301D">
              <w:t>2.2.Assess the suitability of venues and sites against requirements outlined in venue specifications.</w:t>
            </w:r>
          </w:p>
          <w:p w:rsidR="00000000" w:rsidRPr="00F6301D" w:rsidP="00F6301D">
            <w:pPr>
              <w:pStyle w:val="List"/>
            </w:pPr>
            <w:r w:rsidRPr="00F6301D">
              <w:t>2.3.Co</w:t>
            </w:r>
            <w:r w:rsidRPr="00F6301D">
              <w:t>nsult with venue and site personnel to evaluate capacity to deliver a range of quality outcomes.</w:t>
            </w:r>
          </w:p>
          <w:p w:rsidR="00000000" w:rsidRPr="00F6301D" w:rsidP="00F6301D">
            <w:pPr>
              <w:pStyle w:val="List"/>
            </w:pPr>
            <w:r w:rsidRPr="00F6301D">
              <w:t>2.4.Identify risk, and regulatory and sustainability issues associated with venues and sites and evaluate during selection process.</w:t>
            </w:r>
          </w:p>
          <w:p w:rsidR="00000000" w:rsidP="00F6301D">
            <w:pPr>
              <w:pStyle w:val="List"/>
              <w:rPr>
                <w:lang w:val="en-NZ"/>
              </w:rPr>
            </w:pPr>
            <w:r w:rsidRPr="00F6301D">
              <w:t>2.5.Provide briefings on ve</w:t>
            </w:r>
            <w:r w:rsidRPr="00F6301D">
              <w:t>nue or site options to stakeholders that include recommendations, and gain approvals.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"/>
              <w:rPr>
                <w:lang w:val="en-NZ"/>
              </w:rPr>
            </w:pPr>
            <w:r w:rsidRPr="00F6301D">
              <w:t>3.</w:t>
            </w:r>
            <w:r w:rsidRPr="00F6301D">
              <w:tab/>
              <w:t>Confirm venue or site bookings.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"/>
            </w:pPr>
            <w:r w:rsidRPr="00F6301D">
              <w:t>3.1.Book venue or site when selection process is finalised.</w:t>
            </w:r>
          </w:p>
          <w:p w:rsidR="00000000" w:rsidRPr="00F6301D" w:rsidP="00F6301D">
            <w:pPr>
              <w:pStyle w:val="List"/>
            </w:pPr>
            <w:r w:rsidRPr="00F6301D">
              <w:t xml:space="preserve">3.2.Review and sign venue or site contracts within appropriate timeframes </w:t>
            </w:r>
            <w:r w:rsidRPr="00F6301D">
              <w:t>and within scope of individual responsibility.</w:t>
            </w:r>
          </w:p>
          <w:p w:rsidR="00000000" w:rsidRPr="00F6301D" w:rsidP="00F6301D">
            <w:pPr>
              <w:pStyle w:val="List"/>
            </w:pPr>
            <w:r w:rsidRPr="00F6301D">
              <w:t>3.3.Integrate venue or site issues into event management plans.</w:t>
            </w:r>
          </w:p>
        </w:tc>
      </w:tr>
    </w:tbl>
    <w:p w:rsidR="00000000" w:rsidRPr="00F6301D" w:rsidP="00F6301D">
      <w:pPr>
        <w:pStyle w:val="BodyText"/>
      </w:pPr>
    </w:p>
    <w:p w:rsidR="00000000" w:rsidRPr="00F6301D" w:rsidP="00F6301D">
      <w:pPr>
        <w:pStyle w:val="AllowPageBreak"/>
      </w:pPr>
    </w:p>
    <w:p w:rsidR="00000000" w:rsidRPr="00F6301D" w:rsidP="00F6301D">
      <w:pPr>
        <w:pStyle w:val="Heading1"/>
      </w:pPr>
      <w:bookmarkStart w:id="7" w:name="O_767106"/>
      <w:bookmarkEnd w:id="7"/>
      <w:r w:rsidRPr="00F6301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Foundation skills essential to performance in this unit, but not explicit in the performance criteria are listed here, along with a brief context statement.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BodyText"/>
            </w:pPr>
            <w:r w:rsidRPr="00F6301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rPr>
                <w:rStyle w:val="SpecialBold"/>
              </w:rPr>
              <w:t>DESCRIPTION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Bullet"/>
              <w:rPr>
                <w:lang w:val="en-NZ"/>
              </w:rPr>
            </w:pPr>
            <w:r w:rsidRPr="00F6301D">
              <w:t>interpret complex event plans and product and service specifications for venues and sites.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Bullet"/>
            </w:pPr>
            <w:r w:rsidRPr="00F6301D">
              <w:t>calculate:</w:t>
            </w:r>
          </w:p>
          <w:p w:rsidR="00000000" w:rsidRPr="00F6301D" w:rsidP="00F6301D">
            <w:pPr>
              <w:pStyle w:val="ListBullet2"/>
            </w:pPr>
            <w:r w:rsidRPr="00F6301D">
              <w:t>attendee capacity</w:t>
            </w:r>
          </w:p>
          <w:p w:rsidR="00000000" w:rsidRPr="00F6301D" w:rsidP="00F6301D">
            <w:pPr>
              <w:pStyle w:val="ListBullet2"/>
            </w:pPr>
            <w:r w:rsidRPr="00F6301D">
              <w:t>size of assembly, storage and maintenance areas for event staging items</w:t>
            </w:r>
          </w:p>
          <w:p w:rsidR="00000000" w:rsidP="00F6301D">
            <w:pPr>
              <w:pStyle w:val="ListBullet2"/>
              <w:rPr>
                <w:lang w:val="en-NZ"/>
              </w:rPr>
            </w:pPr>
            <w:r w:rsidRPr="00F6301D">
              <w:t>size and capacity of vari</w:t>
            </w:r>
            <w:r w:rsidRPr="00F6301D">
              <w:t>ous areas for seating, stands and on-site registration.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Bullet"/>
              <w:rPr>
                <w:lang w:val="en-NZ"/>
              </w:rPr>
            </w:pPr>
            <w:r w:rsidRPr="00F6301D">
              <w:t>seek and assimilate new knowledge of event venues and sites.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Bullet"/>
            </w:pPr>
            <w:r w:rsidRPr="00F6301D">
              <w:t>evaluate venue or site options against complex specifications and make substantiated selection</w:t>
            </w:r>
          </w:p>
          <w:p w:rsidR="00000000" w:rsidP="00F6301D">
            <w:pPr>
              <w:pStyle w:val="ListBullet"/>
              <w:rPr>
                <w:lang w:val="en-NZ"/>
              </w:rPr>
            </w:pPr>
            <w:r w:rsidRPr="00F6301D">
              <w:t>anticipate and analyse risks associated with venues or sites and address with risk management plans or alternatively abandon options before selection.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 xml:space="preserve">Planning </w:t>
            </w:r>
            <w:r w:rsidRPr="00F6301D">
              <w:t>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ListBullet"/>
              <w:rPr>
                <w:lang w:val="en-NZ"/>
              </w:rPr>
            </w:pPr>
            <w:r w:rsidRPr="00F6301D">
              <w:t>access and collate all information required for venue or site selection and to source and select venues or sites within designated deadlines.</w:t>
            </w:r>
          </w:p>
        </w:tc>
      </w:tr>
      <w:tr w:rsidTr="00EF76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01D">
            <w:pPr>
              <w:pStyle w:val="BodyText"/>
              <w:rPr>
                <w:lang w:val="en-NZ"/>
              </w:rPr>
            </w:pPr>
            <w:r w:rsidRPr="00F6301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01D" w:rsidP="00F6301D">
            <w:pPr>
              <w:pStyle w:val="ListBullet"/>
            </w:pPr>
            <w:r w:rsidRPr="00F6301D">
              <w:t>use calculators, computers, printers, word processing and sprea</w:t>
            </w:r>
            <w:r w:rsidRPr="00F6301D">
              <w:t>dsheet software packages and other business technology.</w:t>
            </w:r>
          </w:p>
        </w:tc>
      </w:tr>
    </w:tbl>
    <w:p w:rsidR="00000000" w:rsidRPr="00F6301D" w:rsidP="00F6301D">
      <w:pPr>
        <w:pStyle w:val="BodyText"/>
      </w:pPr>
    </w:p>
    <w:p w:rsidR="00000000" w:rsidRPr="00F6301D" w:rsidP="00F6301D">
      <w:pPr>
        <w:pStyle w:val="AllowPageBreak"/>
      </w:pPr>
    </w:p>
    <w:p w:rsidR="00000000" w:rsidRPr="00F6301D" w:rsidP="00F6301D">
      <w:pPr>
        <w:pStyle w:val="Heading1"/>
      </w:pPr>
      <w:bookmarkStart w:id="8" w:name="O_767108"/>
      <w:bookmarkEnd w:id="8"/>
      <w:r w:rsidRPr="00F6301D">
        <w:t>Unit Mapping Information</w:t>
      </w:r>
    </w:p>
    <w:p w:rsidR="00000000" w:rsidRPr="00F6301D" w:rsidP="00EF7654">
      <w:pPr>
        <w:pStyle w:val="BodyText"/>
      </w:pPr>
      <w:r w:rsidRPr="00F6301D">
        <w:t>SITXEVT502 Select event venues and sites</w:t>
      </w:r>
    </w:p>
    <w:p w:rsidR="00000000" w:rsidRPr="00F6301D" w:rsidP="00F6301D">
      <w:pPr>
        <w:pStyle w:val="Heading1"/>
      </w:pPr>
      <w:bookmarkStart w:id="9" w:name="O_767115"/>
      <w:bookmarkEnd w:id="9"/>
      <w:r w:rsidRPr="00F6301D">
        <w:t>Links</w:t>
      </w:r>
    </w:p>
    <w:p w:rsidR="00000000" w:rsidRPr="00F6301D" w:rsidP="00EF7654">
      <w:pPr>
        <w:pStyle w:val="BodyText"/>
      </w:pPr>
      <w:r w:rsidRPr="00F63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25DF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301D" w:rsidP="00EF7654">
      <w:pPr>
        <w:pStyle w:val="BodyText"/>
        <w:sectPr w:rsidSect="00F630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01D" w:rsidP="00F6301D">
      <w:pPr>
        <w:pStyle w:val="SuperHeading"/>
      </w:pPr>
      <w:r w:rsidRPr="00F6301D">
        <w:t xml:space="preserve">Assessment Requirements for SITEEVT007 Select event venues and </w:t>
      </w:r>
      <w:r w:rsidRPr="00F6301D">
        <w:t>sites</w:t>
      </w:r>
    </w:p>
    <w:p w:rsidR="00000000" w:rsidRPr="00F6301D" w:rsidP="00F6301D">
      <w:pPr>
        <w:pStyle w:val="Heading1"/>
      </w:pPr>
      <w:bookmarkStart w:id="10" w:name="O_767110"/>
      <w:bookmarkEnd w:id="10"/>
      <w:r w:rsidRPr="00F6301D">
        <w:t>Modification History</w:t>
      </w:r>
    </w:p>
    <w:p w:rsidR="00000000" w:rsidRPr="00F6301D" w:rsidP="00EF7654">
      <w:pPr>
        <w:pStyle w:val="BodyText"/>
      </w:pPr>
      <w:r w:rsidRPr="00F6301D">
        <w:t>Not applicable.</w:t>
      </w:r>
    </w:p>
    <w:p w:rsidR="00000000" w:rsidRPr="00F6301D" w:rsidP="00F6301D">
      <w:pPr>
        <w:pStyle w:val="Heading1"/>
      </w:pPr>
      <w:bookmarkStart w:id="11" w:name="O_767111"/>
      <w:bookmarkEnd w:id="11"/>
      <w:r w:rsidRPr="00F6301D">
        <w:t>Performance Evidence</w:t>
      </w:r>
    </w:p>
    <w:p w:rsidR="00000000" w:rsidRPr="00F6301D" w:rsidP="00EF7654">
      <w:pPr>
        <w:pStyle w:val="BodyText"/>
      </w:pPr>
      <w:r w:rsidRPr="00F6301D">
        <w:t>Evidence of the ability to complete tasks outlined in elements and performance criteria of this unit in the context of the job role, and:</w:t>
      </w:r>
    </w:p>
    <w:p w:rsidR="00000000" w:rsidRPr="00F6301D" w:rsidP="00F6301D">
      <w:pPr>
        <w:pStyle w:val="ListBullet"/>
      </w:pPr>
      <w:r w:rsidRPr="00F6301D">
        <w:t>consult with stakeho</w:t>
      </w:r>
      <w:r w:rsidRPr="00F6301D">
        <w:t>lders to identify and document venue and site requirements for at least one event type listed in the knowledge evidence that has multiple operational components</w:t>
      </w:r>
    </w:p>
    <w:p w:rsidR="00000000" w:rsidRPr="00F6301D" w:rsidP="00F6301D">
      <w:pPr>
        <w:pStyle w:val="ListBullet"/>
      </w:pPr>
      <w:r w:rsidRPr="00F6301D">
        <w:t>research and select appropriate venue or site for the above event using at least two of the fol</w:t>
      </w:r>
      <w:r w:rsidRPr="00F6301D">
        <w:t>lowing methods:</w:t>
      </w:r>
    </w:p>
    <w:p w:rsidR="00000000" w:rsidRPr="00F6301D" w:rsidP="00F6301D">
      <w:pPr>
        <w:pStyle w:val="ListBullet2"/>
      </w:pPr>
      <w:r w:rsidRPr="00F6301D">
        <w:t>calling for tenders</w:t>
      </w:r>
    </w:p>
    <w:p w:rsidR="00000000" w:rsidRPr="00F6301D" w:rsidP="00F6301D">
      <w:pPr>
        <w:pStyle w:val="ListBullet2"/>
      </w:pPr>
      <w:r w:rsidRPr="00F6301D">
        <w:t>conducting desk research</w:t>
      </w:r>
    </w:p>
    <w:p w:rsidR="00000000" w:rsidRPr="00F6301D" w:rsidP="00F6301D">
      <w:pPr>
        <w:pStyle w:val="ListBullet2"/>
      </w:pPr>
      <w:r w:rsidRPr="00F6301D">
        <w:t>inspecting venues or sites</w:t>
      </w:r>
    </w:p>
    <w:p w:rsidR="00000000" w:rsidRPr="00F6301D" w:rsidP="00F6301D">
      <w:pPr>
        <w:pStyle w:val="ListBullet2"/>
      </w:pPr>
      <w:r w:rsidRPr="00F6301D">
        <w:t>using own events industry networks</w:t>
      </w:r>
    </w:p>
    <w:p w:rsidR="00000000" w:rsidRPr="00F6301D" w:rsidP="00F6301D">
      <w:pPr>
        <w:pStyle w:val="ListBullet"/>
      </w:pPr>
      <w:r w:rsidRPr="00F6301D">
        <w:t>source and select venue or site for the above event within commercial time constraints and event deadlines.</w:t>
      </w:r>
    </w:p>
    <w:p w:rsidR="00000000" w:rsidRPr="00F6301D" w:rsidP="00F6301D">
      <w:pPr>
        <w:pStyle w:val="AllowPageBreak"/>
      </w:pPr>
    </w:p>
    <w:p w:rsidR="00000000" w:rsidRPr="00F6301D" w:rsidP="00F6301D">
      <w:pPr>
        <w:pStyle w:val="Heading1"/>
      </w:pPr>
      <w:bookmarkStart w:id="12" w:name="O_767112"/>
      <w:bookmarkEnd w:id="12"/>
      <w:r w:rsidRPr="00F6301D">
        <w:t>Knowledge Evidence</w:t>
      </w:r>
    </w:p>
    <w:p w:rsidR="00000000" w:rsidRPr="00F6301D" w:rsidP="00EF7654">
      <w:pPr>
        <w:pStyle w:val="BodyText"/>
      </w:pPr>
      <w:r w:rsidRPr="00F6301D">
        <w:t>Demonstrated knowledge required to complete the tasks outlined in elements and performance criteria of this unit:</w:t>
      </w:r>
    </w:p>
    <w:p w:rsidR="00000000" w:rsidRPr="00F6301D" w:rsidP="00F6301D">
      <w:pPr>
        <w:pStyle w:val="ListBullet"/>
      </w:pPr>
      <w:r w:rsidRPr="00F6301D">
        <w:t>types of events:</w:t>
      </w:r>
    </w:p>
    <w:p w:rsidR="00000000" w:rsidRPr="00F6301D" w:rsidP="00F6301D">
      <w:pPr>
        <w:pStyle w:val="ListBullet2"/>
      </w:pPr>
      <w:r w:rsidRPr="00F6301D">
        <w:t>business and corporate</w:t>
      </w:r>
    </w:p>
    <w:p w:rsidR="00000000" w:rsidRPr="00F6301D" w:rsidP="00F6301D">
      <w:pPr>
        <w:pStyle w:val="ListBullet2"/>
      </w:pPr>
      <w:r w:rsidRPr="00F6301D">
        <w:t>entertainment and leisure</w:t>
      </w:r>
    </w:p>
    <w:p w:rsidR="00000000" w:rsidRPr="00F6301D" w:rsidP="00F6301D">
      <w:pPr>
        <w:pStyle w:val="ListBullet2"/>
      </w:pPr>
      <w:r w:rsidRPr="00F6301D">
        <w:t>exhibitions, expositions and fairs</w:t>
      </w:r>
    </w:p>
    <w:p w:rsidR="00000000" w:rsidRPr="00F6301D" w:rsidP="00F6301D">
      <w:pPr>
        <w:pStyle w:val="ListBullet2"/>
      </w:pPr>
      <w:r w:rsidRPr="00F6301D">
        <w:t>festivals</w:t>
      </w:r>
    </w:p>
    <w:p w:rsidR="00000000" w:rsidRPr="00F6301D" w:rsidP="00F6301D">
      <w:pPr>
        <w:pStyle w:val="ListBullet2"/>
      </w:pPr>
      <w:r w:rsidRPr="00F6301D">
        <w:t>fundraising</w:t>
      </w:r>
    </w:p>
    <w:p w:rsidR="00000000" w:rsidRPr="00F6301D" w:rsidP="00F6301D">
      <w:pPr>
        <w:pStyle w:val="ListBullet2"/>
      </w:pPr>
      <w:r w:rsidRPr="00F6301D">
        <w:t>government and civic</w:t>
      </w:r>
    </w:p>
    <w:p w:rsidR="00000000" w:rsidRPr="00F6301D" w:rsidP="00F6301D">
      <w:pPr>
        <w:pStyle w:val="ListBullet2"/>
      </w:pPr>
      <w:r w:rsidRPr="00F6301D">
        <w:t>meetings and conventions</w:t>
      </w:r>
    </w:p>
    <w:p w:rsidR="00000000" w:rsidRPr="00F6301D" w:rsidP="00F6301D">
      <w:pPr>
        <w:pStyle w:val="ListBullet2"/>
      </w:pPr>
      <w:r w:rsidRPr="00F6301D">
        <w:t>sports</w:t>
      </w:r>
    </w:p>
    <w:p w:rsidR="00000000" w:rsidRPr="00F6301D" w:rsidP="00F6301D">
      <w:pPr>
        <w:pStyle w:val="ListBullet"/>
      </w:pPr>
      <w:r w:rsidRPr="00F6301D">
        <w:t>operational and venue requirements for different types of events</w:t>
      </w:r>
    </w:p>
    <w:p w:rsidR="00000000" w:rsidRPr="00F6301D" w:rsidP="00F6301D">
      <w:pPr>
        <w:pStyle w:val="ListBullet"/>
      </w:pPr>
      <w:r w:rsidRPr="00F6301D">
        <w:t>sources of information on event venues or sites</w:t>
      </w:r>
    </w:p>
    <w:p w:rsidR="00000000" w:rsidRPr="00F6301D" w:rsidP="00F6301D">
      <w:pPr>
        <w:pStyle w:val="ListBullet"/>
      </w:pPr>
      <w:r w:rsidRPr="00F6301D">
        <w:t>key features of local event venues or sites and their capacity to service dif</w:t>
      </w:r>
      <w:r w:rsidRPr="00F6301D">
        <w:t>ferent types of events</w:t>
      </w:r>
    </w:p>
    <w:p w:rsidR="00000000" w:rsidRPr="00F6301D" w:rsidP="00F6301D">
      <w:pPr>
        <w:pStyle w:val="ListBullet"/>
      </w:pPr>
      <w:r w:rsidRPr="00F6301D">
        <w:t>event staging products and services offered by event venues or sites and their suitability for different types of events:</w:t>
      </w:r>
    </w:p>
    <w:p w:rsidR="00000000" w:rsidRPr="00F6301D" w:rsidP="00F6301D">
      <w:pPr>
        <w:pStyle w:val="ListBullet2"/>
      </w:pPr>
      <w:r w:rsidRPr="00F6301D">
        <w:t>accommodation</w:t>
      </w:r>
    </w:p>
    <w:p w:rsidR="00000000" w:rsidRPr="00F6301D" w:rsidP="00F6301D">
      <w:pPr>
        <w:pStyle w:val="ListBullet2"/>
      </w:pPr>
      <w:r w:rsidRPr="00F6301D">
        <w:t>catering</w:t>
      </w:r>
    </w:p>
    <w:p w:rsidR="00000000" w:rsidRPr="00F6301D" w:rsidP="00F6301D">
      <w:pPr>
        <w:pStyle w:val="ListBullet2"/>
      </w:pPr>
      <w:r w:rsidRPr="00F6301D">
        <w:t>technical equipment and services</w:t>
      </w:r>
    </w:p>
    <w:p w:rsidR="00000000" w:rsidRPr="00F6301D" w:rsidP="00F6301D">
      <w:pPr>
        <w:pStyle w:val="ListBullet2"/>
      </w:pPr>
      <w:r w:rsidRPr="00F6301D">
        <w:t>staffing</w:t>
      </w:r>
    </w:p>
    <w:p w:rsidR="00000000" w:rsidRPr="00F6301D" w:rsidP="00F6301D">
      <w:pPr>
        <w:pStyle w:val="ListBullet2"/>
      </w:pPr>
      <w:r w:rsidRPr="00F6301D">
        <w:t>security</w:t>
      </w:r>
    </w:p>
    <w:p w:rsidR="00000000" w:rsidRPr="00F6301D" w:rsidP="00F6301D">
      <w:pPr>
        <w:pStyle w:val="ListBullet2"/>
      </w:pPr>
      <w:r w:rsidRPr="00F6301D">
        <w:t>storage facilities</w:t>
      </w:r>
    </w:p>
    <w:p w:rsidR="00000000" w:rsidRPr="00F6301D" w:rsidP="00F6301D">
      <w:pPr>
        <w:pStyle w:val="ListBullet2"/>
      </w:pPr>
      <w:r w:rsidRPr="00F6301D">
        <w:t>technical equipment and production services:</w:t>
      </w:r>
    </w:p>
    <w:p w:rsidR="00000000" w:rsidRPr="00F6301D" w:rsidP="00F6301D">
      <w:pPr>
        <w:pStyle w:val="ListBullet3"/>
      </w:pPr>
      <w:r w:rsidRPr="00F6301D">
        <w:t>audiovisual</w:t>
      </w:r>
    </w:p>
    <w:p w:rsidR="00000000" w:rsidRPr="00F6301D" w:rsidP="00F6301D">
      <w:pPr>
        <w:pStyle w:val="ListBullet3"/>
      </w:pPr>
      <w:r w:rsidRPr="00F6301D">
        <w:t>costumes</w:t>
      </w:r>
    </w:p>
    <w:p w:rsidR="00000000" w:rsidRPr="00F6301D" w:rsidP="00F6301D">
      <w:pPr>
        <w:pStyle w:val="ListBullet3"/>
      </w:pPr>
      <w:r w:rsidRPr="00F6301D">
        <w:t>props</w:t>
      </w:r>
    </w:p>
    <w:p w:rsidR="00000000" w:rsidRPr="00F6301D" w:rsidP="00F6301D">
      <w:pPr>
        <w:pStyle w:val="ListBullet3"/>
      </w:pPr>
      <w:r w:rsidRPr="00F6301D">
        <w:t>pyrotechnics</w:t>
      </w:r>
    </w:p>
    <w:p w:rsidR="00000000" w:rsidRPr="00F6301D" w:rsidP="00F6301D">
      <w:pPr>
        <w:pStyle w:val="ListBullet3"/>
      </w:pPr>
      <w:r w:rsidRPr="00F6301D">
        <w:t>rigging</w:t>
      </w:r>
    </w:p>
    <w:p w:rsidR="00000000" w:rsidRPr="00F6301D" w:rsidP="00F6301D">
      <w:pPr>
        <w:pStyle w:val="ListBullet3"/>
      </w:pPr>
      <w:r w:rsidRPr="00F6301D">
        <w:t>sets</w:t>
      </w:r>
    </w:p>
    <w:p w:rsidR="00000000" w:rsidRPr="00F6301D" w:rsidP="00F6301D">
      <w:pPr>
        <w:pStyle w:val="ListBullet3"/>
      </w:pPr>
      <w:r w:rsidRPr="00F6301D">
        <w:t>sound and lighting</w:t>
      </w:r>
    </w:p>
    <w:p w:rsidR="00000000" w:rsidRPr="00F6301D" w:rsidP="00F6301D">
      <w:pPr>
        <w:pStyle w:val="ListBullet3"/>
      </w:pPr>
      <w:r w:rsidRPr="00F6301D">
        <w:t>special effects</w:t>
      </w:r>
    </w:p>
    <w:p w:rsidR="00000000" w:rsidRPr="00F6301D" w:rsidP="00F6301D">
      <w:pPr>
        <w:pStyle w:val="ListBullet3"/>
      </w:pPr>
      <w:r w:rsidRPr="00F6301D">
        <w:t>stage design and construction</w:t>
      </w:r>
    </w:p>
    <w:p w:rsidR="00000000" w:rsidRPr="00F6301D" w:rsidP="00F6301D">
      <w:pPr>
        <w:pStyle w:val="ListBullet3"/>
      </w:pPr>
      <w:r w:rsidRPr="00F6301D">
        <w:t>venue styling</w:t>
      </w:r>
    </w:p>
    <w:p w:rsidR="00000000" w:rsidRPr="00F6301D" w:rsidP="00F6301D">
      <w:pPr>
        <w:pStyle w:val="ListBullet2"/>
      </w:pPr>
      <w:r w:rsidRPr="00F6301D">
        <w:t>transportation</w:t>
      </w:r>
    </w:p>
    <w:p w:rsidR="00000000" w:rsidRPr="00F6301D" w:rsidP="00F6301D">
      <w:pPr>
        <w:pStyle w:val="ListBullet"/>
      </w:pPr>
      <w:r w:rsidRPr="00F6301D">
        <w:t>risk and regulatory issues associated with different types of</w:t>
      </w:r>
      <w:r w:rsidRPr="00F6301D">
        <w:t xml:space="preserve"> venues and sites, and methods of managing them:</w:t>
      </w:r>
    </w:p>
    <w:p w:rsidR="00000000" w:rsidRPr="00F6301D" w:rsidP="00F6301D">
      <w:pPr>
        <w:pStyle w:val="ListBullet2"/>
      </w:pPr>
      <w:r w:rsidRPr="00F6301D">
        <w:t xml:space="preserve">access </w:t>
      </w:r>
    </w:p>
    <w:p w:rsidR="00000000" w:rsidRPr="00F6301D" w:rsidP="00F6301D">
      <w:pPr>
        <w:pStyle w:val="ListBullet2"/>
      </w:pPr>
      <w:r w:rsidRPr="00F6301D">
        <w:t>liquor licensing</w:t>
      </w:r>
    </w:p>
    <w:p w:rsidR="00000000" w:rsidRPr="00F6301D" w:rsidP="00F6301D">
      <w:pPr>
        <w:pStyle w:val="ListBullet2"/>
      </w:pPr>
      <w:r w:rsidRPr="00F6301D">
        <w:t>number of contractors to be coordinated</w:t>
      </w:r>
    </w:p>
    <w:p w:rsidR="00000000" w:rsidRPr="00F6301D" w:rsidP="00F6301D">
      <w:pPr>
        <w:pStyle w:val="ListBullet2"/>
      </w:pPr>
      <w:r w:rsidRPr="00F6301D">
        <w:t>physical constraints</w:t>
      </w:r>
    </w:p>
    <w:p w:rsidR="00000000" w:rsidRPr="00F6301D" w:rsidP="00F6301D">
      <w:pPr>
        <w:pStyle w:val="ListBullet2"/>
      </w:pPr>
      <w:r w:rsidRPr="00F6301D">
        <w:t>safety issues</w:t>
      </w:r>
    </w:p>
    <w:p w:rsidR="00000000" w:rsidRPr="00F6301D" w:rsidP="00F6301D">
      <w:pPr>
        <w:pStyle w:val="ListBullet2"/>
      </w:pPr>
      <w:r w:rsidRPr="00F6301D">
        <w:t>security issues</w:t>
      </w:r>
    </w:p>
    <w:p w:rsidR="00000000" w:rsidRPr="00F6301D" w:rsidP="00F6301D">
      <w:pPr>
        <w:pStyle w:val="ListBullet2"/>
      </w:pPr>
      <w:r w:rsidRPr="00F6301D">
        <w:t>venue or site appeal for intended audience</w:t>
      </w:r>
    </w:p>
    <w:p w:rsidR="00000000" w:rsidRPr="00F6301D" w:rsidP="00F6301D">
      <w:pPr>
        <w:pStyle w:val="ListBullet2"/>
      </w:pPr>
      <w:r w:rsidRPr="00F6301D">
        <w:t>crowd control</w:t>
      </w:r>
    </w:p>
    <w:p w:rsidR="00000000" w:rsidRPr="00F6301D" w:rsidP="00F6301D">
      <w:pPr>
        <w:pStyle w:val="ListBullet"/>
      </w:pPr>
      <w:r w:rsidRPr="00F6301D">
        <w:t>social and environmental sustainability issues associated with different venues and sites:</w:t>
      </w:r>
    </w:p>
    <w:p w:rsidR="00000000" w:rsidRPr="00F6301D" w:rsidP="00F6301D">
      <w:pPr>
        <w:pStyle w:val="ListBullet2"/>
      </w:pPr>
      <w:r w:rsidRPr="00F6301D">
        <w:t>water and energy use</w:t>
      </w:r>
    </w:p>
    <w:p w:rsidR="00000000" w:rsidRPr="00F6301D" w:rsidP="00F6301D">
      <w:pPr>
        <w:pStyle w:val="ListBullet2"/>
      </w:pPr>
      <w:r w:rsidRPr="00F6301D">
        <w:t>waste management</w:t>
      </w:r>
    </w:p>
    <w:p w:rsidR="00000000" w:rsidRPr="00F6301D" w:rsidP="00F6301D">
      <w:pPr>
        <w:pStyle w:val="ListBullet2"/>
      </w:pPr>
      <w:r w:rsidRPr="00F6301D">
        <w:t>local community rights during operation of events</w:t>
      </w:r>
    </w:p>
    <w:p w:rsidR="00000000" w:rsidRPr="00F6301D" w:rsidP="00F6301D">
      <w:pPr>
        <w:pStyle w:val="ListBullet2"/>
      </w:pPr>
      <w:r w:rsidRPr="00F6301D">
        <w:t>maintenance of natural and cultural integrity</w:t>
      </w:r>
    </w:p>
    <w:p w:rsidR="00000000" w:rsidRPr="00F6301D" w:rsidP="00F6301D">
      <w:pPr>
        <w:pStyle w:val="ListBullet"/>
      </w:pPr>
      <w:r w:rsidRPr="00F6301D">
        <w:t>operational structures within venues and sites:</w:t>
      </w:r>
    </w:p>
    <w:p w:rsidR="00000000" w:rsidRPr="00F6301D" w:rsidP="00F6301D">
      <w:pPr>
        <w:pStyle w:val="ListBullet2"/>
      </w:pPr>
      <w:r w:rsidRPr="00F6301D">
        <w:t>relevant personnel</w:t>
      </w:r>
    </w:p>
    <w:p w:rsidR="00000000" w:rsidRPr="00F6301D" w:rsidP="00F6301D">
      <w:pPr>
        <w:pStyle w:val="ListBullet2"/>
      </w:pPr>
      <w:r w:rsidRPr="00F6301D">
        <w:t>organisational relationships</w:t>
      </w:r>
    </w:p>
    <w:p w:rsidR="00000000" w:rsidRPr="00F6301D" w:rsidP="00F6301D">
      <w:pPr>
        <w:pStyle w:val="ListBullet2"/>
      </w:pPr>
      <w:r w:rsidRPr="00F6301D">
        <w:t>reporting structures</w:t>
      </w:r>
    </w:p>
    <w:p w:rsidR="00000000" w:rsidRPr="00F6301D" w:rsidP="00F6301D">
      <w:pPr>
        <w:pStyle w:val="ListBullet"/>
      </w:pPr>
      <w:r w:rsidRPr="00F6301D">
        <w:t>formats for, inclusions, and uses of:</w:t>
      </w:r>
    </w:p>
    <w:p w:rsidR="00000000" w:rsidRPr="00F6301D" w:rsidP="00F6301D">
      <w:pPr>
        <w:pStyle w:val="ListBullet2"/>
      </w:pPr>
      <w:r w:rsidRPr="00F6301D">
        <w:t>venue or site specifications for the staging of events</w:t>
      </w:r>
    </w:p>
    <w:p w:rsidR="00000000" w:rsidRPr="00F6301D" w:rsidP="00F6301D">
      <w:pPr>
        <w:pStyle w:val="ListBullet2"/>
      </w:pPr>
      <w:r w:rsidRPr="00F6301D">
        <w:t>venue or site contracts.</w:t>
      </w:r>
    </w:p>
    <w:p w:rsidR="00000000" w:rsidRPr="00F6301D" w:rsidP="00F6301D">
      <w:pPr>
        <w:pStyle w:val="AllowPageBreak"/>
      </w:pPr>
    </w:p>
    <w:p w:rsidR="00000000" w:rsidRPr="00F6301D" w:rsidP="00F6301D">
      <w:pPr>
        <w:pStyle w:val="Heading1"/>
      </w:pPr>
      <w:bookmarkStart w:id="13" w:name="O_767113"/>
      <w:bookmarkEnd w:id="13"/>
      <w:r w:rsidRPr="00F6301D">
        <w:t>A</w:t>
      </w:r>
      <w:r w:rsidRPr="00F6301D">
        <w:t>ssessment Conditions</w:t>
      </w:r>
    </w:p>
    <w:p w:rsidR="00000000" w:rsidRPr="00F6301D" w:rsidP="00EF7654">
      <w:pPr>
        <w:pStyle w:val="BodyText"/>
      </w:pPr>
      <w:r w:rsidRPr="00F6301D">
        <w:t>Skills must be demonstrated in an operational events context where the selection of event venues and sites is required. This can be:</w:t>
      </w:r>
    </w:p>
    <w:p w:rsidR="00000000" w:rsidRPr="00F6301D" w:rsidP="00F6301D">
      <w:pPr>
        <w:pStyle w:val="ListBullet"/>
      </w:pPr>
      <w:r w:rsidRPr="00F6301D">
        <w:t>a live event</w:t>
      </w:r>
    </w:p>
    <w:p w:rsidR="00000000" w:rsidRPr="00F6301D" w:rsidP="00F6301D">
      <w:pPr>
        <w:pStyle w:val="ListBullet"/>
      </w:pPr>
      <w:r w:rsidRPr="00F6301D">
        <w:t xml:space="preserve">a simulated event set up for the purpose of skills assessment. </w:t>
      </w:r>
    </w:p>
    <w:p w:rsidR="00000000" w:rsidRPr="00F6301D" w:rsidP="00F6301D">
      <w:pPr>
        <w:pStyle w:val="BodyText"/>
      </w:pPr>
    </w:p>
    <w:p w:rsidR="00000000" w:rsidRPr="00F6301D" w:rsidP="00EF7654">
      <w:pPr>
        <w:pStyle w:val="BodyText"/>
      </w:pPr>
      <w:r w:rsidRPr="00F6301D">
        <w:t>Assessment must ensure access to:</w:t>
      </w:r>
    </w:p>
    <w:p w:rsidR="00000000" w:rsidRPr="00F6301D" w:rsidP="00F6301D">
      <w:pPr>
        <w:pStyle w:val="ListBullet"/>
      </w:pPr>
      <w:r w:rsidRPr="00F6301D">
        <w:t>dedicated event budgets</w:t>
      </w:r>
    </w:p>
    <w:p w:rsidR="00000000" w:rsidRPr="00F6301D" w:rsidP="00F6301D">
      <w:pPr>
        <w:pStyle w:val="ListBullet"/>
      </w:pPr>
      <w:r w:rsidRPr="00F6301D">
        <w:t xml:space="preserve">venues and sites where events are operated </w:t>
      </w:r>
    </w:p>
    <w:p w:rsidR="00000000" w:rsidRPr="00F6301D" w:rsidP="00F6301D">
      <w:pPr>
        <w:pStyle w:val="ListBullet"/>
      </w:pPr>
      <w:r w:rsidRPr="00F6301D">
        <w:t>comprehensive event plans</w:t>
      </w:r>
    </w:p>
    <w:p w:rsidR="00000000" w:rsidRPr="00F6301D" w:rsidP="00F6301D">
      <w:pPr>
        <w:pStyle w:val="ListBullet"/>
      </w:pPr>
      <w:r w:rsidRPr="00F6301D">
        <w:t>current and comprehensive event venue and site information:</w:t>
      </w:r>
    </w:p>
    <w:p w:rsidR="00000000" w:rsidRPr="00F6301D" w:rsidP="00F6301D">
      <w:pPr>
        <w:pStyle w:val="ListBullet2"/>
      </w:pPr>
      <w:r w:rsidRPr="00F6301D">
        <w:t>product information in sales kits, brochures, product manuals, sup</w:t>
      </w:r>
      <w:r w:rsidRPr="00F6301D">
        <w:t>plier information kits or information databases</w:t>
      </w:r>
    </w:p>
    <w:p w:rsidR="00000000" w:rsidRPr="00F6301D" w:rsidP="00F6301D">
      <w:pPr>
        <w:pStyle w:val="ListBullet2"/>
      </w:pPr>
      <w:r w:rsidRPr="00F6301D">
        <w:t>site specifications, operational and capacity information</w:t>
      </w:r>
    </w:p>
    <w:p w:rsidR="00000000" w:rsidRPr="00F6301D" w:rsidP="00F6301D">
      <w:pPr>
        <w:pStyle w:val="ListBullet2"/>
      </w:pPr>
      <w:r w:rsidRPr="00F6301D">
        <w:t>technical production and staging specifications</w:t>
      </w:r>
    </w:p>
    <w:p w:rsidR="00000000" w:rsidRPr="00F6301D" w:rsidP="00F6301D">
      <w:pPr>
        <w:pStyle w:val="ListBullet"/>
      </w:pPr>
      <w:r w:rsidRPr="00F6301D">
        <w:t>industry current venue or site specification templates for the staging of events</w:t>
      </w:r>
    </w:p>
    <w:p w:rsidR="00000000" w:rsidRPr="00F6301D" w:rsidP="00F6301D">
      <w:pPr>
        <w:pStyle w:val="ListBullet"/>
      </w:pPr>
      <w:r w:rsidRPr="00F6301D">
        <w:t>event stakeholders w</w:t>
      </w:r>
      <w:r w:rsidRPr="00F6301D">
        <w:t>ith whom the individual consults</w:t>
      </w:r>
    </w:p>
    <w:p w:rsidR="00000000" w:rsidRPr="00F6301D" w:rsidP="00F6301D">
      <w:pPr>
        <w:pStyle w:val="ListBullet"/>
      </w:pPr>
      <w:r w:rsidRPr="00F6301D">
        <w:t>venue personnel and an event operational team with whom the individual liaises during the selection process; these can be:</w:t>
      </w:r>
    </w:p>
    <w:p w:rsidR="00000000" w:rsidRPr="00F6301D" w:rsidP="00F6301D">
      <w:pPr>
        <w:pStyle w:val="ListBullet2"/>
      </w:pPr>
      <w:r w:rsidRPr="00F6301D">
        <w:t>those in an industry workplace who are assisted by the individual during the assessment process; or</w:t>
      </w:r>
    </w:p>
    <w:p w:rsidR="00000000" w:rsidRPr="00F6301D" w:rsidP="00F6301D">
      <w:pPr>
        <w:pStyle w:val="ListBullet2"/>
      </w:pPr>
      <w:r w:rsidRPr="00F6301D">
        <w:t>individuals who participate in role plays or simulated activities, set up for the purpose of assessment, in a simulated industry environment operated within a training organisation.</w:t>
      </w:r>
    </w:p>
    <w:p w:rsidR="00000000" w:rsidRPr="00F6301D" w:rsidP="00F6301D">
      <w:pPr>
        <w:pStyle w:val="BodyText"/>
      </w:pPr>
    </w:p>
    <w:p w:rsidR="00000000" w:rsidRPr="00F6301D" w:rsidP="00EF7654">
      <w:pPr>
        <w:pStyle w:val="BodyText"/>
      </w:pPr>
      <w:r w:rsidRPr="00F6301D">
        <w:t>Assessors must satisfy the Standards for Registered Training Organisations’ requirements for assessors; and:</w:t>
      </w:r>
    </w:p>
    <w:p w:rsidR="00000000" w:rsidRPr="00F6301D" w:rsidP="00F6301D">
      <w:pPr>
        <w:pStyle w:val="ListBullet"/>
      </w:pPr>
      <w:r w:rsidRPr="00F6301D">
        <w:t>have worked in industry for at least three years where they have applied the skills and knowledge of this unit of competency.</w:t>
      </w:r>
    </w:p>
    <w:p w:rsidR="00000000" w:rsidRPr="00F6301D" w:rsidP="00F6301D">
      <w:pPr>
        <w:pStyle w:val="AllowPageBreak"/>
      </w:pPr>
    </w:p>
    <w:p w:rsidR="00000000" w:rsidRPr="00F6301D" w:rsidP="00F6301D">
      <w:pPr>
        <w:pStyle w:val="Heading1"/>
      </w:pPr>
      <w:bookmarkStart w:id="14" w:name="O_767116"/>
      <w:bookmarkEnd w:id="14"/>
      <w:r w:rsidRPr="00F6301D">
        <w:t>Links</w:t>
      </w:r>
    </w:p>
    <w:p w:rsidR="00000000" w:rsidRPr="00F6301D" w:rsidP="00EF7654">
      <w:pPr>
        <w:pStyle w:val="BodyText"/>
      </w:pPr>
      <w:r w:rsidRPr="00F63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25DF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301D" w:rsidP="00F6301D"/>
    <w:sectPr w:rsidSect="00F630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 w:rsidRPr="00EF7654" w:rsidP="00EF7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54" w:rsidP="00F63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7654" w:rsidP="00F63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7654" w:rsidP="00F630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 w:rsidP="00F63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654">
      <w:t>Approved</w:t>
    </w:r>
    <w:r w:rsidR="00EF76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6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654">
      <w:rPr>
        <w:noProof/>
      </w:rPr>
      <w:t>5</w:t>
    </w:r>
    <w:r>
      <w:rPr>
        <w:noProof/>
      </w:rPr>
      <w:fldChar w:fldCharType="end"/>
    </w:r>
  </w:p>
  <w:p w:rsidR="00F6301D" w:rsidP="00F63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6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654">
      <w:t>Service and Creative Skills Australia</w:t>
    </w:r>
    <w:r w:rsidR="00EF7654">
      <w:fldChar w:fldCharType="end"/>
    </w:r>
  </w:p>
  <w:p w:rsidR="00F6301D" w:rsidP="00F63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01D" w:rsidRPr="00EF7654" w:rsidP="00EF7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54" w:rsidRPr="002D2AF8" w:rsidP="00F63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SITEEVT007 Select event venues and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7654" w:rsidP="00F630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01D" w:rsidRPr="002D2AF8" w:rsidP="00F63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654">
      <w:t>SITEEVT007 Select event venues and sites</w:t>
    </w:r>
    <w:r w:rsidR="00EF76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654">
      <w:rPr>
        <w:noProof/>
      </w:rPr>
      <w:t>1 March 2025</w:t>
    </w:r>
    <w:r>
      <w:fldChar w:fldCharType="end"/>
    </w:r>
  </w:p>
  <w:p w:rsidR="00F6301D" w:rsidP="00F63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89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769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C8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01D"/>
  </w:style>
  <w:style w:type="character" w:customStyle="1" w:styleId="Heading1Char">
    <w:name w:val="Heading 1 Char"/>
    <w:basedOn w:val="DefaultParagraphFont"/>
    <w:link w:val="Heading1"/>
    <w:rsid w:val="00F63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0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30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0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01D"/>
    <w:rPr>
      <w:b/>
      <w:spacing w:val="0"/>
    </w:rPr>
  </w:style>
  <w:style w:type="paragraph" w:styleId="ListBullet2">
    <w:name w:val="List Bullet 2"/>
    <w:basedOn w:val="List2"/>
    <w:rsid w:val="00F630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30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3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0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3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01D"/>
    <w:rPr>
      <w:i/>
    </w:rPr>
  </w:style>
  <w:style w:type="paragraph" w:styleId="Caption">
    <w:name w:val="caption"/>
    <w:basedOn w:val="BodyText"/>
    <w:next w:val="Normal"/>
    <w:qFormat/>
    <w:rsid w:val="00F63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01D"/>
  </w:style>
  <w:style w:type="paragraph" w:styleId="TableofFigures">
    <w:name w:val="table of figures"/>
    <w:basedOn w:val="Normal"/>
    <w:next w:val="Normal"/>
    <w:semiHidden/>
    <w:rsid w:val="00F63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0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301D"/>
    <w:rPr>
      <w:rFonts w:ascii="Wingdings" w:hAnsi="Wingdings"/>
    </w:rPr>
  </w:style>
  <w:style w:type="paragraph" w:customStyle="1" w:styleId="TableHeading">
    <w:name w:val="Table Heading"/>
    <w:basedOn w:val="HeadingBase"/>
    <w:rsid w:val="00F63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01D"/>
    <w:rPr>
      <w:color w:val="0033CC"/>
      <w:u w:val="none"/>
    </w:rPr>
  </w:style>
  <w:style w:type="paragraph" w:customStyle="1" w:styleId="BodyTextRight">
    <w:name w:val="Body Text Right"/>
    <w:basedOn w:val="BodyText"/>
    <w:rsid w:val="00F63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0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01D"/>
    <w:rPr>
      <w:sz w:val="32"/>
    </w:rPr>
  </w:style>
  <w:style w:type="paragraph" w:customStyle="1" w:styleId="HeadingProcedure">
    <w:name w:val="Heading Procedure"/>
    <w:basedOn w:val="HeadingBase"/>
    <w:next w:val="Normal"/>
    <w:rsid w:val="00F63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01D"/>
    <w:pPr>
      <w:spacing w:before="60" w:after="60"/>
    </w:pPr>
  </w:style>
  <w:style w:type="paragraph" w:styleId="ListContinue">
    <w:name w:val="List Continue"/>
    <w:basedOn w:val="List"/>
    <w:rsid w:val="00F6301D"/>
    <w:pPr>
      <w:ind w:firstLine="0"/>
    </w:pPr>
  </w:style>
  <w:style w:type="paragraph" w:customStyle="1" w:styleId="ListNote">
    <w:name w:val="List Note"/>
    <w:basedOn w:val="List"/>
    <w:rsid w:val="00F63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01D"/>
    <w:rPr>
      <w:rFonts w:ascii="Courier New" w:hAnsi="Courier New"/>
    </w:rPr>
  </w:style>
  <w:style w:type="paragraph" w:customStyle="1" w:styleId="NoteBullet">
    <w:name w:val="Note Bullet"/>
    <w:basedOn w:val="Note"/>
    <w:rsid w:val="00F63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0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3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01D"/>
    <w:rPr>
      <w:b/>
      <w:smallCaps/>
    </w:rPr>
  </w:style>
  <w:style w:type="paragraph" w:customStyle="1" w:styleId="TableListNumber">
    <w:name w:val="Table List Number"/>
    <w:basedOn w:val="ListNumber"/>
    <w:rsid w:val="00F63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01D"/>
    <w:pPr>
      <w:numPr>
        <w:numId w:val="10"/>
      </w:numPr>
    </w:pPr>
  </w:style>
  <w:style w:type="paragraph" w:customStyle="1" w:styleId="ListAlpha2">
    <w:name w:val="List Alpha 2"/>
    <w:basedOn w:val="List2"/>
    <w:rsid w:val="00F6301D"/>
    <w:pPr>
      <w:numPr>
        <w:numId w:val="9"/>
      </w:numPr>
    </w:pPr>
  </w:style>
  <w:style w:type="paragraph" w:styleId="List2">
    <w:name w:val="List 2"/>
    <w:basedOn w:val="BodyText"/>
    <w:rsid w:val="00F63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0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30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301D"/>
    <w:pPr>
      <w:numPr>
        <w:numId w:val="5"/>
      </w:numPr>
    </w:pPr>
  </w:style>
  <w:style w:type="paragraph" w:styleId="ListContinue2">
    <w:name w:val="List Continue 2"/>
    <w:basedOn w:val="List2"/>
    <w:rsid w:val="00F6301D"/>
    <w:pPr>
      <w:ind w:firstLine="0"/>
    </w:pPr>
  </w:style>
  <w:style w:type="paragraph" w:styleId="ListContinue3">
    <w:name w:val="List Continue 3"/>
    <w:basedOn w:val="List3"/>
    <w:rsid w:val="00F6301D"/>
    <w:pPr>
      <w:ind w:left="1021" w:firstLine="0"/>
    </w:pPr>
  </w:style>
  <w:style w:type="paragraph" w:styleId="ListContinue4">
    <w:name w:val="List Continue 4"/>
    <w:basedOn w:val="List4"/>
    <w:rsid w:val="00F6301D"/>
    <w:pPr>
      <w:ind w:firstLine="0"/>
    </w:pPr>
  </w:style>
  <w:style w:type="paragraph" w:styleId="ListContinue5">
    <w:name w:val="List Continue 5"/>
    <w:basedOn w:val="List5"/>
    <w:rsid w:val="00F6301D"/>
    <w:pPr>
      <w:ind w:firstLine="0"/>
    </w:pPr>
  </w:style>
  <w:style w:type="paragraph" w:styleId="ListNumber3">
    <w:name w:val="List Number 3"/>
    <w:basedOn w:val="List3"/>
    <w:rsid w:val="00F6301D"/>
    <w:pPr>
      <w:numPr>
        <w:numId w:val="6"/>
      </w:numPr>
    </w:pPr>
  </w:style>
  <w:style w:type="paragraph" w:styleId="ListNumber4">
    <w:name w:val="List Number 4"/>
    <w:basedOn w:val="List4"/>
    <w:rsid w:val="00F6301D"/>
    <w:pPr>
      <w:numPr>
        <w:numId w:val="7"/>
      </w:numPr>
    </w:pPr>
  </w:style>
  <w:style w:type="paragraph" w:styleId="ListNumber5">
    <w:name w:val="List Number 5"/>
    <w:basedOn w:val="List5"/>
    <w:rsid w:val="00F6301D"/>
    <w:pPr>
      <w:numPr>
        <w:numId w:val="8"/>
      </w:numPr>
    </w:pPr>
  </w:style>
  <w:style w:type="paragraph" w:styleId="BlockText">
    <w:name w:val="Block Text"/>
    <w:basedOn w:val="Normal"/>
    <w:rsid w:val="00F63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01D"/>
    <w:rPr>
      <w:sz w:val="16"/>
      <w:vertAlign w:val="superscript"/>
    </w:rPr>
  </w:style>
  <w:style w:type="character" w:customStyle="1" w:styleId="Symbols">
    <w:name w:val="Symbols"/>
    <w:basedOn w:val="DefaultParagraphFont"/>
    <w:rsid w:val="00F6301D"/>
    <w:rPr>
      <w:rFonts w:ascii="Symbol" w:hAnsi="Symbol"/>
    </w:rPr>
  </w:style>
  <w:style w:type="character" w:customStyle="1" w:styleId="MenuOptions">
    <w:name w:val="Menu Options"/>
    <w:basedOn w:val="DefaultParagraphFont"/>
    <w:rsid w:val="00F63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01D"/>
    <w:rPr>
      <w:b/>
    </w:rPr>
  </w:style>
  <w:style w:type="character" w:customStyle="1" w:styleId="Underlined">
    <w:name w:val="Underlined"/>
    <w:basedOn w:val="DefaultParagraphFont"/>
    <w:rsid w:val="00F6301D"/>
    <w:rPr>
      <w:u w:val="single"/>
    </w:rPr>
  </w:style>
  <w:style w:type="paragraph" w:customStyle="1" w:styleId="TableBodyTextRight">
    <w:name w:val="Table Body Text Right"/>
    <w:basedOn w:val="TableBodyText"/>
    <w:rsid w:val="00F63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01D"/>
    <w:rPr>
      <w:sz w:val="18"/>
    </w:rPr>
  </w:style>
  <w:style w:type="paragraph" w:customStyle="1" w:styleId="BodySmallRight">
    <w:name w:val="Body Small Right"/>
    <w:basedOn w:val="BodyTextRight"/>
    <w:rsid w:val="00F6301D"/>
    <w:rPr>
      <w:sz w:val="18"/>
      <w:szCs w:val="18"/>
    </w:rPr>
  </w:style>
  <w:style w:type="paragraph" w:customStyle="1" w:styleId="MarginEdition">
    <w:name w:val="Margin Edition"/>
    <w:basedOn w:val="MarginNote"/>
    <w:rsid w:val="00F63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01D"/>
    <w:rPr>
      <w:sz w:val="2"/>
      <w:szCs w:val="2"/>
    </w:rPr>
  </w:style>
  <w:style w:type="character" w:customStyle="1" w:styleId="Small">
    <w:name w:val="Small"/>
    <w:basedOn w:val="DefaultParagraphFont"/>
    <w:rsid w:val="00F6301D"/>
    <w:rPr>
      <w:sz w:val="16"/>
    </w:rPr>
  </w:style>
  <w:style w:type="paragraph" w:customStyle="1" w:styleId="WideTable">
    <w:name w:val="Wide Table"/>
    <w:basedOn w:val="Normal"/>
    <w:rsid w:val="00F63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01D"/>
  </w:style>
  <w:style w:type="paragraph" w:styleId="Quote">
    <w:name w:val="Quote"/>
    <w:basedOn w:val="Heading1"/>
    <w:link w:val="QuoteChar"/>
    <w:qFormat/>
    <w:rsid w:val="00F63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01D"/>
    <w:pPr>
      <w:pageBreakBefore/>
    </w:pPr>
  </w:style>
  <w:style w:type="paragraph" w:customStyle="1" w:styleId="Border">
    <w:name w:val="Border"/>
    <w:basedOn w:val="Normal"/>
    <w:qFormat/>
    <w:rsid w:val="00F63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01D"/>
    <w:rPr>
      <w:u w:val="single"/>
    </w:rPr>
  </w:style>
  <w:style w:type="character" w:customStyle="1" w:styleId="BoldandItalics">
    <w:name w:val="Bold and Italics"/>
    <w:qFormat/>
    <w:rsid w:val="00F6301D"/>
    <w:rPr>
      <w:b/>
      <w:i/>
      <w:u w:val="none"/>
    </w:rPr>
  </w:style>
  <w:style w:type="paragraph" w:styleId="BalloonText">
    <w:name w:val="Balloon Text"/>
    <w:basedOn w:val="Normal"/>
    <w:link w:val="BalloonTextChar"/>
    <w:rsid w:val="00F6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01D"/>
    <w:pPr>
      <w:spacing w:before="0" w:after="0"/>
    </w:pPr>
  </w:style>
  <w:style w:type="paragraph" w:customStyle="1" w:styleId="BodyTextBold">
    <w:name w:val="Body Text Bold"/>
    <w:basedOn w:val="BodyText"/>
    <w:qFormat/>
    <w:rsid w:val="00F6301D"/>
    <w:rPr>
      <w:b/>
    </w:rPr>
  </w:style>
  <w:style w:type="character" w:styleId="Hyperlink">
    <w:name w:val="Hyperlink"/>
    <w:basedOn w:val="DefaultParagraphFont"/>
    <w:uiPriority w:val="99"/>
    <w:unhideWhenUsed/>
    <w:rsid w:val="00EF7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1110</Words>
  <Characters>6997</Characters>
  <Application>Microsoft Office Word</Application>
  <DocSecurity>0</DocSecurity>
  <Lines>225</Lines>
  <Paragraphs>172</Paragraphs>
  <ScaleCrop>false</ScaleCrop>
  <Company>Author-it Software Corporation Ltd.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SITEEVT007 Select event venues and sites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