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25EC" w:rsidP="00F325EC">
      <w:pPr>
        <w:pStyle w:val="Title"/>
      </w:pPr>
      <w:r>
        <w:fldChar w:fldCharType="begin"/>
      </w:r>
      <w:r>
        <w:instrText xml:space="preserve"> TITLE   \* MERGEFORMAT </w:instrText>
      </w:r>
      <w:r>
        <w:fldChar w:fldCharType="separate"/>
      </w:r>
      <w:r>
        <w:t>SITEEVT004 Provide event staging support</w:t>
      </w:r>
      <w:r>
        <w:fldChar w:fldCharType="end"/>
      </w:r>
    </w:p>
    <w:p w:rsidR="00F325EC" w:rsidP="00F325EC">
      <w:pPr>
        <w:pStyle w:val="Version"/>
        <w:sectPr w:rsidSect="007E02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025F" w:rsidP="007E025F">
      <w:pPr>
        <w:pStyle w:val="SuperHeading"/>
      </w:pPr>
      <w:r w:rsidRPr="007E025F">
        <w:t>SITEEVT004 Provide event staging support</w:t>
      </w:r>
    </w:p>
    <w:p w:rsidR="00000000" w:rsidRPr="007E025F" w:rsidP="007E025F">
      <w:pPr>
        <w:pStyle w:val="Heading1"/>
      </w:pPr>
      <w:bookmarkStart w:id="1" w:name="O_767043"/>
      <w:bookmarkEnd w:id="1"/>
      <w:r w:rsidRPr="007E025F">
        <w:t>Modification History</w:t>
      </w:r>
    </w:p>
    <w:p w:rsidR="00000000" w:rsidRPr="007E025F" w:rsidP="00F325EC">
      <w:pPr>
        <w:pStyle w:val="BodyText"/>
      </w:pPr>
      <w:r w:rsidRPr="007E025F">
        <w:t>Not applicable.</w:t>
      </w:r>
    </w:p>
    <w:p w:rsidR="00000000" w:rsidRPr="007E025F" w:rsidP="007E025F">
      <w:pPr>
        <w:pStyle w:val="Heading1"/>
      </w:pPr>
      <w:bookmarkStart w:id="2" w:name="O_767044"/>
      <w:bookmarkEnd w:id="2"/>
      <w:r w:rsidRPr="007E025F">
        <w:t>Application</w:t>
      </w:r>
    </w:p>
    <w:p w:rsidR="00000000" w:rsidRPr="007E025F" w:rsidP="00F325EC">
      <w:pPr>
        <w:pStyle w:val="BodyText"/>
      </w:pPr>
      <w:r w:rsidRPr="007E025F">
        <w:t>This unit describes the performance outcomes, skills and knowledge required to assist with staging requirements during event set up, operation and break down. It requires the ability to inte</w:t>
      </w:r>
      <w:r w:rsidRPr="007E025F">
        <w:t>grate fundamental knowledge of event staging and technical production requirements.</w:t>
      </w:r>
    </w:p>
    <w:p w:rsidR="00000000" w:rsidRPr="007E025F" w:rsidP="00F325EC">
      <w:pPr>
        <w:pStyle w:val="BodyText"/>
      </w:pPr>
      <w:r w:rsidRPr="007E025F">
        <w:t>This unit is relevant to events that are diverse in nature and are coordinated in many industry contexts, including the tourism, hospitality, sport, cultural and community</w:t>
      </w:r>
      <w:r w:rsidRPr="007E025F">
        <w:t xml:space="preserve"> sectors.</w:t>
      </w:r>
    </w:p>
    <w:p w:rsidR="00000000" w:rsidRPr="007E025F" w:rsidP="00F325EC">
      <w:pPr>
        <w:pStyle w:val="BodyText"/>
      </w:pPr>
      <w:r w:rsidRPr="007E025F">
        <w:t>It applies to event support personnel who operate under the supervision and guidance of event staging and technical production specialists. They may work in event management or technical staging companies, in event venues, or in organisations wh</w:t>
      </w:r>
      <w:r w:rsidRPr="007E025F">
        <w:t>ich organise their own events.</w:t>
      </w:r>
    </w:p>
    <w:p w:rsidR="00000000" w:rsidRPr="007E025F" w:rsidP="00F325EC">
      <w:pPr>
        <w:pStyle w:val="BodyText"/>
      </w:pPr>
      <w:r w:rsidRPr="007E025F">
        <w:t>No occupational licensing, certification or specific legislative requirements apply to this unit at the time of publication.</w:t>
      </w:r>
    </w:p>
    <w:p w:rsidR="00000000" w:rsidRPr="007E025F" w:rsidP="007E025F">
      <w:pPr>
        <w:pStyle w:val="Heading1"/>
      </w:pPr>
      <w:bookmarkStart w:id="3" w:name="O_767045"/>
      <w:bookmarkEnd w:id="3"/>
      <w:r w:rsidRPr="007E025F">
        <w:t>Pre-requisite Unit</w:t>
      </w:r>
    </w:p>
    <w:p w:rsidR="00000000" w:rsidRPr="007E025F" w:rsidP="00F325EC">
      <w:pPr>
        <w:pStyle w:val="BodyText"/>
      </w:pPr>
      <w:r w:rsidRPr="007E025F">
        <w:t>Nil</w:t>
      </w:r>
    </w:p>
    <w:p w:rsidR="00000000" w:rsidRPr="007E025F" w:rsidP="007E025F">
      <w:pPr>
        <w:pStyle w:val="Heading1"/>
      </w:pPr>
      <w:bookmarkStart w:id="4" w:name="O_767046"/>
      <w:bookmarkEnd w:id="4"/>
      <w:r w:rsidRPr="007E025F">
        <w:t>Competency Field</w:t>
      </w:r>
    </w:p>
    <w:p w:rsidR="00000000" w:rsidRPr="007E025F" w:rsidP="00F325EC">
      <w:pPr>
        <w:pStyle w:val="BodyText"/>
      </w:pPr>
      <w:r w:rsidRPr="007E025F">
        <w:t>Events</w:t>
      </w:r>
    </w:p>
    <w:p w:rsidR="00000000" w:rsidRPr="007E025F" w:rsidP="007E025F">
      <w:pPr>
        <w:pStyle w:val="Heading1"/>
      </w:pPr>
      <w:bookmarkStart w:id="5" w:name="O_767047"/>
      <w:bookmarkEnd w:id="5"/>
      <w:r w:rsidRPr="007E025F">
        <w:t>U</w:t>
      </w:r>
      <w:r w:rsidRPr="007E025F">
        <w:t>nit Sector</w:t>
      </w:r>
    </w:p>
    <w:p w:rsidR="00000000" w:rsidRPr="007E025F" w:rsidP="00F325EC">
      <w:pPr>
        <w:pStyle w:val="BodyText"/>
      </w:pPr>
      <w:r w:rsidRPr="007E025F">
        <w:t>Events</w:t>
      </w:r>
    </w:p>
    <w:p w:rsidR="00000000" w:rsidRPr="007E025F" w:rsidP="007E025F">
      <w:pPr>
        <w:pStyle w:val="Heading1"/>
      </w:pPr>
      <w:bookmarkStart w:id="6" w:name="O_767048"/>
      <w:bookmarkEnd w:id="6"/>
      <w:r w:rsidRPr="007E025F">
        <w:t>Elements and Performance Criteria</w:t>
      </w:r>
    </w:p>
    <w:tbl>
      <w:tblPr>
        <w:tblW w:w="0" w:type="auto"/>
        <w:tblCellMar>
          <w:left w:w="62" w:type="dxa"/>
          <w:right w:w="62" w:type="dxa"/>
        </w:tblCellMar>
        <w:tblLook w:val="0000"/>
      </w:tblPr>
      <w:tblGrid>
        <w:gridCol w:w="3594"/>
        <w:gridCol w:w="5602"/>
      </w:tblGrid>
      <w:tr w:rsidTr="00F325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E025F" w:rsidP="007E025F">
            <w:pPr>
              <w:pStyle w:val="BodyText"/>
            </w:pPr>
            <w:r w:rsidRPr="007E025F">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7E025F">
            <w:pPr>
              <w:pStyle w:val="BodyText"/>
              <w:rPr>
                <w:lang w:val="en-NZ"/>
              </w:rPr>
            </w:pPr>
            <w:r w:rsidRPr="007E025F">
              <w:rPr>
                <w:rStyle w:val="SpecialBold"/>
              </w:rPr>
              <w:t>PERFORMANCE CRITERIA</w:t>
            </w:r>
          </w:p>
        </w:tc>
      </w:tr>
      <w:tr w:rsidTr="00F325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025F">
            <w:pPr>
              <w:pStyle w:val="BodyText"/>
              <w:rPr>
                <w:lang w:val="en-NZ"/>
              </w:rPr>
            </w:pPr>
            <w:r w:rsidRPr="007E025F">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E025F">
            <w:pPr>
              <w:pStyle w:val="BodyText"/>
              <w:rPr>
                <w:lang w:val="en-NZ"/>
              </w:rPr>
            </w:pPr>
            <w:r w:rsidRPr="007E025F">
              <w:t>Performance criteria describe the performance needed to demonstrate achievement of the element.</w:t>
            </w:r>
          </w:p>
        </w:tc>
      </w:tr>
      <w:tr w:rsidTr="00F325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025F">
            <w:pPr>
              <w:pStyle w:val="List"/>
              <w:rPr>
                <w:lang w:val="en-NZ"/>
              </w:rPr>
            </w:pPr>
            <w:r w:rsidRPr="007E025F">
              <w:t>1.</w:t>
            </w:r>
            <w:r w:rsidRPr="007E025F">
              <w:tab/>
            </w:r>
            <w:r w:rsidRPr="007E025F">
              <w:t>Prepare for event staging.</w:t>
            </w:r>
          </w:p>
        </w:tc>
        <w:tc>
          <w:tcPr>
            <w:tcW w:w="0" w:type="auto"/>
            <w:tcBorders>
              <w:top w:val="nil"/>
              <w:left w:val="nil"/>
              <w:bottom w:val="nil"/>
              <w:right w:val="nil"/>
            </w:tcBorders>
            <w:tcMar>
              <w:top w:w="0" w:type="dxa"/>
              <w:left w:w="62" w:type="dxa"/>
              <w:bottom w:w="0" w:type="dxa"/>
              <w:right w:w="62" w:type="dxa"/>
            </w:tcMar>
          </w:tcPr>
          <w:p w:rsidR="00000000" w:rsidRPr="007E025F" w:rsidP="007E025F">
            <w:pPr>
              <w:pStyle w:val="List"/>
            </w:pPr>
            <w:r w:rsidRPr="007E025F">
              <w:t>1.1.Interpret operational documentation and clarify details of staging requirements and resources with supervisor.</w:t>
            </w:r>
          </w:p>
          <w:p w:rsidR="00000000" w:rsidRPr="007E025F" w:rsidP="007E025F">
            <w:pPr>
              <w:pStyle w:val="List"/>
            </w:pPr>
            <w:r w:rsidRPr="007E025F">
              <w:t>1.2.Participate in event briefings and clarify own and team roles, responsibilities and timelines.</w:t>
            </w:r>
          </w:p>
          <w:p w:rsidR="00000000" w:rsidP="007E025F">
            <w:pPr>
              <w:pStyle w:val="List"/>
              <w:rPr>
                <w:lang w:val="en-NZ"/>
              </w:rPr>
            </w:pPr>
            <w:r w:rsidRPr="007E025F">
              <w:t>1.3.Obtain stag</w:t>
            </w:r>
            <w:r w:rsidRPr="007E025F">
              <w:t>ing resources according to plans to meet cost requirements and minimise waste.</w:t>
            </w:r>
          </w:p>
        </w:tc>
      </w:tr>
      <w:tr w:rsidTr="00F325EC">
        <w:tblPrEx>
          <w:tblW w:w="0" w:type="auto"/>
          <w:tblCellMar>
            <w:left w:w="62" w:type="dxa"/>
            <w:right w:w="62" w:type="dxa"/>
          </w:tblCellMar>
          <w:tblLook w:val="0000"/>
        </w:tblPrEx>
        <w:trPr>
          <w:trHeight w:val="2560"/>
        </w:trPr>
        <w:tc>
          <w:tcPr>
            <w:tcW w:w="0" w:type="auto"/>
            <w:tcBorders>
              <w:top w:val="nil"/>
              <w:left w:val="nil"/>
              <w:bottom w:val="nil"/>
              <w:right w:val="nil"/>
            </w:tcBorders>
            <w:tcMar>
              <w:top w:w="0" w:type="dxa"/>
              <w:left w:w="62" w:type="dxa"/>
              <w:bottom w:w="0" w:type="dxa"/>
              <w:right w:w="62" w:type="dxa"/>
            </w:tcMar>
          </w:tcPr>
          <w:p w:rsidR="00000000" w:rsidP="007E025F">
            <w:pPr>
              <w:pStyle w:val="List"/>
              <w:rPr>
                <w:lang w:val="en-NZ"/>
              </w:rPr>
            </w:pPr>
            <w:r w:rsidRPr="007E025F">
              <w:t>2.</w:t>
            </w:r>
            <w:r w:rsidRPr="007E025F">
              <w:tab/>
              <w:t>Provide on-site staging assistance.</w:t>
            </w:r>
          </w:p>
        </w:tc>
        <w:tc>
          <w:tcPr>
            <w:tcW w:w="0" w:type="auto"/>
            <w:tcBorders>
              <w:top w:val="nil"/>
              <w:left w:val="nil"/>
              <w:bottom w:val="nil"/>
              <w:right w:val="nil"/>
            </w:tcBorders>
            <w:tcMar>
              <w:top w:w="0" w:type="dxa"/>
              <w:left w:w="62" w:type="dxa"/>
              <w:bottom w:w="0" w:type="dxa"/>
              <w:right w:w="62" w:type="dxa"/>
            </w:tcMar>
          </w:tcPr>
          <w:p w:rsidR="00000000" w:rsidRPr="007E025F" w:rsidP="007E025F">
            <w:pPr>
              <w:pStyle w:val="List"/>
            </w:pPr>
            <w:r w:rsidRPr="007E025F">
              <w:t>2.1.Participate in event set-up, operation and break-down using plans and procedures to guide staging activities.</w:t>
            </w:r>
          </w:p>
          <w:p w:rsidR="00000000" w:rsidRPr="007E025F" w:rsidP="007E025F">
            <w:pPr>
              <w:pStyle w:val="List"/>
            </w:pPr>
            <w:r w:rsidRPr="007E025F">
              <w:t xml:space="preserve">2.2.Provide assistance </w:t>
            </w:r>
            <w:r w:rsidRPr="007E025F">
              <w:t>with staging requirements as directed and take opportunities to acquire new skills.</w:t>
            </w:r>
          </w:p>
          <w:p w:rsidR="00000000" w:rsidRPr="007E025F" w:rsidP="007E025F">
            <w:pPr>
              <w:pStyle w:val="List"/>
            </w:pPr>
            <w:r w:rsidRPr="007E025F">
              <w:t>2.3.Liaise with colleagues to maximise work efficiency and effectiveness.</w:t>
            </w:r>
          </w:p>
          <w:p w:rsidR="00000000" w:rsidRPr="007E025F" w:rsidP="007E025F">
            <w:pPr>
              <w:pStyle w:val="List"/>
            </w:pPr>
            <w:r w:rsidRPr="007E025F">
              <w:t>2.4.Identify operational problems and resolve within scope of individual responsibility or refer t</w:t>
            </w:r>
            <w:r w:rsidRPr="007E025F">
              <w:t>o relevant personnel.</w:t>
            </w:r>
          </w:p>
          <w:p w:rsidR="00000000" w:rsidP="007E025F">
            <w:pPr>
              <w:pStyle w:val="List"/>
              <w:rPr>
                <w:lang w:val="en-NZ"/>
              </w:rPr>
            </w:pPr>
            <w:r w:rsidRPr="007E025F">
              <w:t>2.5.Comply with environmental and social sustainability procedures.</w:t>
            </w:r>
          </w:p>
        </w:tc>
      </w:tr>
      <w:tr w:rsidTr="00F325EC">
        <w:tblPrEx>
          <w:tblW w:w="0" w:type="auto"/>
          <w:tblCellMar>
            <w:left w:w="62" w:type="dxa"/>
            <w:right w:w="62" w:type="dxa"/>
          </w:tblCellMar>
          <w:tblLook w:val="0000"/>
        </w:tblPrEx>
        <w:trPr>
          <w:trHeight w:val="2560"/>
        </w:trPr>
        <w:tc>
          <w:tcPr>
            <w:tcW w:w="0" w:type="auto"/>
            <w:tcBorders>
              <w:top w:val="nil"/>
              <w:left w:val="nil"/>
              <w:bottom w:val="nil"/>
              <w:right w:val="nil"/>
            </w:tcBorders>
            <w:tcMar>
              <w:top w:w="0" w:type="dxa"/>
              <w:left w:w="62" w:type="dxa"/>
              <w:bottom w:w="0" w:type="dxa"/>
              <w:right w:w="62" w:type="dxa"/>
            </w:tcMar>
          </w:tcPr>
          <w:p w:rsidR="00000000" w:rsidP="007E025F">
            <w:pPr>
              <w:pStyle w:val="List"/>
              <w:rPr>
                <w:lang w:val="en-NZ"/>
              </w:rPr>
            </w:pPr>
            <w:r w:rsidRPr="007E025F">
              <w:t>3.</w:t>
            </w:r>
            <w:r w:rsidRPr="007E025F">
              <w:tab/>
              <w:t>Provide feedback on event operations.</w:t>
            </w:r>
          </w:p>
        </w:tc>
        <w:tc>
          <w:tcPr>
            <w:tcW w:w="0" w:type="auto"/>
            <w:tcBorders>
              <w:top w:val="nil"/>
              <w:left w:val="nil"/>
              <w:bottom w:val="nil"/>
              <w:right w:val="nil"/>
            </w:tcBorders>
            <w:tcMar>
              <w:top w:w="0" w:type="dxa"/>
              <w:left w:w="62" w:type="dxa"/>
              <w:bottom w:w="0" w:type="dxa"/>
              <w:right w:w="62" w:type="dxa"/>
            </w:tcMar>
          </w:tcPr>
          <w:p w:rsidR="00000000" w:rsidRPr="007E025F" w:rsidP="007E025F">
            <w:pPr>
              <w:pStyle w:val="List"/>
            </w:pPr>
            <w:r w:rsidRPr="007E025F">
              <w:t>3.1.Review event operations and factors affecting efficiency and success, including own role.</w:t>
            </w:r>
          </w:p>
          <w:p w:rsidR="00000000" w:rsidRPr="007E025F" w:rsidP="007E025F">
            <w:pPr>
              <w:pStyle w:val="List"/>
            </w:pPr>
            <w:r w:rsidRPr="007E025F">
              <w:t>3.2.Participate in event debriefs, provide feedback on operational issues and suggest improvements.</w:t>
            </w:r>
          </w:p>
        </w:tc>
      </w:tr>
    </w:tbl>
    <w:p w:rsidR="00000000" w:rsidRPr="007E025F" w:rsidP="007E025F">
      <w:pPr>
        <w:pStyle w:val="BodyText"/>
      </w:pPr>
    </w:p>
    <w:p w:rsidR="00000000" w:rsidRPr="007E025F" w:rsidP="007E025F">
      <w:pPr>
        <w:pStyle w:val="AllowPageBreak"/>
      </w:pPr>
    </w:p>
    <w:p w:rsidR="00000000" w:rsidRPr="007E025F" w:rsidP="007E025F">
      <w:pPr>
        <w:pStyle w:val="Heading1"/>
      </w:pPr>
      <w:bookmarkStart w:id="7" w:name="O_767049"/>
      <w:bookmarkEnd w:id="7"/>
      <w:r w:rsidRPr="007E025F">
        <w:t>Foundation Skills</w:t>
      </w:r>
    </w:p>
    <w:tbl>
      <w:tblPr>
        <w:tblW w:w="0" w:type="auto"/>
        <w:tblCellMar>
          <w:left w:w="62" w:type="dxa"/>
          <w:right w:w="62" w:type="dxa"/>
        </w:tblCellMar>
        <w:tblLook w:val="0000"/>
      </w:tblPr>
      <w:tblGrid>
        <w:gridCol w:w="3594"/>
        <w:gridCol w:w="5602"/>
      </w:tblGrid>
      <w:tr w:rsidTr="00F325E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E025F">
            <w:pPr>
              <w:pStyle w:val="BodyText"/>
              <w:rPr>
                <w:lang w:val="en-NZ"/>
              </w:rPr>
            </w:pPr>
            <w:r w:rsidRPr="007E025F">
              <w:t xml:space="preserve">Foundation skills essential to performance in this unit, but not explicit in the performance criteria are listed here, </w:t>
            </w:r>
            <w:r w:rsidRPr="007E025F">
              <w:t>along with a brief context statement.</w:t>
            </w:r>
          </w:p>
        </w:tc>
      </w:tr>
      <w:tr w:rsidTr="00F325EC">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RPr="007E025F" w:rsidP="007E025F">
            <w:pPr>
              <w:pStyle w:val="BodyText"/>
            </w:pPr>
            <w:r w:rsidRPr="007E025F">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7E025F">
            <w:pPr>
              <w:pStyle w:val="BodyText"/>
              <w:rPr>
                <w:lang w:val="en-NZ"/>
              </w:rPr>
            </w:pPr>
            <w:r w:rsidRPr="007E025F">
              <w:rPr>
                <w:rStyle w:val="SpecialBold"/>
              </w:rPr>
              <w:t>DESCRIPTION</w:t>
            </w:r>
          </w:p>
        </w:tc>
      </w:tr>
      <w:tr w:rsidTr="00F325EC">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7E025F">
            <w:pPr>
              <w:pStyle w:val="BodyText"/>
              <w:rPr>
                <w:lang w:val="en-NZ"/>
              </w:rPr>
            </w:pPr>
            <w:r w:rsidRPr="007E025F">
              <w:t>Reading skills to:</w:t>
            </w:r>
          </w:p>
        </w:tc>
        <w:tc>
          <w:tcPr>
            <w:tcW w:w="0" w:type="auto"/>
            <w:tcBorders>
              <w:top w:val="nil"/>
              <w:left w:val="nil"/>
              <w:bottom w:val="nil"/>
              <w:right w:val="nil"/>
            </w:tcBorders>
            <w:tcMar>
              <w:top w:w="0" w:type="dxa"/>
              <w:left w:w="62" w:type="dxa"/>
              <w:bottom w:w="0" w:type="dxa"/>
              <w:right w:w="62" w:type="dxa"/>
            </w:tcMar>
          </w:tcPr>
          <w:p w:rsidR="00000000" w:rsidP="007E025F">
            <w:pPr>
              <w:pStyle w:val="ListBullet"/>
              <w:rPr>
                <w:lang w:val="en-NZ"/>
              </w:rPr>
            </w:pPr>
            <w:r w:rsidRPr="007E025F">
              <w:t>interpret complex event staging documents, plans, procedures, briefing papers, running sheets, event registration reports, and layout plans for venues or sites.</w:t>
            </w:r>
          </w:p>
        </w:tc>
      </w:tr>
      <w:tr w:rsidTr="00F325EC">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7E025F">
            <w:pPr>
              <w:pStyle w:val="BodyText"/>
              <w:rPr>
                <w:lang w:val="en-NZ"/>
              </w:rPr>
            </w:pPr>
            <w:r w:rsidRPr="007E025F">
              <w:t>Writing skills to:</w:t>
            </w:r>
          </w:p>
        </w:tc>
        <w:tc>
          <w:tcPr>
            <w:tcW w:w="0" w:type="auto"/>
            <w:tcBorders>
              <w:top w:val="nil"/>
              <w:left w:val="nil"/>
              <w:bottom w:val="nil"/>
              <w:right w:val="nil"/>
            </w:tcBorders>
            <w:tcMar>
              <w:top w:w="0" w:type="dxa"/>
              <w:left w:w="62" w:type="dxa"/>
              <w:bottom w:w="0" w:type="dxa"/>
              <w:right w:w="62" w:type="dxa"/>
            </w:tcMar>
          </w:tcPr>
          <w:p w:rsidR="00000000" w:rsidP="007E025F">
            <w:pPr>
              <w:pStyle w:val="ListBullet"/>
              <w:rPr>
                <w:lang w:val="en-NZ"/>
              </w:rPr>
            </w:pPr>
            <w:r w:rsidRPr="007E025F">
              <w:t>record basic notes, messages and simple reports on staging problems and requirements.</w:t>
            </w:r>
          </w:p>
        </w:tc>
      </w:tr>
      <w:tr w:rsidTr="00F325EC">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7E025F">
            <w:pPr>
              <w:pStyle w:val="BodyText"/>
              <w:rPr>
                <w:lang w:val="en-NZ"/>
              </w:rPr>
            </w:pPr>
            <w:r w:rsidRPr="007E025F">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7E025F" w:rsidP="007E025F">
            <w:pPr>
              <w:pStyle w:val="ListBullet"/>
            </w:pPr>
            <w:r w:rsidRPr="007E025F">
              <w:t>actively listen to instructions from event management personnel and seek clarification of issues</w:t>
            </w:r>
          </w:p>
          <w:p w:rsidR="00000000" w:rsidP="007E025F">
            <w:pPr>
              <w:pStyle w:val="ListBullet"/>
              <w:rPr>
                <w:lang w:val="en-NZ"/>
              </w:rPr>
            </w:pPr>
            <w:r w:rsidRPr="007E025F">
              <w:t>interact with venue p</w:t>
            </w:r>
            <w:r w:rsidRPr="007E025F">
              <w:t>ersonnel, event staging, and technical production specialists in line with organisational standards.</w:t>
            </w:r>
          </w:p>
        </w:tc>
      </w:tr>
      <w:tr w:rsidTr="00F325EC">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7E025F">
            <w:pPr>
              <w:pStyle w:val="BodyText"/>
              <w:rPr>
                <w:lang w:val="en-NZ"/>
              </w:rPr>
            </w:pPr>
            <w:r w:rsidRPr="007E025F">
              <w:t>Numeracy skills to:</w:t>
            </w:r>
          </w:p>
        </w:tc>
        <w:tc>
          <w:tcPr>
            <w:tcW w:w="0" w:type="auto"/>
            <w:tcBorders>
              <w:top w:val="nil"/>
              <w:left w:val="nil"/>
              <w:bottom w:val="nil"/>
              <w:right w:val="nil"/>
            </w:tcBorders>
            <w:tcMar>
              <w:top w:w="0" w:type="dxa"/>
              <w:left w:w="62" w:type="dxa"/>
              <w:bottom w:w="0" w:type="dxa"/>
              <w:right w:w="62" w:type="dxa"/>
            </w:tcMar>
          </w:tcPr>
          <w:p w:rsidR="00000000" w:rsidRPr="007E025F" w:rsidP="007E025F">
            <w:pPr>
              <w:pStyle w:val="ListBullet"/>
            </w:pPr>
            <w:r w:rsidRPr="007E025F">
              <w:t>calculate required numbers of staging resources</w:t>
            </w:r>
          </w:p>
          <w:p w:rsidR="00000000" w:rsidRPr="007E025F" w:rsidP="007E025F">
            <w:pPr>
              <w:pStyle w:val="ListBullet"/>
            </w:pPr>
            <w:r w:rsidRPr="007E025F">
              <w:t>check numbers of installed staging elements against attendance numbers</w:t>
            </w:r>
          </w:p>
          <w:p w:rsidR="00000000" w:rsidP="007E025F">
            <w:pPr>
              <w:pStyle w:val="ListBullet"/>
              <w:rPr>
                <w:lang w:val="en-NZ"/>
              </w:rPr>
            </w:pPr>
            <w:r w:rsidRPr="007E025F">
              <w:t>monitor time a</w:t>
            </w:r>
            <w:r w:rsidRPr="007E025F">
              <w:t>gainst running sheets.</w:t>
            </w:r>
          </w:p>
        </w:tc>
      </w:tr>
      <w:tr w:rsidTr="00F325EC">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7E025F">
            <w:pPr>
              <w:pStyle w:val="BodyText"/>
              <w:rPr>
                <w:lang w:val="en-NZ"/>
              </w:rPr>
            </w:pPr>
            <w:r w:rsidRPr="007E025F">
              <w:t>Problem-solving skills to:</w:t>
            </w:r>
          </w:p>
        </w:tc>
        <w:tc>
          <w:tcPr>
            <w:tcW w:w="0" w:type="auto"/>
            <w:tcBorders>
              <w:top w:val="nil"/>
              <w:left w:val="nil"/>
              <w:bottom w:val="nil"/>
              <w:right w:val="nil"/>
            </w:tcBorders>
            <w:tcMar>
              <w:top w:w="0" w:type="dxa"/>
              <w:left w:w="62" w:type="dxa"/>
              <w:bottom w:w="0" w:type="dxa"/>
              <w:right w:w="62" w:type="dxa"/>
            </w:tcMar>
          </w:tcPr>
          <w:p w:rsidR="00000000" w:rsidP="007E025F">
            <w:pPr>
              <w:pStyle w:val="ListBullet"/>
              <w:rPr>
                <w:lang w:val="en-NZ"/>
              </w:rPr>
            </w:pPr>
            <w:r w:rsidRPr="007E025F">
              <w:t>identify missing staging elements during set-up, and take action to source and provide them.</w:t>
            </w:r>
          </w:p>
        </w:tc>
      </w:tr>
      <w:tr w:rsidTr="00F325EC">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7E025F">
            <w:pPr>
              <w:pStyle w:val="BodyText"/>
              <w:rPr>
                <w:lang w:val="en-NZ"/>
              </w:rPr>
            </w:pPr>
            <w:r w:rsidRPr="007E025F">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7E025F">
            <w:pPr>
              <w:pStyle w:val="ListBullet"/>
              <w:rPr>
                <w:lang w:val="en-NZ"/>
              </w:rPr>
            </w:pPr>
            <w:r w:rsidRPr="007E025F">
              <w:t>prepare and check staging resources in advance of events.</w:t>
            </w:r>
          </w:p>
        </w:tc>
      </w:tr>
      <w:tr w:rsidTr="00F325EC">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7E025F">
            <w:pPr>
              <w:pStyle w:val="BodyText"/>
              <w:rPr>
                <w:lang w:val="en-NZ"/>
              </w:rPr>
            </w:pPr>
            <w:r w:rsidRPr="007E025F">
              <w:t>Self-management skills to:</w:t>
            </w:r>
          </w:p>
        </w:tc>
        <w:tc>
          <w:tcPr>
            <w:tcW w:w="0" w:type="auto"/>
            <w:tcBorders>
              <w:top w:val="nil"/>
              <w:left w:val="nil"/>
              <w:bottom w:val="nil"/>
              <w:right w:val="nil"/>
            </w:tcBorders>
            <w:tcMar>
              <w:top w:w="0" w:type="dxa"/>
              <w:left w:w="62" w:type="dxa"/>
              <w:bottom w:w="0" w:type="dxa"/>
              <w:right w:w="62" w:type="dxa"/>
            </w:tcMar>
          </w:tcPr>
          <w:p w:rsidR="00000000" w:rsidRPr="007E025F" w:rsidP="007E025F">
            <w:pPr>
              <w:pStyle w:val="ListBullet"/>
            </w:pPr>
            <w:r w:rsidRPr="007E025F">
              <w:t>manage own speed and timing to meet deadlines for event set-up, operation and break-down.</w:t>
            </w:r>
          </w:p>
        </w:tc>
      </w:tr>
    </w:tbl>
    <w:p w:rsidR="00000000" w:rsidRPr="007E025F" w:rsidP="007E025F">
      <w:pPr>
        <w:pStyle w:val="BodyText"/>
      </w:pPr>
    </w:p>
    <w:p w:rsidR="00000000" w:rsidRPr="007E025F" w:rsidP="007E025F">
      <w:pPr>
        <w:pStyle w:val="AllowPageBreak"/>
      </w:pPr>
    </w:p>
    <w:p w:rsidR="00000000" w:rsidRPr="007E025F" w:rsidP="007E025F">
      <w:pPr>
        <w:pStyle w:val="Heading1"/>
      </w:pPr>
      <w:bookmarkStart w:id="8" w:name="O_767051"/>
      <w:bookmarkEnd w:id="8"/>
      <w:r w:rsidRPr="007E025F">
        <w:t>Unit Mapping Information</w:t>
      </w:r>
    </w:p>
    <w:p w:rsidR="00000000" w:rsidRPr="007E025F" w:rsidP="00F325EC">
      <w:pPr>
        <w:pStyle w:val="BodyText"/>
      </w:pPr>
      <w:r w:rsidRPr="007E025F">
        <w:t>SITXEVT304 Provide event staging support</w:t>
      </w:r>
    </w:p>
    <w:p w:rsidR="00000000" w:rsidRPr="007E025F" w:rsidP="007E025F">
      <w:pPr>
        <w:pStyle w:val="Heading1"/>
      </w:pPr>
      <w:bookmarkStart w:id="9" w:name="O_767058"/>
      <w:bookmarkEnd w:id="9"/>
      <w:r w:rsidRPr="007E025F">
        <w:t>Links</w:t>
      </w:r>
    </w:p>
    <w:p w:rsidR="00000000" w:rsidRPr="007E025F" w:rsidP="00F325EC">
      <w:pPr>
        <w:pStyle w:val="BodyText"/>
      </w:pPr>
      <w:r w:rsidRPr="007E025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710BB">
        <w:rPr>
          <w:rStyle w:val="Hyperlink"/>
        </w:rPr>
        <w:t>https://vetnet.gov.au/Pages/TrainingDocs.aspx?q=68c40a93-e51d-4e0f-bc06-899dff092694</w:t>
      </w:r>
      <w:r>
        <w:fldChar w:fldCharType="end"/>
      </w:r>
    </w:p>
    <w:p w:rsidR="00000000" w:rsidRPr="007E025F" w:rsidP="007E025F"/>
    <w:sectPr w:rsidSect="007E02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2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25F" w:rsidRPr="00F325EC" w:rsidP="00F325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2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5EC" w:rsidP="007E02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25EC" w:rsidP="007E025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325EC" w:rsidP="007E02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2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5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025F" w:rsidRPr="00F325EC" w:rsidP="00F325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2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5EC" w:rsidRPr="002D2AF8" w:rsidP="007E025F">
    <w:pPr>
      <w:pStyle w:val="Header"/>
      <w:framePr w:wrap="around"/>
    </w:pPr>
    <w:r>
      <w:fldChar w:fldCharType="begin"/>
    </w:r>
    <w:r>
      <w:instrText xml:space="preserve"> TITLE   \* MERGEFORMAT </w:instrText>
    </w:r>
    <w:r>
      <w:fldChar w:fldCharType="separate"/>
    </w:r>
    <w:r>
      <w:t>SITEEVT004 Provide event staging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325EC" w:rsidP="007E02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1491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A8AD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2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025F"/>
    <w:pPr>
      <w:spacing w:before="360" w:after="60"/>
      <w:outlineLvl w:val="0"/>
    </w:pPr>
    <w:rPr>
      <w:sz w:val="32"/>
    </w:rPr>
  </w:style>
  <w:style w:type="paragraph" w:styleId="Heading2">
    <w:name w:val="heading 2"/>
    <w:basedOn w:val="HeadingBase"/>
    <w:next w:val="BodyText"/>
    <w:link w:val="Heading2Char"/>
    <w:qFormat/>
    <w:rsid w:val="007E025F"/>
    <w:pPr>
      <w:keepLines/>
      <w:spacing w:before="240" w:after="120"/>
      <w:outlineLvl w:val="1"/>
    </w:pPr>
    <w:rPr>
      <w:sz w:val="28"/>
      <w:szCs w:val="40"/>
    </w:rPr>
  </w:style>
  <w:style w:type="paragraph" w:styleId="Heading3">
    <w:name w:val="heading 3"/>
    <w:basedOn w:val="HeadingBase"/>
    <w:next w:val="BodyText"/>
    <w:link w:val="Heading3Char"/>
    <w:qFormat/>
    <w:rsid w:val="007E025F"/>
    <w:pPr>
      <w:spacing w:before="180" w:after="120"/>
      <w:outlineLvl w:val="2"/>
    </w:pPr>
    <w:rPr>
      <w:spacing w:val="-10"/>
      <w:kern w:val="32"/>
    </w:rPr>
  </w:style>
  <w:style w:type="paragraph" w:styleId="Heading4">
    <w:name w:val="heading 4"/>
    <w:basedOn w:val="HeadingBase"/>
    <w:next w:val="BodyText"/>
    <w:link w:val="Heading4Char"/>
    <w:qFormat/>
    <w:rsid w:val="007E025F"/>
    <w:pPr>
      <w:spacing w:before="160" w:after="120"/>
      <w:outlineLvl w:val="3"/>
    </w:pPr>
    <w:rPr>
      <w:sz w:val="22"/>
    </w:rPr>
  </w:style>
  <w:style w:type="paragraph" w:styleId="Heading5">
    <w:name w:val="heading 5"/>
    <w:basedOn w:val="HeadingBase"/>
    <w:next w:val="Normal"/>
    <w:link w:val="Heading5Char"/>
    <w:qFormat/>
    <w:rsid w:val="007E025F"/>
    <w:pPr>
      <w:spacing w:before="80"/>
      <w:outlineLvl w:val="4"/>
    </w:pPr>
    <w:rPr>
      <w:color w:val="918585"/>
      <w:sz w:val="20"/>
    </w:rPr>
  </w:style>
  <w:style w:type="paragraph" w:styleId="Heading6">
    <w:name w:val="heading 6"/>
    <w:basedOn w:val="HeadingBase"/>
    <w:next w:val="Normal"/>
    <w:link w:val="Heading6Char"/>
    <w:qFormat/>
    <w:rsid w:val="007E025F"/>
    <w:pPr>
      <w:spacing w:before="60"/>
      <w:outlineLvl w:val="5"/>
    </w:pPr>
    <w:rPr>
      <w:color w:val="918585"/>
      <w:sz w:val="20"/>
    </w:rPr>
  </w:style>
  <w:style w:type="paragraph" w:styleId="Heading7">
    <w:name w:val="heading 7"/>
    <w:basedOn w:val="Normal"/>
    <w:next w:val="Normal"/>
    <w:link w:val="Heading7Char"/>
    <w:qFormat/>
    <w:rsid w:val="007E025F"/>
    <w:pPr>
      <w:ind w:left="720"/>
      <w:outlineLvl w:val="6"/>
    </w:pPr>
    <w:rPr>
      <w:i/>
    </w:rPr>
  </w:style>
  <w:style w:type="paragraph" w:styleId="Heading8">
    <w:name w:val="heading 8"/>
    <w:basedOn w:val="Normal"/>
    <w:next w:val="Normal"/>
    <w:link w:val="Heading8Char"/>
    <w:qFormat/>
    <w:rsid w:val="007E025F"/>
    <w:pPr>
      <w:ind w:left="720"/>
      <w:outlineLvl w:val="7"/>
    </w:pPr>
    <w:rPr>
      <w:i/>
    </w:rPr>
  </w:style>
  <w:style w:type="paragraph" w:styleId="Heading9">
    <w:name w:val="heading 9"/>
    <w:basedOn w:val="Normal"/>
    <w:next w:val="Normal"/>
    <w:link w:val="Heading9Char"/>
    <w:qFormat/>
    <w:rsid w:val="007E025F"/>
    <w:pPr>
      <w:ind w:left="720"/>
      <w:outlineLvl w:val="8"/>
    </w:pPr>
    <w:rPr>
      <w:i/>
    </w:rPr>
  </w:style>
  <w:style w:type="character" w:default="1" w:styleId="DefaultParagraphFont">
    <w:name w:val="Default Paragraph Font"/>
    <w:uiPriority w:val="1"/>
    <w:unhideWhenUsed/>
    <w:rsid w:val="007E02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025F"/>
  </w:style>
  <w:style w:type="character" w:customStyle="1" w:styleId="Heading1Char">
    <w:name w:val="Heading 1 Char"/>
    <w:basedOn w:val="DefaultParagraphFont"/>
    <w:link w:val="Heading1"/>
    <w:rsid w:val="007E025F"/>
    <w:rPr>
      <w:rFonts w:ascii="Times New Roman" w:eastAsia="Times New Roman" w:hAnsi="Times New Roman" w:cs="Times New Roman"/>
      <w:b/>
      <w:sz w:val="32"/>
      <w:szCs w:val="20"/>
      <w:lang w:eastAsia="en-US"/>
    </w:rPr>
  </w:style>
  <w:style w:type="paragraph" w:styleId="BodyText">
    <w:name w:val="Body Text"/>
    <w:basedOn w:val="Normal"/>
    <w:link w:val="BodyTextChar"/>
    <w:rsid w:val="007E02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025F"/>
    <w:rPr>
      <w:rFonts w:ascii="Times New Roman" w:eastAsia="Times New Roman" w:hAnsi="Times New Roman" w:cs="Times New Roman"/>
      <w:sz w:val="24"/>
      <w:lang w:eastAsia="en-US"/>
    </w:rPr>
  </w:style>
  <w:style w:type="paragraph" w:styleId="List">
    <w:name w:val="List"/>
    <w:basedOn w:val="BodyText"/>
    <w:next w:val="BodyText"/>
    <w:rsid w:val="007E025F"/>
    <w:pPr>
      <w:tabs>
        <w:tab w:val="left" w:pos="340"/>
      </w:tabs>
      <w:spacing w:before="60" w:after="60"/>
      <w:ind w:left="340" w:hanging="340"/>
    </w:pPr>
  </w:style>
  <w:style w:type="paragraph" w:styleId="ListBullet">
    <w:name w:val="List Bullet"/>
    <w:basedOn w:val="List"/>
    <w:rsid w:val="007E025F"/>
    <w:pPr>
      <w:numPr>
        <w:numId w:val="11"/>
      </w:numPr>
      <w:tabs>
        <w:tab w:val="clear" w:pos="340"/>
      </w:tabs>
      <w:spacing w:before="40" w:after="40"/>
    </w:pPr>
  </w:style>
  <w:style w:type="character" w:customStyle="1" w:styleId="SpecialBold">
    <w:name w:val="Special Bold"/>
    <w:basedOn w:val="DefaultParagraphFont"/>
    <w:rsid w:val="007E025F"/>
    <w:rPr>
      <w:b/>
      <w:spacing w:val="0"/>
    </w:rPr>
  </w:style>
  <w:style w:type="paragraph" w:customStyle="1" w:styleId="SuperHeading">
    <w:name w:val="SuperHeading"/>
    <w:basedOn w:val="Normal"/>
    <w:rsid w:val="007E025F"/>
    <w:pPr>
      <w:spacing w:before="240" w:after="120"/>
      <w:outlineLvl w:val="0"/>
    </w:pPr>
    <w:rPr>
      <w:rFonts w:ascii="Times New Roman" w:hAnsi="Times New Roman"/>
      <w:b/>
      <w:sz w:val="32"/>
    </w:rPr>
  </w:style>
  <w:style w:type="paragraph" w:customStyle="1" w:styleId="AllowPageBreak">
    <w:name w:val="AllowPageBreak"/>
    <w:rsid w:val="007E02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02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02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02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02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02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02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02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025F"/>
    <w:rPr>
      <w:rFonts w:ascii="Courier New" w:eastAsia="Times New Roman" w:hAnsi="Courier New" w:cs="Times New Roman"/>
      <w:i/>
      <w:szCs w:val="20"/>
      <w:lang w:eastAsia="en-US"/>
    </w:rPr>
  </w:style>
  <w:style w:type="paragraph" w:customStyle="1" w:styleId="HeadingBase">
    <w:name w:val="Heading Base"/>
    <w:rsid w:val="007E02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025F"/>
    <w:pPr>
      <w:tabs>
        <w:tab w:val="right" w:leader="dot" w:pos="9072"/>
      </w:tabs>
      <w:ind w:left="567"/>
    </w:pPr>
    <w:rPr>
      <w:szCs w:val="22"/>
    </w:rPr>
  </w:style>
  <w:style w:type="paragraph" w:customStyle="1" w:styleId="TOCBase">
    <w:name w:val="TOC Base"/>
    <w:rsid w:val="007E02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025F"/>
    <w:pPr>
      <w:tabs>
        <w:tab w:val="right" w:leader="dot" w:pos="9072"/>
      </w:tabs>
      <w:spacing w:before="40" w:after="40"/>
      <w:ind w:left="284"/>
    </w:pPr>
    <w:rPr>
      <w:rFonts w:ascii="Times New Roman" w:hAnsi="Times New Roman"/>
    </w:rPr>
  </w:style>
  <w:style w:type="paragraph" w:styleId="TOC1">
    <w:name w:val="toc 1"/>
    <w:basedOn w:val="TOCBase"/>
    <w:next w:val="Normal"/>
    <w:rsid w:val="007E02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02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025F"/>
    <w:rPr>
      <w:rFonts w:ascii="Times New Roman" w:eastAsia="Times New Roman" w:hAnsi="Times New Roman" w:cs="Times New Roman"/>
      <w:sz w:val="16"/>
      <w:lang w:eastAsia="en-US"/>
    </w:rPr>
  </w:style>
  <w:style w:type="paragraph" w:styleId="Title">
    <w:name w:val="Title"/>
    <w:basedOn w:val="HeadingBase"/>
    <w:link w:val="TitleChar"/>
    <w:qFormat/>
    <w:rsid w:val="007E025F"/>
    <w:pPr>
      <w:spacing w:before="5040"/>
      <w:jc w:val="center"/>
    </w:pPr>
    <w:rPr>
      <w:sz w:val="48"/>
      <w:szCs w:val="72"/>
      <w:lang w:val="en-US"/>
    </w:rPr>
  </w:style>
  <w:style w:type="character" w:customStyle="1" w:styleId="TitleChar">
    <w:name w:val="Title Char"/>
    <w:basedOn w:val="DefaultParagraphFont"/>
    <w:link w:val="Title"/>
    <w:rsid w:val="007E02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025F"/>
    <w:pPr>
      <w:tabs>
        <w:tab w:val="left" w:pos="3600"/>
        <w:tab w:val="left" w:pos="3958"/>
      </w:tabs>
    </w:pPr>
  </w:style>
  <w:style w:type="paragraph" w:customStyle="1" w:styleId="Note">
    <w:name w:val="Note"/>
    <w:basedOn w:val="BodyText"/>
    <w:rsid w:val="007E02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025F"/>
    <w:pPr>
      <w:framePr w:wrap="auto" w:hAnchor="text" w:y="6049"/>
    </w:pPr>
    <w:rPr>
      <w:color w:val="000000"/>
      <w:sz w:val="40"/>
    </w:rPr>
  </w:style>
  <w:style w:type="paragraph" w:customStyle="1" w:styleId="TOCTitle">
    <w:name w:val="TOCTitle"/>
    <w:basedOn w:val="Heading1"/>
    <w:rsid w:val="007E025F"/>
    <w:pPr>
      <w:spacing w:after="240"/>
      <w:jc w:val="center"/>
      <w:outlineLvl w:val="9"/>
    </w:pPr>
    <w:rPr>
      <w:caps/>
    </w:rPr>
  </w:style>
  <w:style w:type="paragraph" w:customStyle="1" w:styleId="Version">
    <w:name w:val="Version"/>
    <w:rsid w:val="007E02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025F"/>
    <w:pPr>
      <w:numPr>
        <w:numId w:val="12"/>
      </w:numPr>
      <w:tabs>
        <w:tab w:val="clear" w:pos="680"/>
      </w:tabs>
    </w:pPr>
  </w:style>
  <w:style w:type="paragraph" w:styleId="Index1">
    <w:name w:val="index 1"/>
    <w:basedOn w:val="Normal"/>
    <w:next w:val="Normal"/>
    <w:semiHidden/>
    <w:rsid w:val="007E025F"/>
    <w:pPr>
      <w:keepNext w:val="0"/>
      <w:tabs>
        <w:tab w:val="right" w:pos="4176"/>
      </w:tabs>
      <w:ind w:left="198" w:hanging="198"/>
    </w:pPr>
    <w:rPr>
      <w:rFonts w:ascii="Garamond" w:hAnsi="Garamond"/>
    </w:rPr>
  </w:style>
  <w:style w:type="paragraph" w:styleId="IndexHeading">
    <w:name w:val="index heading"/>
    <w:basedOn w:val="Normal"/>
    <w:next w:val="Index1"/>
    <w:semiHidden/>
    <w:rsid w:val="007E025F"/>
    <w:pPr>
      <w:spacing w:before="120" w:after="120"/>
    </w:pPr>
    <w:rPr>
      <w:rFonts w:ascii="Arial" w:hAnsi="Arial"/>
      <w:b/>
      <w:color w:val="918585"/>
      <w:sz w:val="24"/>
    </w:rPr>
  </w:style>
  <w:style w:type="paragraph" w:styleId="Header">
    <w:name w:val="header"/>
    <w:basedOn w:val="Normal"/>
    <w:link w:val="HeaderChar"/>
    <w:rsid w:val="007E02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025F"/>
    <w:rPr>
      <w:rFonts w:ascii="Times New Roman" w:eastAsia="Times New Roman" w:hAnsi="Times New Roman" w:cs="Times New Roman"/>
      <w:sz w:val="16"/>
      <w:szCs w:val="20"/>
      <w:lang w:val="en-GB" w:eastAsia="en-US"/>
    </w:rPr>
  </w:style>
  <w:style w:type="paragraph" w:customStyle="1" w:styleId="Chapter">
    <w:name w:val="Chapter"/>
    <w:basedOn w:val="Normal"/>
    <w:rsid w:val="007E025F"/>
    <w:pPr>
      <w:spacing w:before="240"/>
    </w:pPr>
    <w:rPr>
      <w:rFonts w:ascii="Times New Roman" w:hAnsi="Times New Roman"/>
      <w:smallCaps/>
      <w:spacing w:val="80"/>
      <w:sz w:val="28"/>
    </w:rPr>
  </w:style>
  <w:style w:type="paragraph" w:customStyle="1" w:styleId="InChapter">
    <w:name w:val="InChapter"/>
    <w:basedOn w:val="Heading3"/>
    <w:rsid w:val="007E025F"/>
    <w:pPr>
      <w:spacing w:after="240"/>
      <w:outlineLvl w:val="9"/>
    </w:pPr>
    <w:rPr>
      <w:noProof/>
    </w:rPr>
  </w:style>
  <w:style w:type="paragraph" w:styleId="Index2">
    <w:name w:val="index 2"/>
    <w:basedOn w:val="Normal"/>
    <w:next w:val="Normal"/>
    <w:semiHidden/>
    <w:rsid w:val="007E025F"/>
    <w:pPr>
      <w:tabs>
        <w:tab w:val="right" w:pos="4176"/>
      </w:tabs>
      <w:ind w:left="568" w:hanging="284"/>
    </w:pPr>
    <w:rPr>
      <w:rFonts w:ascii="Garamond" w:hAnsi="Garamond"/>
    </w:rPr>
  </w:style>
  <w:style w:type="paragraph" w:customStyle="1" w:styleId="Byline">
    <w:name w:val="Byline"/>
    <w:rsid w:val="007E02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025F"/>
    <w:pPr>
      <w:tabs>
        <w:tab w:val="clear" w:pos="3600"/>
        <w:tab w:val="clear" w:pos="3958"/>
      </w:tabs>
      <w:jc w:val="right"/>
    </w:pPr>
  </w:style>
  <w:style w:type="character" w:styleId="Emphasis">
    <w:name w:val="Emphasis"/>
    <w:basedOn w:val="DefaultParagraphFont"/>
    <w:qFormat/>
    <w:rsid w:val="007E025F"/>
    <w:rPr>
      <w:i/>
    </w:rPr>
  </w:style>
  <w:style w:type="paragraph" w:styleId="Caption">
    <w:name w:val="caption"/>
    <w:basedOn w:val="BodyText"/>
    <w:next w:val="Normal"/>
    <w:qFormat/>
    <w:rsid w:val="007E025F"/>
    <w:pPr>
      <w:framePr w:w="2268" w:hSpace="181" w:vSpace="181" w:wrap="around" w:vAnchor="text" w:hAnchor="page" w:x="1135" w:y="285" w:anchorLock="1"/>
    </w:pPr>
    <w:rPr>
      <w:i/>
    </w:rPr>
  </w:style>
  <w:style w:type="paragraph" w:customStyle="1" w:styleId="MiniTOCTitle">
    <w:name w:val="MiniTOCTitle"/>
    <w:basedOn w:val="Heading4"/>
    <w:rsid w:val="007E025F"/>
    <w:pPr>
      <w:spacing w:before="240"/>
      <w:outlineLvl w:val="9"/>
    </w:pPr>
    <w:rPr>
      <w:noProof/>
      <w:sz w:val="24"/>
    </w:rPr>
  </w:style>
  <w:style w:type="paragraph" w:customStyle="1" w:styleId="MiniTOCItem">
    <w:name w:val="MiniTOCItem"/>
    <w:basedOn w:val="ListBullet"/>
    <w:rsid w:val="007E025F"/>
    <w:pPr>
      <w:numPr>
        <w:numId w:val="0"/>
      </w:numPr>
      <w:tabs>
        <w:tab w:val="right" w:leader="dot" w:pos="6521"/>
      </w:tabs>
      <w:spacing w:before="0" w:after="0"/>
    </w:pPr>
  </w:style>
  <w:style w:type="paragraph" w:customStyle="1" w:styleId="TOFTitle">
    <w:name w:val="TOFTitle"/>
    <w:basedOn w:val="TOCTitle"/>
    <w:rsid w:val="007E025F"/>
  </w:style>
  <w:style w:type="paragraph" w:styleId="TableofFigures">
    <w:name w:val="table of figures"/>
    <w:basedOn w:val="Normal"/>
    <w:next w:val="Normal"/>
    <w:semiHidden/>
    <w:rsid w:val="007E025F"/>
    <w:pPr>
      <w:tabs>
        <w:tab w:val="right" w:leader="dot" w:pos="9072"/>
      </w:tabs>
      <w:ind w:left="970" w:hanging="403"/>
    </w:pPr>
    <w:rPr>
      <w:rFonts w:ascii="Times New Roman" w:hAnsi="Times New Roman"/>
      <w:b/>
    </w:rPr>
  </w:style>
  <w:style w:type="paragraph" w:styleId="ListNumber">
    <w:name w:val="List Number"/>
    <w:basedOn w:val="List"/>
    <w:rsid w:val="007E025F"/>
    <w:pPr>
      <w:numPr>
        <w:numId w:val="14"/>
      </w:numPr>
      <w:tabs>
        <w:tab w:val="clear" w:pos="340"/>
      </w:tabs>
    </w:pPr>
  </w:style>
  <w:style w:type="character" w:customStyle="1" w:styleId="WingdingSymbols">
    <w:name w:val="Wingding Symbols"/>
    <w:rsid w:val="007E025F"/>
    <w:rPr>
      <w:rFonts w:ascii="Wingdings" w:hAnsi="Wingdings"/>
    </w:rPr>
  </w:style>
  <w:style w:type="paragraph" w:customStyle="1" w:styleId="TableHeading">
    <w:name w:val="Table Heading"/>
    <w:basedOn w:val="HeadingBase"/>
    <w:rsid w:val="007E025F"/>
    <w:pPr>
      <w:keepLines/>
      <w:pBdr>
        <w:bottom w:val="single" w:sz="6" w:space="1" w:color="918585"/>
      </w:pBdr>
      <w:spacing w:before="240"/>
    </w:pPr>
  </w:style>
  <w:style w:type="character" w:customStyle="1" w:styleId="HotSpot">
    <w:name w:val="HotSpot"/>
    <w:rsid w:val="007E025F"/>
    <w:rPr>
      <w:color w:val="0033CC"/>
      <w:u w:val="none"/>
    </w:rPr>
  </w:style>
  <w:style w:type="paragraph" w:customStyle="1" w:styleId="BodyTextRight">
    <w:name w:val="Body Text Right"/>
    <w:basedOn w:val="BodyText"/>
    <w:rsid w:val="007E025F"/>
    <w:pPr>
      <w:spacing w:before="0" w:after="0"/>
      <w:jc w:val="right"/>
    </w:pPr>
  </w:style>
  <w:style w:type="paragraph" w:styleId="Index3">
    <w:name w:val="index 3"/>
    <w:basedOn w:val="ListNumber2"/>
    <w:next w:val="Normal"/>
    <w:semiHidden/>
    <w:rsid w:val="007E025F"/>
    <w:pPr>
      <w:numPr>
        <w:numId w:val="0"/>
      </w:numPr>
      <w:tabs>
        <w:tab w:val="right" w:leader="dot" w:pos="4176"/>
      </w:tabs>
    </w:pPr>
  </w:style>
  <w:style w:type="paragraph" w:styleId="ListNumber2">
    <w:name w:val="List Number 2"/>
    <w:basedOn w:val="List2"/>
    <w:rsid w:val="007E025F"/>
    <w:pPr>
      <w:numPr>
        <w:numId w:val="9"/>
      </w:numPr>
      <w:tabs>
        <w:tab w:val="clear" w:pos="1060"/>
      </w:tabs>
    </w:pPr>
  </w:style>
  <w:style w:type="paragraph" w:customStyle="1" w:styleId="MarginNote">
    <w:name w:val="Margin Note"/>
    <w:basedOn w:val="BodyText"/>
    <w:rsid w:val="007E02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02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02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025F"/>
    <w:rPr>
      <w:sz w:val="32"/>
    </w:rPr>
  </w:style>
  <w:style w:type="paragraph" w:customStyle="1" w:styleId="HeadingProcedure">
    <w:name w:val="Heading Procedure"/>
    <w:basedOn w:val="HeadingBase"/>
    <w:next w:val="Normal"/>
    <w:rsid w:val="007E025F"/>
    <w:pPr>
      <w:tabs>
        <w:tab w:val="left" w:pos="0"/>
      </w:tabs>
      <w:spacing w:before="120" w:after="60"/>
    </w:pPr>
    <w:rPr>
      <w:i/>
      <w:color w:val="918585"/>
      <w:sz w:val="22"/>
    </w:rPr>
  </w:style>
  <w:style w:type="paragraph" w:customStyle="1" w:styleId="TableBodyText">
    <w:name w:val="Table Body Text"/>
    <w:basedOn w:val="BodyText"/>
    <w:rsid w:val="007E025F"/>
    <w:pPr>
      <w:spacing w:before="60" w:after="60"/>
    </w:pPr>
  </w:style>
  <w:style w:type="paragraph" w:styleId="ListContinue">
    <w:name w:val="List Continue"/>
    <w:basedOn w:val="List"/>
    <w:rsid w:val="007E025F"/>
    <w:pPr>
      <w:ind w:firstLine="0"/>
    </w:pPr>
  </w:style>
  <w:style w:type="paragraph" w:customStyle="1" w:styleId="ListNote">
    <w:name w:val="List Note"/>
    <w:basedOn w:val="List"/>
    <w:rsid w:val="007E025F"/>
    <w:pPr>
      <w:pBdr>
        <w:top w:val="single" w:sz="6" w:space="2" w:color="918585"/>
        <w:bottom w:val="single" w:sz="6" w:space="2" w:color="918585"/>
      </w:pBdr>
      <w:tabs>
        <w:tab w:val="left" w:pos="1021"/>
      </w:tabs>
      <w:ind w:firstLine="0"/>
    </w:pPr>
  </w:style>
  <w:style w:type="paragraph" w:customStyle="1" w:styleId="Warning">
    <w:name w:val="Warning"/>
    <w:basedOn w:val="BodyText"/>
    <w:rsid w:val="007E025F"/>
    <w:pPr>
      <w:shd w:val="clear" w:color="auto" w:fill="D9D9D9"/>
      <w:tabs>
        <w:tab w:val="left" w:pos="992"/>
      </w:tabs>
      <w:ind w:left="119" w:right="119"/>
    </w:pPr>
    <w:rPr>
      <w:sz w:val="20"/>
    </w:rPr>
  </w:style>
  <w:style w:type="paragraph" w:customStyle="1" w:styleId="MarginIcons">
    <w:name w:val="Margin Icons"/>
    <w:basedOn w:val="BodyText"/>
    <w:rsid w:val="007E02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025F"/>
    <w:rPr>
      <w:rFonts w:ascii="Courier New" w:hAnsi="Courier New"/>
    </w:rPr>
  </w:style>
  <w:style w:type="paragraph" w:customStyle="1" w:styleId="NoteBullet">
    <w:name w:val="Note Bullet"/>
    <w:basedOn w:val="Note"/>
    <w:rsid w:val="007E025F"/>
    <w:pPr>
      <w:tabs>
        <w:tab w:val="clear" w:pos="680"/>
      </w:tabs>
      <w:spacing w:before="60" w:after="60"/>
    </w:pPr>
  </w:style>
  <w:style w:type="paragraph" w:customStyle="1" w:styleId="SubHeading2">
    <w:name w:val="SubHeading2"/>
    <w:basedOn w:val="HeadingBase"/>
    <w:rsid w:val="007E025F"/>
    <w:pPr>
      <w:spacing w:before="240" w:after="60"/>
    </w:pPr>
    <w:rPr>
      <w:sz w:val="20"/>
    </w:rPr>
  </w:style>
  <w:style w:type="paragraph" w:customStyle="1" w:styleId="SubHeading1">
    <w:name w:val="SubHeading1"/>
    <w:basedOn w:val="HeadingBase"/>
    <w:rsid w:val="007E025F"/>
    <w:pPr>
      <w:spacing w:before="240" w:after="60"/>
    </w:pPr>
    <w:rPr>
      <w:color w:val="918585"/>
      <w:sz w:val="22"/>
    </w:rPr>
  </w:style>
  <w:style w:type="paragraph" w:customStyle="1" w:styleId="SideHeading">
    <w:name w:val="Side Heading"/>
    <w:basedOn w:val="HeadingBase"/>
    <w:rsid w:val="007E02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025F"/>
    <w:pPr>
      <w:numPr>
        <w:numId w:val="10"/>
      </w:numPr>
    </w:pPr>
  </w:style>
  <w:style w:type="paragraph" w:styleId="PlainText">
    <w:name w:val="Plain Text"/>
    <w:basedOn w:val="Normal"/>
    <w:link w:val="PlainTextChar"/>
    <w:rsid w:val="007E025F"/>
    <w:rPr>
      <w:sz w:val="20"/>
    </w:rPr>
  </w:style>
  <w:style w:type="character" w:customStyle="1" w:styleId="PlainTextChar">
    <w:name w:val="Plain Text Char"/>
    <w:basedOn w:val="DefaultParagraphFont"/>
    <w:link w:val="PlainText"/>
    <w:rsid w:val="007E025F"/>
    <w:rPr>
      <w:rFonts w:ascii="Courier New" w:eastAsia="Times New Roman" w:hAnsi="Courier New" w:cs="Times New Roman"/>
      <w:sz w:val="20"/>
      <w:szCs w:val="20"/>
      <w:lang w:eastAsia="en-US"/>
    </w:rPr>
  </w:style>
  <w:style w:type="character" w:customStyle="1" w:styleId="MenuOption">
    <w:name w:val="Menu Option"/>
    <w:basedOn w:val="DefaultParagraphFont"/>
    <w:rsid w:val="007E025F"/>
    <w:rPr>
      <w:b/>
      <w:smallCaps/>
    </w:rPr>
  </w:style>
  <w:style w:type="paragraph" w:customStyle="1" w:styleId="TableListNumber">
    <w:name w:val="Table List Number"/>
    <w:basedOn w:val="ListNumber"/>
    <w:rsid w:val="007E025F"/>
    <w:pPr>
      <w:numPr>
        <w:numId w:val="0"/>
      </w:numPr>
    </w:pPr>
  </w:style>
  <w:style w:type="paragraph" w:styleId="TOC4">
    <w:name w:val="toc 4"/>
    <w:basedOn w:val="TOCBase"/>
    <w:next w:val="Normal"/>
    <w:semiHidden/>
    <w:rsid w:val="007E025F"/>
    <w:pPr>
      <w:tabs>
        <w:tab w:val="right" w:leader="dot" w:pos="9071"/>
      </w:tabs>
      <w:ind w:left="1701"/>
    </w:pPr>
  </w:style>
  <w:style w:type="paragraph" w:customStyle="1" w:styleId="ListAlpha">
    <w:name w:val="List Alpha"/>
    <w:basedOn w:val="List"/>
    <w:rsid w:val="007E025F"/>
    <w:pPr>
      <w:numPr>
        <w:numId w:val="8"/>
      </w:numPr>
    </w:pPr>
  </w:style>
  <w:style w:type="paragraph" w:customStyle="1" w:styleId="ListAlpha2">
    <w:name w:val="List Alpha 2"/>
    <w:basedOn w:val="List2"/>
    <w:rsid w:val="007E025F"/>
    <w:pPr>
      <w:numPr>
        <w:numId w:val="7"/>
      </w:numPr>
    </w:pPr>
  </w:style>
  <w:style w:type="paragraph" w:styleId="List2">
    <w:name w:val="List 2"/>
    <w:basedOn w:val="BodyText"/>
    <w:rsid w:val="007E025F"/>
    <w:pPr>
      <w:tabs>
        <w:tab w:val="left" w:pos="680"/>
      </w:tabs>
      <w:spacing w:before="60" w:after="60"/>
      <w:ind w:left="680" w:hanging="340"/>
    </w:pPr>
  </w:style>
  <w:style w:type="paragraph" w:styleId="List3">
    <w:name w:val="List 3"/>
    <w:basedOn w:val="BodyText"/>
    <w:rsid w:val="007E025F"/>
    <w:pPr>
      <w:tabs>
        <w:tab w:val="left" w:pos="1021"/>
      </w:tabs>
      <w:spacing w:before="60" w:after="60"/>
      <w:ind w:left="1020" w:hanging="340"/>
    </w:pPr>
  </w:style>
  <w:style w:type="paragraph" w:styleId="List4">
    <w:name w:val="List 4"/>
    <w:basedOn w:val="BodyText"/>
    <w:rsid w:val="007E025F"/>
    <w:pPr>
      <w:tabs>
        <w:tab w:val="left" w:pos="1361"/>
      </w:tabs>
      <w:spacing w:before="60" w:after="60"/>
      <w:ind w:left="1361" w:hanging="340"/>
    </w:pPr>
  </w:style>
  <w:style w:type="paragraph" w:styleId="List5">
    <w:name w:val="List 5"/>
    <w:basedOn w:val="BodyText"/>
    <w:rsid w:val="007E025F"/>
    <w:pPr>
      <w:tabs>
        <w:tab w:val="left" w:pos="1701"/>
      </w:tabs>
      <w:spacing w:before="60" w:after="60"/>
      <w:ind w:left="1701" w:hanging="340"/>
    </w:pPr>
  </w:style>
  <w:style w:type="paragraph" w:styleId="ListBullet3">
    <w:name w:val="List Bullet 3"/>
    <w:basedOn w:val="List3"/>
    <w:rsid w:val="007E025F"/>
    <w:pPr>
      <w:numPr>
        <w:numId w:val="13"/>
      </w:numPr>
      <w:tabs>
        <w:tab w:val="clear" w:pos="1021"/>
      </w:tabs>
      <w:ind w:left="1037" w:hanging="357"/>
    </w:pPr>
  </w:style>
  <w:style w:type="paragraph" w:styleId="ListBullet4">
    <w:name w:val="List Bullet 4"/>
    <w:basedOn w:val="List4"/>
    <w:rsid w:val="007E025F"/>
    <w:pPr>
      <w:numPr>
        <w:numId w:val="2"/>
      </w:numPr>
      <w:tabs>
        <w:tab w:val="clear" w:pos="1361"/>
      </w:tabs>
    </w:pPr>
  </w:style>
  <w:style w:type="paragraph" w:styleId="ListBullet5">
    <w:name w:val="List Bullet 5"/>
    <w:basedOn w:val="List5"/>
    <w:rsid w:val="007E025F"/>
    <w:pPr>
      <w:numPr>
        <w:numId w:val="3"/>
      </w:numPr>
    </w:pPr>
  </w:style>
  <w:style w:type="paragraph" w:styleId="ListContinue2">
    <w:name w:val="List Continue 2"/>
    <w:basedOn w:val="List2"/>
    <w:rsid w:val="007E025F"/>
    <w:pPr>
      <w:ind w:firstLine="0"/>
    </w:pPr>
  </w:style>
  <w:style w:type="paragraph" w:styleId="ListContinue3">
    <w:name w:val="List Continue 3"/>
    <w:basedOn w:val="List3"/>
    <w:rsid w:val="007E025F"/>
    <w:pPr>
      <w:ind w:left="1021" w:firstLine="0"/>
    </w:pPr>
  </w:style>
  <w:style w:type="paragraph" w:styleId="ListContinue4">
    <w:name w:val="List Continue 4"/>
    <w:basedOn w:val="List4"/>
    <w:rsid w:val="007E025F"/>
    <w:pPr>
      <w:ind w:firstLine="0"/>
    </w:pPr>
  </w:style>
  <w:style w:type="paragraph" w:styleId="ListContinue5">
    <w:name w:val="List Continue 5"/>
    <w:basedOn w:val="List5"/>
    <w:rsid w:val="007E025F"/>
    <w:pPr>
      <w:ind w:firstLine="0"/>
    </w:pPr>
  </w:style>
  <w:style w:type="paragraph" w:styleId="ListNumber3">
    <w:name w:val="List Number 3"/>
    <w:basedOn w:val="List3"/>
    <w:rsid w:val="007E025F"/>
    <w:pPr>
      <w:numPr>
        <w:numId w:val="4"/>
      </w:numPr>
    </w:pPr>
  </w:style>
  <w:style w:type="paragraph" w:styleId="ListNumber4">
    <w:name w:val="List Number 4"/>
    <w:basedOn w:val="List4"/>
    <w:rsid w:val="007E025F"/>
    <w:pPr>
      <w:numPr>
        <w:numId w:val="5"/>
      </w:numPr>
    </w:pPr>
  </w:style>
  <w:style w:type="paragraph" w:styleId="ListNumber5">
    <w:name w:val="List Number 5"/>
    <w:basedOn w:val="List5"/>
    <w:rsid w:val="007E025F"/>
    <w:pPr>
      <w:numPr>
        <w:numId w:val="6"/>
      </w:numPr>
    </w:pPr>
  </w:style>
  <w:style w:type="paragraph" w:styleId="BlockText">
    <w:name w:val="Block Text"/>
    <w:basedOn w:val="Normal"/>
    <w:rsid w:val="007E025F"/>
    <w:pPr>
      <w:spacing w:after="120"/>
      <w:ind w:left="1440" w:right="1440"/>
    </w:pPr>
  </w:style>
  <w:style w:type="character" w:customStyle="1" w:styleId="Subscript">
    <w:name w:val="Subscript"/>
    <w:basedOn w:val="DefaultParagraphFont"/>
    <w:rsid w:val="007E025F"/>
    <w:rPr>
      <w:sz w:val="16"/>
      <w:vertAlign w:val="subscript"/>
    </w:rPr>
  </w:style>
  <w:style w:type="character" w:customStyle="1" w:styleId="Superscript">
    <w:name w:val="Superscript"/>
    <w:basedOn w:val="DefaultParagraphFont"/>
    <w:rsid w:val="007E025F"/>
    <w:rPr>
      <w:sz w:val="16"/>
      <w:vertAlign w:val="superscript"/>
    </w:rPr>
  </w:style>
  <w:style w:type="character" w:customStyle="1" w:styleId="Symbols">
    <w:name w:val="Symbols"/>
    <w:basedOn w:val="DefaultParagraphFont"/>
    <w:rsid w:val="007E025F"/>
    <w:rPr>
      <w:rFonts w:ascii="Symbol" w:hAnsi="Symbol"/>
    </w:rPr>
  </w:style>
  <w:style w:type="character" w:customStyle="1" w:styleId="MenuOptions">
    <w:name w:val="Menu Options"/>
    <w:basedOn w:val="DefaultParagraphFont"/>
    <w:rsid w:val="007E025F"/>
    <w:rPr>
      <w:rFonts w:ascii="Arial Narrow" w:hAnsi="Arial Narrow"/>
      <w:smallCaps/>
    </w:rPr>
  </w:style>
  <w:style w:type="character" w:customStyle="1" w:styleId="Buttons">
    <w:name w:val="Buttons"/>
    <w:basedOn w:val="DefaultParagraphFont"/>
    <w:rsid w:val="007E025F"/>
    <w:rPr>
      <w:b/>
    </w:rPr>
  </w:style>
  <w:style w:type="character" w:customStyle="1" w:styleId="Underlined">
    <w:name w:val="Underlined"/>
    <w:basedOn w:val="DefaultParagraphFont"/>
    <w:rsid w:val="007E025F"/>
    <w:rPr>
      <w:u w:val="single"/>
    </w:rPr>
  </w:style>
  <w:style w:type="paragraph" w:customStyle="1" w:styleId="TableBodyTextRight">
    <w:name w:val="Table Body Text Right"/>
    <w:basedOn w:val="TableBodyText"/>
    <w:rsid w:val="007E025F"/>
    <w:pPr>
      <w:widowControl w:val="0"/>
      <w:autoSpaceDE w:val="0"/>
      <w:autoSpaceDN w:val="0"/>
      <w:adjustRightInd w:val="0"/>
      <w:jc w:val="right"/>
    </w:pPr>
    <w:rPr>
      <w:rFonts w:cs="Arial"/>
      <w:szCs w:val="18"/>
    </w:rPr>
  </w:style>
  <w:style w:type="paragraph" w:customStyle="1" w:styleId="CopyrightText">
    <w:name w:val="Copyright Text"/>
    <w:basedOn w:val="BodyText"/>
    <w:rsid w:val="007E025F"/>
    <w:rPr>
      <w:sz w:val="18"/>
    </w:rPr>
  </w:style>
  <w:style w:type="paragraph" w:customStyle="1" w:styleId="BodySmallRight">
    <w:name w:val="Body Small Right"/>
    <w:basedOn w:val="BodyTextRight"/>
    <w:rsid w:val="007E025F"/>
    <w:rPr>
      <w:sz w:val="18"/>
      <w:szCs w:val="18"/>
    </w:rPr>
  </w:style>
  <w:style w:type="paragraph" w:customStyle="1" w:styleId="MarginEdition">
    <w:name w:val="Margin Edition"/>
    <w:basedOn w:val="MarginNote"/>
    <w:rsid w:val="007E025F"/>
    <w:pPr>
      <w:spacing w:before="0" w:after="0"/>
    </w:pPr>
    <w:rPr>
      <w:rFonts w:ascii="Times New Roman" w:hAnsi="Times New Roman"/>
      <w:color w:val="999999"/>
    </w:rPr>
  </w:style>
  <w:style w:type="paragraph" w:customStyle="1" w:styleId="Spacer">
    <w:name w:val="Spacer"/>
    <w:basedOn w:val="Normal"/>
    <w:rsid w:val="007E025F"/>
    <w:rPr>
      <w:sz w:val="2"/>
      <w:szCs w:val="2"/>
    </w:rPr>
  </w:style>
  <w:style w:type="character" w:customStyle="1" w:styleId="Small">
    <w:name w:val="Small"/>
    <w:basedOn w:val="DefaultParagraphFont"/>
    <w:rsid w:val="007E025F"/>
    <w:rPr>
      <w:sz w:val="16"/>
    </w:rPr>
  </w:style>
  <w:style w:type="paragraph" w:customStyle="1" w:styleId="WideTable">
    <w:name w:val="Wide Table"/>
    <w:basedOn w:val="Normal"/>
    <w:rsid w:val="007E025F"/>
    <w:pPr>
      <w:ind w:left="-1418"/>
    </w:pPr>
    <w:rPr>
      <w:sz w:val="2"/>
      <w:szCs w:val="2"/>
    </w:rPr>
  </w:style>
  <w:style w:type="character" w:styleId="PageNumber">
    <w:name w:val="page number"/>
    <w:basedOn w:val="DefaultParagraphFont"/>
    <w:rsid w:val="007E025F"/>
  </w:style>
  <w:style w:type="paragraph" w:styleId="Quote">
    <w:name w:val="Quote"/>
    <w:basedOn w:val="Heading1"/>
    <w:link w:val="QuoteChar"/>
    <w:qFormat/>
    <w:rsid w:val="007E025F"/>
    <w:rPr>
      <w:b w:val="0"/>
      <w:sz w:val="72"/>
      <w:szCs w:val="72"/>
      <w:lang w:val="en-NZ"/>
    </w:rPr>
  </w:style>
  <w:style w:type="character" w:customStyle="1" w:styleId="QuoteChar">
    <w:name w:val="Quote Char"/>
    <w:basedOn w:val="DefaultParagraphFont"/>
    <w:link w:val="Quote"/>
    <w:rsid w:val="007E02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025F"/>
    <w:pPr>
      <w:pageBreakBefore/>
    </w:pPr>
  </w:style>
  <w:style w:type="paragraph" w:customStyle="1" w:styleId="Border">
    <w:name w:val="Border"/>
    <w:basedOn w:val="Normal"/>
    <w:qFormat/>
    <w:rsid w:val="007E02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025F"/>
    <w:rPr>
      <w:b/>
      <w:bCs/>
      <w:i/>
      <w:iCs/>
      <w:color w:val="auto"/>
    </w:rPr>
  </w:style>
  <w:style w:type="paragraph" w:styleId="IntenseQuote">
    <w:name w:val="Intense Quote"/>
    <w:basedOn w:val="Normal"/>
    <w:next w:val="Normal"/>
    <w:link w:val="IntenseQuoteChar"/>
    <w:uiPriority w:val="30"/>
    <w:qFormat/>
    <w:rsid w:val="007E02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02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025F"/>
    <w:rPr>
      <w:smallCaps/>
      <w:color w:val="auto"/>
      <w:u w:val="single"/>
    </w:rPr>
  </w:style>
  <w:style w:type="character" w:styleId="IntenseReference">
    <w:name w:val="Intense Reference"/>
    <w:basedOn w:val="DefaultParagraphFont"/>
    <w:uiPriority w:val="32"/>
    <w:qFormat/>
    <w:rsid w:val="007E025F"/>
    <w:rPr>
      <w:b/>
      <w:bCs/>
      <w:smallCaps/>
      <w:color w:val="auto"/>
      <w:spacing w:val="5"/>
      <w:u w:val="single"/>
    </w:rPr>
  </w:style>
  <w:style w:type="paragraph" w:customStyle="1" w:styleId="2ColumnHeading">
    <w:name w:val="2Column Heading"/>
    <w:basedOn w:val="BodyText"/>
    <w:qFormat/>
    <w:rsid w:val="007E025F"/>
    <w:pPr>
      <w:spacing w:after="60"/>
      <w:ind w:left="-2268"/>
    </w:pPr>
    <w:rPr>
      <w:b/>
    </w:rPr>
  </w:style>
  <w:style w:type="paragraph" w:customStyle="1" w:styleId="Heading1TOC">
    <w:name w:val="Heading1 TOC"/>
    <w:basedOn w:val="Normal"/>
    <w:qFormat/>
    <w:rsid w:val="007E025F"/>
    <w:pPr>
      <w:spacing w:before="240" w:after="120"/>
    </w:pPr>
    <w:rPr>
      <w:rFonts w:ascii="Times New Roman" w:hAnsi="Times New Roman"/>
      <w:b/>
      <w:sz w:val="32"/>
    </w:rPr>
  </w:style>
  <w:style w:type="paragraph" w:customStyle="1" w:styleId="Heading2TOC">
    <w:name w:val="Heading2 TOC"/>
    <w:basedOn w:val="Normal"/>
    <w:qFormat/>
    <w:rsid w:val="007E025F"/>
    <w:pPr>
      <w:spacing w:before="240" w:after="60"/>
    </w:pPr>
    <w:rPr>
      <w:rFonts w:ascii="Times New Roman" w:hAnsi="Times New Roman"/>
      <w:b/>
      <w:sz w:val="28"/>
    </w:rPr>
  </w:style>
  <w:style w:type="character" w:customStyle="1" w:styleId="Underline">
    <w:name w:val="Underline"/>
    <w:basedOn w:val="DefaultParagraphFont"/>
    <w:qFormat/>
    <w:rsid w:val="007E025F"/>
    <w:rPr>
      <w:u w:val="single"/>
    </w:rPr>
  </w:style>
  <w:style w:type="character" w:customStyle="1" w:styleId="BoldandItalics">
    <w:name w:val="Bold and Italics"/>
    <w:qFormat/>
    <w:rsid w:val="007E025F"/>
    <w:rPr>
      <w:b/>
      <w:i/>
      <w:u w:val="none"/>
    </w:rPr>
  </w:style>
  <w:style w:type="paragraph" w:styleId="BalloonText">
    <w:name w:val="Balloon Text"/>
    <w:basedOn w:val="Normal"/>
    <w:link w:val="BalloonTextChar"/>
    <w:rsid w:val="007E025F"/>
    <w:rPr>
      <w:rFonts w:ascii="Tahoma" w:hAnsi="Tahoma" w:cs="Tahoma"/>
      <w:sz w:val="16"/>
      <w:szCs w:val="16"/>
    </w:rPr>
  </w:style>
  <w:style w:type="character" w:customStyle="1" w:styleId="BalloonTextChar">
    <w:name w:val="Balloon Text Char"/>
    <w:basedOn w:val="DefaultParagraphFont"/>
    <w:link w:val="BalloonText"/>
    <w:rsid w:val="007E02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02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02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025F"/>
    <w:rPr>
      <w:b/>
      <w:color w:val="660033"/>
      <w:spacing w:val="0"/>
    </w:rPr>
  </w:style>
  <w:style w:type="paragraph" w:customStyle="1" w:styleId="Nameditemlist">
    <w:name w:val="Named item list"/>
    <w:basedOn w:val="BodyText"/>
    <w:qFormat/>
    <w:rsid w:val="007E025F"/>
    <w:pPr>
      <w:tabs>
        <w:tab w:val="left" w:pos="2835"/>
      </w:tabs>
      <w:ind w:left="2835" w:hanging="2835"/>
    </w:pPr>
  </w:style>
  <w:style w:type="paragraph" w:customStyle="1" w:styleId="BodyTextnopadding">
    <w:name w:val="Body Text no padding"/>
    <w:basedOn w:val="BodyText"/>
    <w:qFormat/>
    <w:rsid w:val="007E025F"/>
    <w:pPr>
      <w:spacing w:before="0" w:after="0"/>
    </w:pPr>
  </w:style>
  <w:style w:type="paragraph" w:customStyle="1" w:styleId="BodyTextBold">
    <w:name w:val="Body Text Bold"/>
    <w:basedOn w:val="BodyText"/>
    <w:qFormat/>
    <w:rsid w:val="007E025F"/>
    <w:rPr>
      <w:b/>
    </w:rPr>
  </w:style>
  <w:style w:type="character" w:styleId="Hyperlink">
    <w:name w:val="Hyperlink"/>
    <w:basedOn w:val="DefaultParagraphFont"/>
    <w:uiPriority w:val="99"/>
    <w:unhideWhenUsed/>
    <w:rsid w:val="00F325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524</Words>
  <Characters>3478</Characters>
  <Application>Microsoft Office Word</Application>
  <DocSecurity>0</DocSecurity>
  <Lines>108</Lines>
  <Paragraphs>70</Paragraphs>
  <ScaleCrop>false</ScaleCrop>
  <Company>Author-it Software Corporation Ltd.</Company>
  <LinksUpToDate>false</LinksUpToDate>
  <CharactersWithSpaces>3932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SITEEVT004 Provide event staging support</dc:title>
  <dc:subject>Approved</dc:subject>
  <dc:creator>SkillsIQ</dc:creator>
  <cp:keywords>Release: 1</cp:keywords>
  <dc:description>Review Date: 12 April 2008</dc:description>
  <cp:lastModifiedBy>HSD_TPCMSd.prod</cp:lastModifiedBy>
  <cp:revision>3</cp:revision>
  <dcterms:created xsi:type="dcterms:W3CDTF">2022-10-19T12:21:00Z</dcterms:created>
  <dcterms:modified xsi:type="dcterms:W3CDTF">2022-10-19T12:21:00Z</dcterms:modified>
</cp:coreProperties>
</file>