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46CB" w:rsidP="005146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SITEEVT002 Process and monitor event registrations</w:t>
      </w:r>
      <w:r>
        <w:fldChar w:fldCharType="end"/>
      </w:r>
    </w:p>
    <w:p w:rsidR="005146CB" w:rsidP="005146CB">
      <w:pPr>
        <w:pStyle w:val="Version"/>
        <w:sectPr w:rsidSect="007A32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32D2" w:rsidP="007A32D2">
      <w:pPr>
        <w:pStyle w:val="SuperHeading"/>
      </w:pPr>
      <w:r w:rsidRPr="007A32D2">
        <w:t>SITEEVT002 Process and monitor event registrations</w:t>
      </w:r>
    </w:p>
    <w:p w:rsidR="00000000" w:rsidRPr="007A32D2" w:rsidP="007A32D2">
      <w:pPr>
        <w:pStyle w:val="Heading1"/>
      </w:pPr>
      <w:bookmarkStart w:id="1" w:name="O_767005"/>
      <w:bookmarkEnd w:id="1"/>
      <w:r w:rsidRPr="007A32D2">
        <w:t>Modification History</w:t>
      </w:r>
    </w:p>
    <w:p w:rsidR="00000000" w:rsidRPr="007A32D2" w:rsidP="005146CB">
      <w:pPr>
        <w:pStyle w:val="BodyText"/>
      </w:pPr>
      <w:r w:rsidRPr="007A32D2">
        <w:t>Not applicable.</w:t>
      </w:r>
    </w:p>
    <w:p w:rsidR="00000000" w:rsidRPr="007A32D2" w:rsidP="007A32D2">
      <w:pPr>
        <w:pStyle w:val="Heading1"/>
      </w:pPr>
      <w:bookmarkStart w:id="2" w:name="O_767006"/>
      <w:bookmarkEnd w:id="2"/>
      <w:r w:rsidRPr="007A32D2">
        <w:t>Application</w:t>
      </w:r>
    </w:p>
    <w:p w:rsidR="00000000" w:rsidRPr="007A32D2" w:rsidP="005146CB">
      <w:pPr>
        <w:pStyle w:val="BodyText"/>
      </w:pPr>
      <w:r w:rsidRPr="007A32D2">
        <w:t>This unit describes the performance outcomes, skills and knowledge required to process attendee registrations for events, and administer them through to finalisation. It requires the</w:t>
      </w:r>
      <w:r w:rsidRPr="007A32D2">
        <w:t xml:space="preserve"> ability to record customer information, monitor attendance numbers, generate sales and operational reports, and issue customer documents for event attendance.</w:t>
      </w:r>
    </w:p>
    <w:p w:rsidR="00000000" w:rsidRPr="007A32D2" w:rsidP="005146CB">
      <w:pPr>
        <w:pStyle w:val="BodyText"/>
      </w:pPr>
      <w:r w:rsidRPr="007A32D2">
        <w:t>This unit is relevant to events coordinated in many industry contexts, including the tourism, h</w:t>
      </w:r>
      <w:r w:rsidRPr="007A32D2">
        <w:t>ospitality, sport, cultural and community sectors.</w:t>
      </w:r>
    </w:p>
    <w:p w:rsidR="00000000" w:rsidRPr="007A32D2" w:rsidP="005146CB">
      <w:pPr>
        <w:pStyle w:val="BodyText"/>
      </w:pPr>
      <w:r w:rsidRPr="007A32D2">
        <w:t>It applies to event operations personnel who operate with some level of independence and under limited supervision. They may work in event management companies, in event venues, or in organisations that o</w:t>
      </w:r>
      <w:r w:rsidRPr="007A32D2">
        <w:t>rganise their own events.</w:t>
      </w:r>
    </w:p>
    <w:p w:rsidR="00000000" w:rsidRPr="007A32D2" w:rsidP="005146CB">
      <w:pPr>
        <w:pStyle w:val="BodyText"/>
      </w:pPr>
      <w:r w:rsidRPr="007A32D2">
        <w:t>No occupational licensing, certification or specific legislative requirements apply to this unit at the time of publication.</w:t>
      </w:r>
    </w:p>
    <w:p w:rsidR="00000000" w:rsidRPr="007A32D2" w:rsidP="007A32D2">
      <w:pPr>
        <w:pStyle w:val="Heading1"/>
      </w:pPr>
      <w:bookmarkStart w:id="3" w:name="O_767007"/>
      <w:bookmarkEnd w:id="3"/>
      <w:r w:rsidRPr="007A32D2">
        <w:t>Pre-requisite Unit</w:t>
      </w:r>
    </w:p>
    <w:p w:rsidR="00000000" w:rsidRPr="007A32D2" w:rsidP="005146CB">
      <w:pPr>
        <w:pStyle w:val="BodyText"/>
      </w:pPr>
      <w:r w:rsidRPr="007A32D2">
        <w:t>Nil</w:t>
      </w:r>
    </w:p>
    <w:p w:rsidR="00000000" w:rsidRPr="007A32D2" w:rsidP="007A32D2">
      <w:pPr>
        <w:pStyle w:val="Heading1"/>
      </w:pPr>
      <w:bookmarkStart w:id="4" w:name="O_767008"/>
      <w:bookmarkEnd w:id="4"/>
      <w:r w:rsidRPr="007A32D2">
        <w:t>Competency Field</w:t>
      </w:r>
    </w:p>
    <w:p w:rsidR="00000000" w:rsidRPr="007A32D2" w:rsidP="005146CB">
      <w:pPr>
        <w:pStyle w:val="BodyText"/>
      </w:pPr>
      <w:r w:rsidRPr="007A32D2">
        <w:t>Events</w:t>
      </w:r>
    </w:p>
    <w:p w:rsidR="00000000" w:rsidRPr="007A32D2" w:rsidP="007A32D2">
      <w:pPr>
        <w:pStyle w:val="Heading1"/>
      </w:pPr>
      <w:bookmarkStart w:id="5" w:name="O_767009"/>
      <w:bookmarkEnd w:id="5"/>
      <w:r w:rsidRPr="007A32D2">
        <w:t>Unit S</w:t>
      </w:r>
      <w:r w:rsidRPr="007A32D2">
        <w:t>ector</w:t>
      </w:r>
    </w:p>
    <w:p w:rsidR="00000000" w:rsidRPr="007A32D2" w:rsidP="005146CB">
      <w:pPr>
        <w:pStyle w:val="BodyText"/>
      </w:pPr>
      <w:r w:rsidRPr="007A32D2">
        <w:t>Events</w:t>
      </w:r>
    </w:p>
    <w:p w:rsidR="00000000" w:rsidRPr="007A32D2" w:rsidP="007A32D2">
      <w:pPr>
        <w:pStyle w:val="Heading1"/>
      </w:pPr>
      <w:bookmarkStart w:id="6" w:name="O_767010"/>
      <w:bookmarkEnd w:id="6"/>
      <w:r w:rsidRPr="007A32D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5146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2D2" w:rsidP="007A32D2">
            <w:pPr>
              <w:pStyle w:val="BodyText"/>
            </w:pPr>
            <w:r w:rsidRPr="007A32D2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2D2">
            <w:pPr>
              <w:pStyle w:val="BodyText"/>
              <w:rPr>
                <w:lang w:val="en-NZ"/>
              </w:rPr>
            </w:pPr>
            <w:r w:rsidRPr="007A32D2">
              <w:rPr>
                <w:rStyle w:val="SpecialBold"/>
              </w:rPr>
              <w:t>PERFORMANCE CRITERIA</w:t>
            </w:r>
          </w:p>
        </w:tc>
      </w:tr>
      <w:tr w:rsidTr="005146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2D2">
            <w:pPr>
              <w:pStyle w:val="BodyText"/>
              <w:rPr>
                <w:lang w:val="en-NZ"/>
              </w:rPr>
            </w:pPr>
            <w:r w:rsidRPr="007A32D2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2D2">
            <w:pPr>
              <w:pStyle w:val="BodyText"/>
              <w:rPr>
                <w:lang w:val="en-NZ"/>
              </w:rPr>
            </w:pPr>
            <w:r w:rsidRPr="007A32D2">
              <w:t>Performance criteria describe the performance needed to demonstrate achievement of the element.</w:t>
            </w:r>
          </w:p>
        </w:tc>
      </w:tr>
      <w:tr w:rsidTr="005146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2D2">
            <w:pPr>
              <w:pStyle w:val="List"/>
              <w:rPr>
                <w:lang w:val="en-NZ"/>
              </w:rPr>
            </w:pPr>
            <w:r w:rsidRPr="007A32D2">
              <w:t>1.</w:t>
            </w:r>
            <w:r w:rsidRPr="007A32D2">
              <w:tab/>
            </w:r>
            <w:r w:rsidRPr="007A32D2">
              <w:t>Process registrations.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2D2" w:rsidP="007A32D2">
            <w:pPr>
              <w:pStyle w:val="List"/>
            </w:pPr>
            <w:r w:rsidRPr="007A32D2">
              <w:t>1.1.Interpret and accurately process event registrations according to organisational procedures and timelines.</w:t>
            </w:r>
          </w:p>
          <w:p w:rsidR="00000000" w:rsidRPr="007A32D2" w:rsidP="007A32D2">
            <w:pPr>
              <w:pStyle w:val="List"/>
            </w:pPr>
            <w:r w:rsidRPr="007A32D2">
              <w:t>1.2.Identify, collect and process missing customer information within appropriate timelines.</w:t>
            </w:r>
          </w:p>
          <w:p w:rsidR="00000000" w:rsidRPr="007A32D2" w:rsidP="007A32D2">
            <w:pPr>
              <w:pStyle w:val="List"/>
            </w:pPr>
            <w:r w:rsidRPr="007A32D2">
              <w:t>1.3.Offer alternatives for un</w:t>
            </w:r>
            <w:r w:rsidRPr="007A32D2">
              <w:t>available registrations or provide information on waitlist options.</w:t>
            </w:r>
          </w:p>
          <w:p w:rsidR="00000000" w:rsidRPr="007A32D2" w:rsidP="007A32D2">
            <w:pPr>
              <w:pStyle w:val="List"/>
            </w:pPr>
            <w:r w:rsidRPr="007A32D2">
              <w:t>1.4.Answer enquiries about costs and other event details.</w:t>
            </w:r>
          </w:p>
          <w:p w:rsidR="00000000" w:rsidRPr="007A32D2" w:rsidP="007A32D2">
            <w:pPr>
              <w:pStyle w:val="List"/>
            </w:pPr>
            <w:r w:rsidRPr="007A32D2">
              <w:t>1.5.Record customer details using appropriate systems and technology.</w:t>
            </w:r>
          </w:p>
          <w:p w:rsidR="00000000" w:rsidP="007A32D2">
            <w:pPr>
              <w:pStyle w:val="List"/>
              <w:rPr>
                <w:lang w:val="en-NZ"/>
              </w:rPr>
            </w:pPr>
            <w:r w:rsidRPr="007A32D2">
              <w:t>1.6.File event registrations according to organisational pro</w:t>
            </w:r>
            <w:r w:rsidRPr="007A32D2">
              <w:t>cedures.</w:t>
            </w:r>
          </w:p>
        </w:tc>
      </w:tr>
      <w:tr w:rsidTr="005146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2D2">
            <w:pPr>
              <w:pStyle w:val="List"/>
              <w:rPr>
                <w:lang w:val="en-NZ"/>
              </w:rPr>
            </w:pPr>
            <w:r w:rsidRPr="007A32D2">
              <w:t>2.</w:t>
            </w:r>
            <w:r w:rsidRPr="007A32D2">
              <w:tab/>
              <w:t>Update registrations.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2D2" w:rsidP="007A32D2">
            <w:pPr>
              <w:pStyle w:val="List"/>
            </w:pPr>
            <w:r w:rsidRPr="007A32D2">
              <w:t>2.1.Accurately update financial status of registrations.</w:t>
            </w:r>
          </w:p>
          <w:p w:rsidR="00000000" w:rsidRPr="007A32D2" w:rsidP="007A32D2">
            <w:pPr>
              <w:pStyle w:val="List"/>
            </w:pPr>
            <w:r w:rsidRPr="007A32D2">
              <w:t>2.2.Accept, process and record requests for amendments or cancellations.</w:t>
            </w:r>
          </w:p>
          <w:p w:rsidR="00000000" w:rsidP="007A32D2">
            <w:pPr>
              <w:pStyle w:val="List"/>
              <w:rPr>
                <w:lang w:val="en-NZ"/>
              </w:rPr>
            </w:pPr>
            <w:r w:rsidRPr="007A32D2">
              <w:t>2.3.Provide details of amendment or cancellation conditions and charges and confirm custome</w:t>
            </w:r>
            <w:r w:rsidRPr="007A32D2">
              <w:t>r understanding.</w:t>
            </w:r>
          </w:p>
        </w:tc>
      </w:tr>
      <w:tr w:rsidTr="005146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2D2">
            <w:pPr>
              <w:pStyle w:val="List"/>
              <w:rPr>
                <w:lang w:val="en-NZ"/>
              </w:rPr>
            </w:pPr>
            <w:r w:rsidRPr="007A32D2">
              <w:t>3.</w:t>
            </w:r>
            <w:r w:rsidRPr="007A32D2">
              <w:tab/>
              <w:t>Monitor and report on registrations.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2D2" w:rsidP="007A32D2">
            <w:pPr>
              <w:pStyle w:val="List"/>
            </w:pPr>
            <w:r w:rsidRPr="007A32D2">
              <w:t>3.1.Monitor registrations and generate registration reports for relevant personnel.</w:t>
            </w:r>
          </w:p>
          <w:p w:rsidR="00000000" w:rsidRPr="007A32D2" w:rsidP="007A32D2">
            <w:pPr>
              <w:pStyle w:val="List"/>
            </w:pPr>
            <w:r w:rsidRPr="007A32D2">
              <w:t>3.2.Identify and report on problems emerging from registration information.</w:t>
            </w:r>
          </w:p>
          <w:p w:rsidR="00000000" w:rsidP="007A32D2">
            <w:pPr>
              <w:pStyle w:val="List"/>
              <w:rPr>
                <w:lang w:val="en-NZ"/>
              </w:rPr>
            </w:pPr>
            <w:r w:rsidRPr="007A32D2">
              <w:t>3.3.Take action to address potential a</w:t>
            </w:r>
            <w:r w:rsidRPr="007A32D2">
              <w:t>ttendance issues according to individual responsibility and organisational procedures.</w:t>
            </w:r>
          </w:p>
        </w:tc>
      </w:tr>
      <w:tr w:rsidTr="005146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2D2">
            <w:pPr>
              <w:pStyle w:val="List"/>
              <w:rPr>
                <w:lang w:val="en-NZ"/>
              </w:rPr>
            </w:pPr>
            <w:r w:rsidRPr="007A32D2">
              <w:t>4.</w:t>
            </w:r>
            <w:r w:rsidRPr="007A32D2">
              <w:tab/>
              <w:t>Produce final registration documentation.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2D2" w:rsidP="007A32D2">
            <w:pPr>
              <w:pStyle w:val="List"/>
            </w:pPr>
            <w:r w:rsidRPr="007A32D2">
              <w:t>4.1.Check and finalise event registration details within designated timelines.</w:t>
            </w:r>
          </w:p>
          <w:p w:rsidR="00000000" w:rsidRPr="007A32D2" w:rsidP="007A32D2">
            <w:pPr>
              <w:pStyle w:val="List"/>
            </w:pPr>
            <w:r w:rsidRPr="007A32D2">
              <w:t>4.2.Prepare and issue customer documents within designated timelines.</w:t>
            </w:r>
          </w:p>
          <w:p w:rsidR="00000000" w:rsidRPr="007A32D2" w:rsidP="007A32D2">
            <w:pPr>
              <w:pStyle w:val="List"/>
            </w:pPr>
            <w:r w:rsidRPr="007A32D2">
              <w:t>4.3.Check and correct as necessary all documentation for accuracy prior to issue.</w:t>
            </w:r>
          </w:p>
          <w:p w:rsidR="00000000" w:rsidRPr="007A32D2" w:rsidP="007A32D2">
            <w:pPr>
              <w:pStyle w:val="List"/>
            </w:pPr>
            <w:r w:rsidRPr="007A32D2">
              <w:t>4.4.Generate and distribute final registration reports in agreed formats and styles according to procedu</w:t>
            </w:r>
            <w:r w:rsidRPr="007A32D2">
              <w:t>res and timelines.</w:t>
            </w:r>
          </w:p>
          <w:p w:rsidR="00000000" w:rsidRPr="007A32D2" w:rsidP="007A32D2">
            <w:pPr>
              <w:pStyle w:val="List"/>
            </w:pPr>
            <w:r w:rsidRPr="007A32D2">
              <w:t>4.5.Minimise use of printed materials and maximise electronic transmission of documents to reduce waste.</w:t>
            </w:r>
          </w:p>
        </w:tc>
      </w:tr>
    </w:tbl>
    <w:p w:rsidR="00000000" w:rsidRPr="007A32D2" w:rsidP="007A32D2">
      <w:pPr>
        <w:pStyle w:val="BodyText"/>
      </w:pPr>
    </w:p>
    <w:p w:rsidR="00000000" w:rsidRPr="007A32D2" w:rsidP="007A32D2">
      <w:pPr>
        <w:pStyle w:val="AllowPageBreak"/>
      </w:pPr>
    </w:p>
    <w:p w:rsidR="00000000" w:rsidRPr="007A32D2" w:rsidP="007A32D2">
      <w:pPr>
        <w:pStyle w:val="Heading1"/>
      </w:pPr>
      <w:bookmarkStart w:id="7" w:name="O_767011"/>
      <w:bookmarkEnd w:id="7"/>
      <w:r w:rsidRPr="007A32D2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5146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2D2">
            <w:pPr>
              <w:pStyle w:val="BodyText"/>
              <w:rPr>
                <w:lang w:val="en-NZ"/>
              </w:rPr>
            </w:pPr>
            <w:r w:rsidRPr="007A32D2">
              <w:t>Foundation skills essential to performance in this unit, but not explicit in the performance cr</w:t>
            </w:r>
            <w:r w:rsidRPr="007A32D2">
              <w:t>iteria are listed here, along with a brief context statement.</w:t>
            </w:r>
          </w:p>
        </w:tc>
      </w:tr>
      <w:tr w:rsidTr="005146C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2D2" w:rsidP="007A32D2">
            <w:pPr>
              <w:pStyle w:val="BodyText"/>
            </w:pPr>
            <w:r w:rsidRPr="007A32D2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2D2">
            <w:pPr>
              <w:pStyle w:val="BodyText"/>
              <w:rPr>
                <w:lang w:val="en-NZ"/>
              </w:rPr>
            </w:pPr>
            <w:r w:rsidRPr="007A32D2">
              <w:rPr>
                <w:rStyle w:val="SpecialBold"/>
              </w:rPr>
              <w:t>DESCRIPTION</w:t>
            </w:r>
          </w:p>
        </w:tc>
      </w:tr>
      <w:tr w:rsidTr="005146C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2D2">
            <w:pPr>
              <w:pStyle w:val="BodyText"/>
              <w:rPr>
                <w:lang w:val="en-NZ"/>
              </w:rPr>
            </w:pPr>
            <w:r w:rsidRPr="007A32D2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2D2">
            <w:pPr>
              <w:pStyle w:val="ListBullet"/>
              <w:rPr>
                <w:lang w:val="en-NZ"/>
              </w:rPr>
            </w:pPr>
            <w:r w:rsidRPr="007A32D2">
              <w:t>interpret complex event information regarding event schedules, costs, and conditions of sale.</w:t>
            </w:r>
          </w:p>
        </w:tc>
      </w:tr>
      <w:tr w:rsidTr="005146C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2D2">
            <w:pPr>
              <w:pStyle w:val="BodyText"/>
              <w:rPr>
                <w:lang w:val="en-NZ"/>
              </w:rPr>
            </w:pPr>
            <w:r w:rsidRPr="007A32D2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2D2" w:rsidP="007A32D2">
            <w:pPr>
              <w:pStyle w:val="ListBullet"/>
            </w:pPr>
            <w:r w:rsidRPr="007A32D2">
              <w:t>record accurate customer and operational details</w:t>
            </w:r>
          </w:p>
          <w:p w:rsidR="00000000" w:rsidP="007A32D2">
            <w:pPr>
              <w:pStyle w:val="ListBullet"/>
              <w:rPr>
                <w:lang w:val="en-NZ"/>
              </w:rPr>
            </w:pPr>
            <w:r w:rsidRPr="007A32D2">
              <w:t>create accurate and succinct notes for special requests and event operational details.</w:t>
            </w:r>
          </w:p>
        </w:tc>
      </w:tr>
      <w:tr w:rsidTr="005146C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2D2">
            <w:pPr>
              <w:pStyle w:val="BodyText"/>
              <w:rPr>
                <w:lang w:val="en-NZ"/>
              </w:rPr>
            </w:pPr>
            <w:r w:rsidRPr="007A32D2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2D2" w:rsidP="007A32D2">
            <w:pPr>
              <w:pStyle w:val="ListBullet"/>
            </w:pPr>
            <w:r w:rsidRPr="007A32D2">
              <w:t>elicit information from customers about registration requirements</w:t>
            </w:r>
          </w:p>
          <w:p w:rsidR="00000000" w:rsidP="007A32D2">
            <w:pPr>
              <w:pStyle w:val="ListBullet"/>
              <w:rPr>
                <w:lang w:val="en-NZ"/>
              </w:rPr>
            </w:pPr>
            <w:r w:rsidRPr="007A32D2">
              <w:t>liaise with event coordinators and managers on attendance issues.</w:t>
            </w:r>
          </w:p>
        </w:tc>
      </w:tr>
      <w:tr w:rsidTr="005146C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2D2">
            <w:pPr>
              <w:pStyle w:val="BodyText"/>
              <w:rPr>
                <w:lang w:val="en-NZ"/>
              </w:rPr>
            </w:pPr>
            <w:r w:rsidRPr="007A32D2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2D2">
            <w:pPr>
              <w:pStyle w:val="ListBullet"/>
              <w:rPr>
                <w:lang w:val="en-NZ"/>
              </w:rPr>
            </w:pPr>
            <w:r w:rsidRPr="007A32D2">
              <w:t>manage the accounting processes for event registrations and interpret statistical data within various reports.</w:t>
            </w:r>
          </w:p>
        </w:tc>
      </w:tr>
      <w:tr w:rsidTr="005146C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2D2">
            <w:pPr>
              <w:pStyle w:val="BodyText"/>
              <w:rPr>
                <w:lang w:val="en-NZ"/>
              </w:rPr>
            </w:pPr>
            <w:r w:rsidRPr="007A32D2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2D2">
            <w:pPr>
              <w:pStyle w:val="ListBullet"/>
              <w:rPr>
                <w:lang w:val="en-NZ"/>
              </w:rPr>
            </w:pPr>
            <w:r w:rsidRPr="007A32D2">
              <w:t xml:space="preserve">coordinate own workflow for </w:t>
            </w:r>
            <w:r w:rsidRPr="007A32D2">
              <w:t>processing and monitoring registrations within deadlines.</w:t>
            </w:r>
          </w:p>
        </w:tc>
      </w:tr>
      <w:tr w:rsidTr="005146C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2D2">
            <w:pPr>
              <w:pStyle w:val="BodyText"/>
              <w:rPr>
                <w:lang w:val="en-NZ"/>
              </w:rPr>
            </w:pPr>
            <w:r w:rsidRPr="007A32D2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2D2" w:rsidP="007A32D2">
            <w:pPr>
              <w:pStyle w:val="ListBullet"/>
            </w:pPr>
            <w:r w:rsidRPr="007A32D2">
              <w:t>use calculators, computers, software programs, printers and other business technology for processing event registrations.</w:t>
            </w:r>
          </w:p>
        </w:tc>
      </w:tr>
    </w:tbl>
    <w:p w:rsidR="00000000" w:rsidRPr="007A32D2" w:rsidP="007A32D2">
      <w:pPr>
        <w:pStyle w:val="BodyText"/>
      </w:pPr>
    </w:p>
    <w:p w:rsidR="00000000" w:rsidRPr="007A32D2" w:rsidP="007A32D2">
      <w:pPr>
        <w:pStyle w:val="AllowPageBreak"/>
      </w:pPr>
    </w:p>
    <w:p w:rsidR="00000000" w:rsidRPr="007A32D2" w:rsidP="007A32D2">
      <w:pPr>
        <w:pStyle w:val="Heading1"/>
      </w:pPr>
      <w:bookmarkStart w:id="8" w:name="O_767013"/>
      <w:bookmarkEnd w:id="8"/>
      <w:r w:rsidRPr="007A32D2">
        <w:t>Unit Mapping Information</w:t>
      </w:r>
    </w:p>
    <w:p w:rsidR="00000000" w:rsidRPr="007A32D2" w:rsidP="005146CB">
      <w:pPr>
        <w:pStyle w:val="BodyText"/>
      </w:pPr>
      <w:r w:rsidRPr="007A32D2">
        <w:t>SITXEVT302 Process and monitor event registrations</w:t>
      </w:r>
    </w:p>
    <w:p w:rsidR="00000000" w:rsidRPr="007A32D2" w:rsidP="007A32D2">
      <w:pPr>
        <w:pStyle w:val="Heading1"/>
      </w:pPr>
      <w:bookmarkStart w:id="9" w:name="O_767020"/>
      <w:bookmarkEnd w:id="9"/>
      <w:r w:rsidRPr="007A32D2">
        <w:t>Links</w:t>
      </w:r>
    </w:p>
    <w:p w:rsidR="00000000" w:rsidRPr="007A32D2" w:rsidP="005146CB">
      <w:pPr>
        <w:pStyle w:val="BodyText"/>
      </w:pPr>
      <w:r w:rsidRPr="007A32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46647E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7A32D2" w:rsidP="005146CB">
      <w:pPr>
        <w:pStyle w:val="BodyText"/>
        <w:sectPr w:rsidSect="007A32D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A32D2" w:rsidP="007A32D2">
      <w:pPr>
        <w:pStyle w:val="SuperHeading"/>
      </w:pPr>
      <w:r w:rsidRPr="007A32D2">
        <w:t>Assessment Requirements for SITEEVT002 Process and monitor event registrations</w:t>
      </w:r>
    </w:p>
    <w:p w:rsidR="00000000" w:rsidRPr="007A32D2" w:rsidP="007A32D2">
      <w:pPr>
        <w:pStyle w:val="Heading1"/>
      </w:pPr>
      <w:bookmarkStart w:id="10" w:name="O_767015"/>
      <w:bookmarkEnd w:id="10"/>
      <w:r w:rsidRPr="007A32D2">
        <w:t>Modification History</w:t>
      </w:r>
    </w:p>
    <w:p w:rsidR="00000000" w:rsidRPr="007A32D2" w:rsidP="005146CB">
      <w:pPr>
        <w:pStyle w:val="BodyText"/>
      </w:pPr>
      <w:r w:rsidRPr="007A32D2">
        <w:t>Not applicable.</w:t>
      </w:r>
    </w:p>
    <w:p w:rsidR="00000000" w:rsidRPr="007A32D2" w:rsidP="007A32D2">
      <w:pPr>
        <w:pStyle w:val="Heading1"/>
      </w:pPr>
      <w:bookmarkStart w:id="11" w:name="O_767016"/>
      <w:bookmarkEnd w:id="11"/>
      <w:r w:rsidRPr="007A32D2">
        <w:t>Performance Evidence</w:t>
      </w:r>
    </w:p>
    <w:p w:rsidR="00000000" w:rsidRPr="007A32D2" w:rsidP="005146CB">
      <w:pPr>
        <w:pStyle w:val="BodyText"/>
      </w:pPr>
      <w:r w:rsidRPr="007A32D2">
        <w:t>Evidence of the ability to complete tasks outlined in elements an</w:t>
      </w:r>
      <w:r w:rsidRPr="007A32D2">
        <w:t>d performance criteria of this unit in the context of the job role, and:</w:t>
      </w:r>
    </w:p>
    <w:p w:rsidR="00000000" w:rsidRPr="007A32D2" w:rsidP="007A32D2">
      <w:pPr>
        <w:pStyle w:val="ListBullet"/>
      </w:pPr>
      <w:r w:rsidRPr="007A32D2">
        <w:t>process and administer registrations for six different customers through to finalisation for at least two different types of events</w:t>
      </w:r>
    </w:p>
    <w:p w:rsidR="00000000" w:rsidRPr="007A32D2" w:rsidP="007A32D2">
      <w:pPr>
        <w:pStyle w:val="ListBullet"/>
      </w:pPr>
      <w:r w:rsidRPr="007A32D2">
        <w:t xml:space="preserve">produce reports for registrations for each of the </w:t>
      </w:r>
      <w:r w:rsidRPr="007A32D2">
        <w:t>above events on:</w:t>
      </w:r>
    </w:p>
    <w:p w:rsidR="00000000" w:rsidRPr="007A32D2" w:rsidP="007A32D2">
      <w:pPr>
        <w:pStyle w:val="ListBullet2"/>
      </w:pPr>
      <w:r w:rsidRPr="007A32D2">
        <w:t>breakdown of attendances per session, site, table or venue</w:t>
      </w:r>
    </w:p>
    <w:p w:rsidR="00000000" w:rsidRPr="007A32D2" w:rsidP="007A32D2">
      <w:pPr>
        <w:pStyle w:val="ListBullet2"/>
      </w:pPr>
      <w:r w:rsidRPr="007A32D2">
        <w:t>payment status</w:t>
      </w:r>
    </w:p>
    <w:p w:rsidR="00000000" w:rsidRPr="007A32D2" w:rsidP="007A32D2">
      <w:pPr>
        <w:pStyle w:val="ListBullet2"/>
      </w:pPr>
      <w:r w:rsidRPr="007A32D2">
        <w:t>special requests</w:t>
      </w:r>
    </w:p>
    <w:p w:rsidR="00000000" w:rsidRPr="007A32D2" w:rsidP="007A32D2">
      <w:pPr>
        <w:pStyle w:val="ListBullet2"/>
      </w:pPr>
      <w:r w:rsidRPr="007A32D2">
        <w:t>characteristics of attendees</w:t>
      </w:r>
    </w:p>
    <w:p w:rsidR="00000000" w:rsidRPr="007A32D2" w:rsidP="007A32D2">
      <w:pPr>
        <w:pStyle w:val="ListBullet2"/>
      </w:pPr>
      <w:r w:rsidRPr="007A32D2">
        <w:t>numbers</w:t>
      </w:r>
    </w:p>
    <w:p w:rsidR="00000000" w:rsidRPr="007A32D2" w:rsidP="007A32D2">
      <w:pPr>
        <w:pStyle w:val="ListBullet2"/>
      </w:pPr>
      <w:r w:rsidRPr="007A32D2">
        <w:t>progress towards attendance expectations</w:t>
      </w:r>
    </w:p>
    <w:p w:rsidR="00000000" w:rsidRPr="007A32D2" w:rsidP="007A32D2">
      <w:pPr>
        <w:pStyle w:val="ListBullet2"/>
      </w:pPr>
      <w:r w:rsidRPr="007A32D2">
        <w:t>sources of registrations</w:t>
      </w:r>
    </w:p>
    <w:p w:rsidR="00000000" w:rsidRPr="007A32D2" w:rsidP="007A32D2">
      <w:pPr>
        <w:pStyle w:val="ListBullet"/>
      </w:pPr>
      <w:r w:rsidRPr="007A32D2">
        <w:t>complete registrations within commercial time constraints and deadlines.</w:t>
      </w:r>
    </w:p>
    <w:p w:rsidR="00000000" w:rsidRPr="007A32D2" w:rsidP="007A32D2">
      <w:pPr>
        <w:pStyle w:val="AllowPageBreak"/>
      </w:pPr>
    </w:p>
    <w:p w:rsidR="00000000" w:rsidRPr="007A32D2" w:rsidP="007A32D2">
      <w:pPr>
        <w:pStyle w:val="Heading1"/>
      </w:pPr>
      <w:bookmarkStart w:id="12" w:name="O_767017"/>
      <w:bookmarkEnd w:id="12"/>
      <w:r w:rsidRPr="007A32D2">
        <w:t>Knowledge Evidence</w:t>
      </w:r>
    </w:p>
    <w:p w:rsidR="00000000" w:rsidRPr="007A32D2" w:rsidP="005146CB">
      <w:pPr>
        <w:pStyle w:val="BodyText"/>
      </w:pPr>
      <w:r w:rsidRPr="007A32D2">
        <w:t>Demonstrated knowledge required to complete the tasks outlined in elements and performance criteria of this unit:</w:t>
      </w:r>
    </w:p>
    <w:p w:rsidR="00000000" w:rsidRPr="007A32D2" w:rsidP="007A32D2">
      <w:pPr>
        <w:pStyle w:val="ListBullet"/>
      </w:pPr>
      <w:r w:rsidRPr="007A32D2">
        <w:t>operation systems and software p</w:t>
      </w:r>
      <w:r w:rsidRPr="007A32D2">
        <w:t>rograms used to process and monitor event registrations</w:t>
      </w:r>
    </w:p>
    <w:p w:rsidR="00000000" w:rsidRPr="007A32D2" w:rsidP="007A32D2">
      <w:pPr>
        <w:pStyle w:val="ListBullet"/>
      </w:pPr>
      <w:r w:rsidRPr="007A32D2">
        <w:t xml:space="preserve">types of events for which registrations are required: </w:t>
      </w:r>
    </w:p>
    <w:p w:rsidR="00000000" w:rsidRPr="007A32D2" w:rsidP="007A32D2">
      <w:pPr>
        <w:pStyle w:val="ListBullet2"/>
      </w:pPr>
      <w:r w:rsidRPr="007A32D2">
        <w:t>business and corporate</w:t>
      </w:r>
    </w:p>
    <w:p w:rsidR="00000000" w:rsidRPr="007A32D2" w:rsidP="007A32D2">
      <w:pPr>
        <w:pStyle w:val="ListBullet2"/>
      </w:pPr>
      <w:r w:rsidRPr="007A32D2">
        <w:t>community</w:t>
      </w:r>
    </w:p>
    <w:p w:rsidR="00000000" w:rsidRPr="007A32D2" w:rsidP="007A32D2">
      <w:pPr>
        <w:pStyle w:val="ListBullet2"/>
      </w:pPr>
      <w:r w:rsidRPr="007A32D2">
        <w:t>entertainment and leisure</w:t>
      </w:r>
    </w:p>
    <w:p w:rsidR="00000000" w:rsidRPr="007A32D2" w:rsidP="007A32D2">
      <w:pPr>
        <w:pStyle w:val="ListBullet2"/>
      </w:pPr>
      <w:r w:rsidRPr="007A32D2">
        <w:t>exhibitions, expositions and fairs</w:t>
      </w:r>
    </w:p>
    <w:p w:rsidR="00000000" w:rsidRPr="007A32D2" w:rsidP="007A32D2">
      <w:pPr>
        <w:pStyle w:val="ListBullet2"/>
      </w:pPr>
      <w:r w:rsidRPr="007A32D2">
        <w:t>festivals</w:t>
      </w:r>
    </w:p>
    <w:p w:rsidR="00000000" w:rsidRPr="007A32D2" w:rsidP="007A32D2">
      <w:pPr>
        <w:pStyle w:val="ListBullet2"/>
      </w:pPr>
      <w:r w:rsidRPr="007A32D2">
        <w:t>fundraising</w:t>
      </w:r>
    </w:p>
    <w:p w:rsidR="00000000" w:rsidRPr="007A32D2" w:rsidP="007A32D2">
      <w:pPr>
        <w:pStyle w:val="ListBullet2"/>
      </w:pPr>
      <w:r w:rsidRPr="007A32D2">
        <w:t>government and civic</w:t>
      </w:r>
    </w:p>
    <w:p w:rsidR="00000000" w:rsidRPr="007A32D2" w:rsidP="007A32D2">
      <w:pPr>
        <w:pStyle w:val="ListBullet2"/>
      </w:pPr>
      <w:r w:rsidRPr="007A32D2">
        <w:t>meetings and conventions</w:t>
      </w:r>
    </w:p>
    <w:p w:rsidR="00000000" w:rsidRPr="007A32D2" w:rsidP="007A32D2">
      <w:pPr>
        <w:pStyle w:val="ListBullet2"/>
      </w:pPr>
      <w:r w:rsidRPr="007A32D2">
        <w:t>social</w:t>
      </w:r>
    </w:p>
    <w:p w:rsidR="00000000" w:rsidRPr="007A32D2" w:rsidP="007A32D2">
      <w:pPr>
        <w:pStyle w:val="ListBullet2"/>
      </w:pPr>
      <w:r w:rsidRPr="007A32D2">
        <w:t>sports</w:t>
      </w:r>
    </w:p>
    <w:p w:rsidR="00000000" w:rsidRPr="007A32D2" w:rsidP="007A32D2">
      <w:pPr>
        <w:pStyle w:val="ListBullet"/>
      </w:pPr>
      <w:r w:rsidRPr="007A32D2">
        <w:t>types of customers for different types of events and methods of administering different registrations</w:t>
      </w:r>
    </w:p>
    <w:p w:rsidR="00000000" w:rsidRPr="007A32D2" w:rsidP="007A32D2">
      <w:pPr>
        <w:pStyle w:val="ListBullet"/>
      </w:pPr>
      <w:r w:rsidRPr="007A32D2">
        <w:t>customer information required to administer registrations</w:t>
      </w:r>
    </w:p>
    <w:p w:rsidR="00000000" w:rsidRPr="007A32D2" w:rsidP="007A32D2">
      <w:pPr>
        <w:pStyle w:val="ListBullet"/>
      </w:pPr>
      <w:r w:rsidRPr="007A32D2">
        <w:t>different formats for, inclusions, and uses of:</w:t>
      </w:r>
    </w:p>
    <w:p w:rsidR="00000000" w:rsidRPr="007A32D2" w:rsidP="007A32D2">
      <w:pPr>
        <w:pStyle w:val="ListBullet2"/>
      </w:pPr>
      <w:r w:rsidRPr="007A32D2">
        <w:t>financi</w:t>
      </w:r>
      <w:r w:rsidRPr="007A32D2">
        <w:t>al administration documents for customer payments</w:t>
      </w:r>
    </w:p>
    <w:p w:rsidR="00000000" w:rsidRPr="007A32D2" w:rsidP="007A32D2">
      <w:pPr>
        <w:pStyle w:val="ListBullet2"/>
      </w:pPr>
      <w:r w:rsidRPr="007A32D2">
        <w:t>customer event attendance documents</w:t>
      </w:r>
    </w:p>
    <w:p w:rsidR="00000000" w:rsidRPr="007A32D2" w:rsidP="007A32D2">
      <w:pPr>
        <w:pStyle w:val="ListBullet2"/>
      </w:pPr>
      <w:r w:rsidRPr="007A32D2">
        <w:t>event registration reports</w:t>
      </w:r>
    </w:p>
    <w:p w:rsidR="00000000" w:rsidRPr="007A32D2" w:rsidP="007A32D2">
      <w:pPr>
        <w:pStyle w:val="ListBullet"/>
      </w:pPr>
      <w:r w:rsidRPr="007A32D2">
        <w:t>for specific organisation or event:</w:t>
      </w:r>
    </w:p>
    <w:p w:rsidR="00000000" w:rsidRPr="007A32D2" w:rsidP="007A32D2">
      <w:pPr>
        <w:pStyle w:val="ListBullet2"/>
      </w:pPr>
      <w:r w:rsidRPr="007A32D2">
        <w:t>features of event programs, schedules, inclusions and specific costs</w:t>
      </w:r>
    </w:p>
    <w:p w:rsidR="00000000" w:rsidRPr="007A32D2" w:rsidP="007A32D2">
      <w:pPr>
        <w:pStyle w:val="ListBullet2"/>
      </w:pPr>
      <w:r w:rsidRPr="007A32D2">
        <w:t>information required by event coordinators and managers to monitor attendance numbers and deliver events</w:t>
      </w:r>
    </w:p>
    <w:p w:rsidR="00000000" w:rsidRPr="007A32D2" w:rsidP="007A32D2">
      <w:pPr>
        <w:pStyle w:val="ListBullet2"/>
      </w:pPr>
      <w:r w:rsidRPr="007A32D2">
        <w:t xml:space="preserve">procedures and deadlines for processing and administering registrations and issuing registration reports </w:t>
      </w:r>
    </w:p>
    <w:p w:rsidR="00000000" w:rsidRPr="007A32D2" w:rsidP="007A32D2">
      <w:pPr>
        <w:pStyle w:val="ListBullet2"/>
      </w:pPr>
      <w:r w:rsidRPr="007A32D2">
        <w:t>generating and issuing invoices and credit no</w:t>
      </w:r>
      <w:r w:rsidRPr="007A32D2">
        <w:t>tes for changed registrations</w:t>
      </w:r>
    </w:p>
    <w:p w:rsidR="00000000" w:rsidRPr="007A32D2" w:rsidP="007A32D2">
      <w:pPr>
        <w:pStyle w:val="ListBullet2"/>
      </w:pPr>
      <w:r w:rsidRPr="007A32D2">
        <w:t>receiving, processing and recording payments.</w:t>
      </w:r>
    </w:p>
    <w:p w:rsidR="00000000" w:rsidRPr="007A32D2" w:rsidP="007A32D2">
      <w:pPr>
        <w:pStyle w:val="AllowPageBreak"/>
      </w:pPr>
    </w:p>
    <w:p w:rsidR="00000000" w:rsidRPr="007A32D2" w:rsidP="007A32D2">
      <w:pPr>
        <w:pStyle w:val="Heading1"/>
      </w:pPr>
      <w:bookmarkStart w:id="13" w:name="O_767018"/>
      <w:bookmarkEnd w:id="13"/>
      <w:r w:rsidRPr="007A32D2">
        <w:t>Assessment Conditions</w:t>
      </w:r>
    </w:p>
    <w:p w:rsidR="00000000" w:rsidRPr="007A32D2" w:rsidP="005146CB">
      <w:pPr>
        <w:pStyle w:val="BodyText"/>
      </w:pPr>
      <w:r w:rsidRPr="007A32D2">
        <w:t>Skills must be demonstrated in an operational events business or activity where event registrations are processed and monitored. This can be:</w:t>
      </w:r>
    </w:p>
    <w:p w:rsidR="00000000" w:rsidRPr="007A32D2" w:rsidP="007A32D2">
      <w:pPr>
        <w:pStyle w:val="ListBullet"/>
      </w:pPr>
      <w:r w:rsidRPr="007A32D2">
        <w:t>an industry workplace</w:t>
      </w:r>
    </w:p>
    <w:p w:rsidR="00000000" w:rsidRPr="007A32D2" w:rsidP="007A32D2">
      <w:pPr>
        <w:pStyle w:val="ListBullet"/>
      </w:pPr>
      <w:r w:rsidRPr="007A32D2">
        <w:t xml:space="preserve">a simulated event set up for the purpose of skills assessment. </w:t>
      </w:r>
    </w:p>
    <w:p w:rsidR="00000000" w:rsidRPr="007A32D2" w:rsidP="007A32D2">
      <w:pPr>
        <w:pStyle w:val="BodyText"/>
      </w:pPr>
    </w:p>
    <w:p w:rsidR="00000000" w:rsidRPr="007A32D2" w:rsidP="005146CB">
      <w:pPr>
        <w:pStyle w:val="BodyText"/>
      </w:pPr>
      <w:r w:rsidRPr="007A32D2">
        <w:t>Assessment must ensure access to:</w:t>
      </w:r>
    </w:p>
    <w:p w:rsidR="00000000" w:rsidRPr="007A32D2" w:rsidP="007A32D2">
      <w:pPr>
        <w:pStyle w:val="ListBullet"/>
      </w:pPr>
      <w:r w:rsidRPr="007A32D2">
        <w:t>event registration documentation:</w:t>
      </w:r>
    </w:p>
    <w:p w:rsidR="00000000" w:rsidRPr="007A32D2" w:rsidP="007A32D2">
      <w:pPr>
        <w:pStyle w:val="ListBullet2"/>
      </w:pPr>
      <w:r w:rsidRPr="007A32D2">
        <w:t>event program</w:t>
      </w:r>
    </w:p>
    <w:p w:rsidR="00000000" w:rsidRPr="007A32D2" w:rsidP="007A32D2">
      <w:pPr>
        <w:pStyle w:val="ListBullet2"/>
      </w:pPr>
      <w:r w:rsidRPr="007A32D2">
        <w:t>event schedules</w:t>
      </w:r>
    </w:p>
    <w:p w:rsidR="00000000" w:rsidRPr="007A32D2" w:rsidP="007A32D2">
      <w:pPr>
        <w:pStyle w:val="ListBullet2"/>
      </w:pPr>
      <w:r w:rsidRPr="007A32D2">
        <w:t>event inclusions and costs</w:t>
      </w:r>
    </w:p>
    <w:p w:rsidR="00000000" w:rsidRPr="007A32D2" w:rsidP="007A32D2">
      <w:pPr>
        <w:pStyle w:val="ListBullet2"/>
      </w:pPr>
      <w:r w:rsidRPr="007A32D2">
        <w:t>information or sales kit</w:t>
      </w:r>
    </w:p>
    <w:p w:rsidR="00000000" w:rsidRPr="007A32D2" w:rsidP="007A32D2">
      <w:pPr>
        <w:pStyle w:val="ListBullet2"/>
      </w:pPr>
      <w:r w:rsidRPr="007A32D2">
        <w:t>confirmation letters</w:t>
      </w:r>
    </w:p>
    <w:p w:rsidR="00000000" w:rsidRPr="007A32D2" w:rsidP="007A32D2">
      <w:pPr>
        <w:pStyle w:val="ListBullet2"/>
      </w:pPr>
      <w:r w:rsidRPr="007A32D2">
        <w:t>credit notes</w:t>
      </w:r>
    </w:p>
    <w:p w:rsidR="00000000" w:rsidRPr="007A32D2" w:rsidP="007A32D2">
      <w:pPr>
        <w:pStyle w:val="ListBullet2"/>
      </w:pPr>
      <w:r w:rsidRPr="007A32D2">
        <w:t>invoices</w:t>
      </w:r>
    </w:p>
    <w:p w:rsidR="00000000" w:rsidRPr="007A32D2" w:rsidP="007A32D2">
      <w:pPr>
        <w:pStyle w:val="ListBullet2"/>
      </w:pPr>
      <w:r w:rsidRPr="007A32D2">
        <w:t>name lists</w:t>
      </w:r>
    </w:p>
    <w:p w:rsidR="00000000" w:rsidRPr="007A32D2" w:rsidP="007A32D2">
      <w:pPr>
        <w:pStyle w:val="ListBullet2"/>
      </w:pPr>
      <w:r w:rsidRPr="007A32D2">
        <w:t>participant name badge or identification document</w:t>
      </w:r>
    </w:p>
    <w:p w:rsidR="00000000" w:rsidRPr="007A32D2" w:rsidP="007A32D2">
      <w:pPr>
        <w:pStyle w:val="ListBullet2"/>
      </w:pPr>
      <w:r w:rsidRPr="007A32D2">
        <w:t>receipts</w:t>
      </w:r>
    </w:p>
    <w:p w:rsidR="00000000" w:rsidRPr="007A32D2" w:rsidP="007A32D2">
      <w:pPr>
        <w:pStyle w:val="ListBullet2"/>
      </w:pPr>
      <w:r w:rsidRPr="007A32D2">
        <w:t>service vouchers</w:t>
      </w:r>
    </w:p>
    <w:p w:rsidR="00000000" w:rsidRPr="007A32D2" w:rsidP="007A32D2">
      <w:pPr>
        <w:pStyle w:val="ListBullet2"/>
      </w:pPr>
      <w:r w:rsidRPr="007A32D2">
        <w:t>site maps</w:t>
      </w:r>
    </w:p>
    <w:p w:rsidR="00000000" w:rsidRPr="007A32D2" w:rsidP="007A32D2">
      <w:pPr>
        <w:pStyle w:val="ListBullet2"/>
      </w:pPr>
      <w:r w:rsidRPr="007A32D2">
        <w:t>sponsor advertisements</w:t>
      </w:r>
    </w:p>
    <w:p w:rsidR="00000000" w:rsidRPr="007A32D2" w:rsidP="007A32D2">
      <w:pPr>
        <w:pStyle w:val="ListBullet2"/>
      </w:pPr>
      <w:r w:rsidRPr="007A32D2">
        <w:t>tickets</w:t>
      </w:r>
    </w:p>
    <w:p w:rsidR="00000000" w:rsidRPr="007A32D2" w:rsidP="007A32D2">
      <w:pPr>
        <w:pStyle w:val="ListBullet"/>
      </w:pPr>
      <w:r w:rsidRPr="007A32D2">
        <w:t>comprehensive operational and capacity information for venues and sites for the events listed in the knowledge evidence</w:t>
      </w:r>
    </w:p>
    <w:p w:rsidR="00000000" w:rsidRPr="007A32D2" w:rsidP="007A32D2">
      <w:pPr>
        <w:pStyle w:val="ListBullet"/>
      </w:pPr>
      <w:r w:rsidRPr="007A32D2">
        <w:t>industry current technology and software for processing event registrations</w:t>
      </w:r>
    </w:p>
    <w:p w:rsidR="00000000" w:rsidRPr="007A32D2" w:rsidP="007A32D2">
      <w:pPr>
        <w:pStyle w:val="ListBullet"/>
      </w:pPr>
      <w:r w:rsidRPr="007A32D2">
        <w:t>event registrants with whom the individual can interact; the</w:t>
      </w:r>
      <w:r w:rsidRPr="007A32D2">
        <w:t>se can be:</w:t>
      </w:r>
    </w:p>
    <w:p w:rsidR="00000000" w:rsidRPr="007A32D2" w:rsidP="007A32D2">
      <w:pPr>
        <w:pStyle w:val="ListBullet2"/>
      </w:pPr>
      <w:r w:rsidRPr="007A32D2">
        <w:t>registrants in an industry workplace who are assisted by the individual during the assessment process; or</w:t>
      </w:r>
    </w:p>
    <w:p w:rsidR="00000000" w:rsidRPr="007A32D2" w:rsidP="007A32D2">
      <w:pPr>
        <w:pStyle w:val="ListBullet2"/>
      </w:pPr>
      <w:r w:rsidRPr="007A32D2">
        <w:t>individuals who participate in role plays or simulated activities, set up for the purpose of assessment, in a simulated industry environme</w:t>
      </w:r>
      <w:r w:rsidRPr="007A32D2">
        <w:t>nt operated within a training organisation.</w:t>
      </w:r>
    </w:p>
    <w:p w:rsidR="00000000" w:rsidRPr="007A32D2" w:rsidP="007A32D2">
      <w:pPr>
        <w:pStyle w:val="BodyText"/>
      </w:pPr>
    </w:p>
    <w:p w:rsidR="00000000" w:rsidRPr="007A32D2" w:rsidP="005146CB">
      <w:pPr>
        <w:pStyle w:val="BodyText"/>
      </w:pPr>
      <w:r w:rsidRPr="007A32D2">
        <w:t>Assessors must satisfy the Standards for Registered Training Organisations’ requirements for assessors; and:</w:t>
      </w:r>
    </w:p>
    <w:p w:rsidR="00000000" w:rsidRPr="007A32D2" w:rsidP="007A32D2">
      <w:pPr>
        <w:pStyle w:val="ListBullet"/>
      </w:pPr>
      <w:r w:rsidRPr="007A32D2">
        <w:t xml:space="preserve">have worked in industry for at least three years where they have applied the skills and knowledge of </w:t>
      </w:r>
      <w:r w:rsidRPr="007A32D2">
        <w:t>this unit of competency.</w:t>
      </w:r>
    </w:p>
    <w:p w:rsidR="00000000" w:rsidRPr="007A32D2" w:rsidP="007A32D2">
      <w:pPr>
        <w:pStyle w:val="AllowPageBreak"/>
      </w:pPr>
    </w:p>
    <w:p w:rsidR="00000000" w:rsidRPr="007A32D2" w:rsidP="007A32D2">
      <w:pPr>
        <w:pStyle w:val="Heading1"/>
      </w:pPr>
      <w:bookmarkStart w:id="14" w:name="O_767021"/>
      <w:bookmarkEnd w:id="14"/>
      <w:r w:rsidRPr="007A32D2">
        <w:t>Links</w:t>
      </w:r>
    </w:p>
    <w:p w:rsidR="00000000" w:rsidRPr="007A32D2" w:rsidP="005146CB">
      <w:pPr>
        <w:pStyle w:val="BodyText"/>
      </w:pPr>
      <w:r w:rsidRPr="007A32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46647E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7A32D2" w:rsidP="007A32D2"/>
    <w:sectPr w:rsidSect="007A32D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2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2D2" w:rsidRPr="005146CB" w:rsidP="005146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2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6CB" w:rsidP="007A32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146CB" w:rsidP="007A32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5146CB" w:rsidP="007A32D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2D2" w:rsidP="007A32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146CB">
      <w:t>Approved</w:t>
    </w:r>
    <w:r w:rsidR="005146C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146C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146CB">
      <w:rPr>
        <w:noProof/>
      </w:rPr>
      <w:t>5</w:t>
    </w:r>
    <w:r>
      <w:rPr>
        <w:noProof/>
      </w:rPr>
      <w:fldChar w:fldCharType="end"/>
    </w:r>
  </w:p>
  <w:p w:rsidR="007A32D2" w:rsidP="007A32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146C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146CB">
      <w:t>Service and Creative Skills Australia</w:t>
    </w:r>
    <w:r w:rsidR="005146CB">
      <w:fldChar w:fldCharType="end"/>
    </w:r>
  </w:p>
  <w:p w:rsidR="007A32D2" w:rsidP="007A32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2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6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32D2" w:rsidRPr="005146CB" w:rsidP="005146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2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6CB" w:rsidRPr="002D2AF8" w:rsidP="007A32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SITEEVT002 Process and monitor event registrations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146CB" w:rsidP="007A32D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2D2" w:rsidRPr="002D2AF8" w:rsidP="007A32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146CB">
      <w:t>SITEEVT002 Process and monitor event registrations</w:t>
    </w:r>
    <w:r w:rsidR="005146C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146CB">
      <w:rPr>
        <w:noProof/>
      </w:rPr>
      <w:t>2 March 2025</w:t>
    </w:r>
    <w:r>
      <w:fldChar w:fldCharType="end"/>
    </w:r>
  </w:p>
  <w:p w:rsidR="007A32D2" w:rsidP="007A32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EEA28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AA4A9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72CE1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32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32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32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32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32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32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32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32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32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32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32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32D2"/>
  </w:style>
  <w:style w:type="character" w:customStyle="1" w:styleId="Heading1Char">
    <w:name w:val="Heading 1 Char"/>
    <w:basedOn w:val="DefaultParagraphFont"/>
    <w:link w:val="Heading1"/>
    <w:rsid w:val="007A32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32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32D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A32D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A32D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A32D2"/>
    <w:rPr>
      <w:b/>
      <w:spacing w:val="0"/>
    </w:rPr>
  </w:style>
  <w:style w:type="paragraph" w:styleId="ListBullet2">
    <w:name w:val="List Bullet 2"/>
    <w:basedOn w:val="List2"/>
    <w:rsid w:val="007A32D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A32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32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32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32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32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32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32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32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32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32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32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32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32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32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32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32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32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32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32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32D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A32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32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32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32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A32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32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32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32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32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32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32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32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32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32D2"/>
    <w:rPr>
      <w:i/>
    </w:rPr>
  </w:style>
  <w:style w:type="paragraph" w:styleId="Caption">
    <w:name w:val="caption"/>
    <w:basedOn w:val="BodyText"/>
    <w:next w:val="Normal"/>
    <w:qFormat/>
    <w:rsid w:val="007A32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32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32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32D2"/>
  </w:style>
  <w:style w:type="paragraph" w:styleId="TableofFigures">
    <w:name w:val="table of figures"/>
    <w:basedOn w:val="Normal"/>
    <w:next w:val="Normal"/>
    <w:semiHidden/>
    <w:rsid w:val="007A32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32D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A32D2"/>
    <w:rPr>
      <w:rFonts w:ascii="Wingdings" w:hAnsi="Wingdings"/>
    </w:rPr>
  </w:style>
  <w:style w:type="paragraph" w:customStyle="1" w:styleId="TableHeading">
    <w:name w:val="Table Heading"/>
    <w:basedOn w:val="HeadingBase"/>
    <w:rsid w:val="007A32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32D2"/>
    <w:rPr>
      <w:color w:val="0033CC"/>
      <w:u w:val="none"/>
    </w:rPr>
  </w:style>
  <w:style w:type="paragraph" w:customStyle="1" w:styleId="BodyTextRight">
    <w:name w:val="Body Text Right"/>
    <w:basedOn w:val="BodyText"/>
    <w:rsid w:val="007A32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32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32D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32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32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32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32D2"/>
    <w:rPr>
      <w:sz w:val="32"/>
    </w:rPr>
  </w:style>
  <w:style w:type="paragraph" w:customStyle="1" w:styleId="HeadingProcedure">
    <w:name w:val="Heading Procedure"/>
    <w:basedOn w:val="HeadingBase"/>
    <w:next w:val="Normal"/>
    <w:rsid w:val="007A32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32D2"/>
    <w:pPr>
      <w:spacing w:before="60" w:after="60"/>
    </w:pPr>
  </w:style>
  <w:style w:type="paragraph" w:styleId="ListContinue">
    <w:name w:val="List Continue"/>
    <w:basedOn w:val="List"/>
    <w:rsid w:val="007A32D2"/>
    <w:pPr>
      <w:ind w:firstLine="0"/>
    </w:pPr>
  </w:style>
  <w:style w:type="paragraph" w:customStyle="1" w:styleId="ListNote">
    <w:name w:val="List Note"/>
    <w:basedOn w:val="List"/>
    <w:rsid w:val="007A32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32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32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32D2"/>
    <w:rPr>
      <w:rFonts w:ascii="Courier New" w:hAnsi="Courier New"/>
    </w:rPr>
  </w:style>
  <w:style w:type="paragraph" w:customStyle="1" w:styleId="NoteBullet">
    <w:name w:val="Note Bullet"/>
    <w:basedOn w:val="Note"/>
    <w:rsid w:val="007A32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32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32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32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32D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A32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32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32D2"/>
    <w:rPr>
      <w:b/>
      <w:smallCaps/>
    </w:rPr>
  </w:style>
  <w:style w:type="paragraph" w:customStyle="1" w:styleId="TableListNumber">
    <w:name w:val="Table List Number"/>
    <w:basedOn w:val="ListNumber"/>
    <w:rsid w:val="007A32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32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32D2"/>
    <w:pPr>
      <w:numPr>
        <w:numId w:val="9"/>
      </w:numPr>
    </w:pPr>
  </w:style>
  <w:style w:type="paragraph" w:customStyle="1" w:styleId="ListAlpha2">
    <w:name w:val="List Alpha 2"/>
    <w:basedOn w:val="List2"/>
    <w:rsid w:val="007A32D2"/>
    <w:pPr>
      <w:numPr>
        <w:numId w:val="8"/>
      </w:numPr>
    </w:pPr>
  </w:style>
  <w:style w:type="paragraph" w:styleId="List2">
    <w:name w:val="List 2"/>
    <w:basedOn w:val="BodyText"/>
    <w:rsid w:val="007A32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32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32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32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32D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32D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A32D2"/>
    <w:pPr>
      <w:numPr>
        <w:numId w:val="4"/>
      </w:numPr>
    </w:pPr>
  </w:style>
  <w:style w:type="paragraph" w:styleId="ListContinue2">
    <w:name w:val="List Continue 2"/>
    <w:basedOn w:val="List2"/>
    <w:rsid w:val="007A32D2"/>
    <w:pPr>
      <w:ind w:firstLine="0"/>
    </w:pPr>
  </w:style>
  <w:style w:type="paragraph" w:styleId="ListContinue3">
    <w:name w:val="List Continue 3"/>
    <w:basedOn w:val="List3"/>
    <w:rsid w:val="007A32D2"/>
    <w:pPr>
      <w:ind w:left="1021" w:firstLine="0"/>
    </w:pPr>
  </w:style>
  <w:style w:type="paragraph" w:styleId="ListContinue4">
    <w:name w:val="List Continue 4"/>
    <w:basedOn w:val="List4"/>
    <w:rsid w:val="007A32D2"/>
    <w:pPr>
      <w:ind w:firstLine="0"/>
    </w:pPr>
  </w:style>
  <w:style w:type="paragraph" w:styleId="ListContinue5">
    <w:name w:val="List Continue 5"/>
    <w:basedOn w:val="List5"/>
    <w:rsid w:val="007A32D2"/>
    <w:pPr>
      <w:ind w:firstLine="0"/>
    </w:pPr>
  </w:style>
  <w:style w:type="paragraph" w:styleId="ListNumber3">
    <w:name w:val="List Number 3"/>
    <w:basedOn w:val="List3"/>
    <w:rsid w:val="007A32D2"/>
    <w:pPr>
      <w:numPr>
        <w:numId w:val="5"/>
      </w:numPr>
    </w:pPr>
  </w:style>
  <w:style w:type="paragraph" w:styleId="ListNumber4">
    <w:name w:val="List Number 4"/>
    <w:basedOn w:val="List4"/>
    <w:rsid w:val="007A32D2"/>
    <w:pPr>
      <w:numPr>
        <w:numId w:val="6"/>
      </w:numPr>
    </w:pPr>
  </w:style>
  <w:style w:type="paragraph" w:styleId="ListNumber5">
    <w:name w:val="List Number 5"/>
    <w:basedOn w:val="List5"/>
    <w:rsid w:val="007A32D2"/>
    <w:pPr>
      <w:numPr>
        <w:numId w:val="7"/>
      </w:numPr>
    </w:pPr>
  </w:style>
  <w:style w:type="paragraph" w:styleId="BlockText">
    <w:name w:val="Block Text"/>
    <w:basedOn w:val="Normal"/>
    <w:rsid w:val="007A32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32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32D2"/>
    <w:rPr>
      <w:sz w:val="16"/>
      <w:vertAlign w:val="superscript"/>
    </w:rPr>
  </w:style>
  <w:style w:type="character" w:customStyle="1" w:styleId="Symbols">
    <w:name w:val="Symbols"/>
    <w:basedOn w:val="DefaultParagraphFont"/>
    <w:rsid w:val="007A32D2"/>
    <w:rPr>
      <w:rFonts w:ascii="Symbol" w:hAnsi="Symbol"/>
    </w:rPr>
  </w:style>
  <w:style w:type="character" w:customStyle="1" w:styleId="MenuOptions">
    <w:name w:val="Menu Options"/>
    <w:basedOn w:val="DefaultParagraphFont"/>
    <w:rsid w:val="007A32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32D2"/>
    <w:rPr>
      <w:b/>
    </w:rPr>
  </w:style>
  <w:style w:type="character" w:customStyle="1" w:styleId="Underlined">
    <w:name w:val="Underlined"/>
    <w:basedOn w:val="DefaultParagraphFont"/>
    <w:rsid w:val="007A32D2"/>
    <w:rPr>
      <w:u w:val="single"/>
    </w:rPr>
  </w:style>
  <w:style w:type="paragraph" w:customStyle="1" w:styleId="TableBodyTextRight">
    <w:name w:val="Table Body Text Right"/>
    <w:basedOn w:val="TableBodyText"/>
    <w:rsid w:val="007A32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32D2"/>
    <w:rPr>
      <w:sz w:val="18"/>
    </w:rPr>
  </w:style>
  <w:style w:type="paragraph" w:customStyle="1" w:styleId="BodySmallRight">
    <w:name w:val="Body Small Right"/>
    <w:basedOn w:val="BodyTextRight"/>
    <w:rsid w:val="007A32D2"/>
    <w:rPr>
      <w:sz w:val="18"/>
      <w:szCs w:val="18"/>
    </w:rPr>
  </w:style>
  <w:style w:type="paragraph" w:customStyle="1" w:styleId="MarginEdition">
    <w:name w:val="Margin Edition"/>
    <w:basedOn w:val="MarginNote"/>
    <w:rsid w:val="007A32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32D2"/>
    <w:rPr>
      <w:sz w:val="2"/>
      <w:szCs w:val="2"/>
    </w:rPr>
  </w:style>
  <w:style w:type="character" w:customStyle="1" w:styleId="Small">
    <w:name w:val="Small"/>
    <w:basedOn w:val="DefaultParagraphFont"/>
    <w:rsid w:val="007A32D2"/>
    <w:rPr>
      <w:sz w:val="16"/>
    </w:rPr>
  </w:style>
  <w:style w:type="paragraph" w:customStyle="1" w:styleId="WideTable">
    <w:name w:val="Wide Table"/>
    <w:basedOn w:val="Normal"/>
    <w:rsid w:val="007A32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32D2"/>
  </w:style>
  <w:style w:type="paragraph" w:styleId="Quote">
    <w:name w:val="Quote"/>
    <w:basedOn w:val="Heading1"/>
    <w:link w:val="QuoteChar"/>
    <w:qFormat/>
    <w:rsid w:val="007A32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32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32D2"/>
    <w:pPr>
      <w:pageBreakBefore/>
    </w:pPr>
  </w:style>
  <w:style w:type="paragraph" w:customStyle="1" w:styleId="Border">
    <w:name w:val="Border"/>
    <w:basedOn w:val="Normal"/>
    <w:qFormat/>
    <w:rsid w:val="007A32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32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32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32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32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32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32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32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32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32D2"/>
    <w:rPr>
      <w:u w:val="single"/>
    </w:rPr>
  </w:style>
  <w:style w:type="character" w:customStyle="1" w:styleId="BoldandItalics">
    <w:name w:val="Bold and Italics"/>
    <w:qFormat/>
    <w:rsid w:val="007A32D2"/>
    <w:rPr>
      <w:b/>
      <w:i/>
      <w:u w:val="none"/>
    </w:rPr>
  </w:style>
  <w:style w:type="paragraph" w:styleId="BalloonText">
    <w:name w:val="Balloon Text"/>
    <w:basedOn w:val="Normal"/>
    <w:link w:val="BalloonTextChar"/>
    <w:rsid w:val="007A32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32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32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32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32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32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32D2"/>
    <w:pPr>
      <w:spacing w:before="0" w:after="0"/>
    </w:pPr>
  </w:style>
  <w:style w:type="paragraph" w:customStyle="1" w:styleId="BodyTextBold">
    <w:name w:val="Body Text Bold"/>
    <w:basedOn w:val="BodyText"/>
    <w:qFormat/>
    <w:rsid w:val="007A32D2"/>
    <w:rPr>
      <w:b/>
    </w:rPr>
  </w:style>
  <w:style w:type="character" w:styleId="Hyperlink">
    <w:name w:val="Hyperlink"/>
    <w:basedOn w:val="DefaultParagraphFont"/>
    <w:uiPriority w:val="99"/>
    <w:unhideWhenUsed/>
    <w:rsid w:val="005146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1000</Words>
  <Characters>6896</Characters>
  <Application>Microsoft Office Word</Application>
  <DocSecurity>0</DocSecurity>
  <Lines>215</Lines>
  <Paragraphs>157</Paragraphs>
  <ScaleCrop>false</ScaleCrop>
  <Company>Author-it Software Corporation Ltd.</Company>
  <LinksUpToDate>false</LinksUpToDate>
  <CharactersWithSpaces>7739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SITEEVT002 Process and monitor event registrations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2025-03-01T19:10:00Z</dcterms:created>
  <dcterms:modified xsi:type="dcterms:W3CDTF">2025-03-01T19:10:00Z</dcterms:modified>
</cp:coreProperties>
</file>