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171B" w:rsidP="0021171B">
      <w:pPr>
        <w:pStyle w:val="Title"/>
      </w:pPr>
      <w:bookmarkStart w:id="0" w:name="_GoBack"/>
      <w:bookmarkEnd w:id="0"/>
      <w:r>
        <w:fldChar w:fldCharType="begin"/>
      </w:r>
      <w:r>
        <w:instrText xml:space="preserve"> TITLE   \* MERGEFORMAT </w:instrText>
      </w:r>
      <w:r>
        <w:fldChar w:fldCharType="separate"/>
      </w:r>
      <w:r>
        <w:t>SISXRSK502A Manage organisational risks</w:t>
      </w:r>
      <w:r>
        <w:fldChar w:fldCharType="end"/>
      </w:r>
    </w:p>
    <w:p w:rsidR="0021171B" w:rsidP="0021171B">
      <w:pPr>
        <w:pStyle w:val="Version"/>
        <w:sectPr w:rsidSect="00D62D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62D1E" w:rsidP="00D62D1E">
      <w:pPr>
        <w:pStyle w:val="SuperHeading"/>
      </w:pPr>
      <w:r w:rsidRPr="00D62D1E">
        <w:t>SISXRSK502A Manage organisational risks</w:t>
      </w:r>
    </w:p>
    <w:p w:rsidR="00000000" w:rsidRPr="00D62D1E" w:rsidP="00D62D1E">
      <w:pPr>
        <w:pStyle w:val="Heading1"/>
      </w:pPr>
      <w:bookmarkStart w:id="1" w:name="O_533157"/>
      <w:bookmarkEnd w:id="1"/>
      <w:r w:rsidRPr="00D62D1E">
        <w:t>Modification History</w:t>
      </w:r>
    </w:p>
    <w:p w:rsidR="00000000" w:rsidRPr="00D62D1E" w:rsidP="00D62D1E">
      <w:pPr>
        <w:pStyle w:val="BodyText"/>
      </w:pPr>
      <w:r w:rsidRPr="00D62D1E">
        <w:t>The release details of this endorsed unit of competency set are in the table below. The latest information is at the top.</w:t>
      </w:r>
    </w:p>
    <w:p w:rsidR="00000000" w:rsidRPr="00D62D1E" w:rsidP="00D62D1E">
      <w:pPr>
        <w:pStyle w:val="BodyText"/>
      </w:pPr>
    </w:p>
    <w:tbl>
      <w:tblPr>
        <w:tblW w:w="0" w:type="auto"/>
        <w:tblCellMar>
          <w:left w:w="62" w:type="dxa"/>
          <w:right w:w="62" w:type="dxa"/>
        </w:tblCellMar>
        <w:tblLook w:val="0000"/>
      </w:tblPr>
      <w:tblGrid>
        <w:gridCol w:w="4598"/>
        <w:gridCol w:w="4598"/>
      </w:tblGrid>
      <w:tr w:rsidTr="002117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D1E">
            <w:pPr>
              <w:pStyle w:val="BodyText"/>
              <w:rPr>
                <w:lang w:val="en-NZ"/>
              </w:rPr>
            </w:pPr>
            <w:r w:rsidRPr="00D62D1E">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D1E">
            <w:pPr>
              <w:pStyle w:val="BodyText"/>
              <w:rPr>
                <w:lang w:val="en-NZ"/>
              </w:rPr>
            </w:pPr>
            <w:r w:rsidRPr="00D62D1E">
              <w:t>Comments</w:t>
            </w:r>
          </w:p>
        </w:tc>
      </w:tr>
      <w:tr w:rsidTr="0021171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62D1E">
            <w:pPr>
              <w:pStyle w:val="BodyText"/>
              <w:rPr>
                <w:lang w:val="en-NZ"/>
              </w:rPr>
            </w:pPr>
            <w:r w:rsidRPr="00D62D1E">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62D1E" w:rsidP="00D62D1E">
            <w:pPr>
              <w:pStyle w:val="BodyText"/>
            </w:pPr>
            <w:r w:rsidRPr="00D62D1E">
              <w:t>Reduction of repetition.</w:t>
            </w:r>
          </w:p>
          <w:p w:rsidR="00000000" w:rsidRPr="00D62D1E" w:rsidP="00D62D1E">
            <w:pPr>
              <w:pStyle w:val="BodyText"/>
            </w:pPr>
            <w:r w:rsidRPr="00D62D1E">
              <w:t>No changes to competency outcome.</w:t>
            </w:r>
          </w:p>
        </w:tc>
      </w:tr>
    </w:tbl>
    <w:p w:rsidR="00000000" w:rsidRPr="00D62D1E" w:rsidP="00D62D1E">
      <w:pPr>
        <w:pStyle w:val="BodyText"/>
      </w:pPr>
    </w:p>
    <w:p w:rsidR="00000000" w:rsidRPr="00D62D1E" w:rsidP="00D62D1E">
      <w:pPr>
        <w:pStyle w:val="AllowPageBreak"/>
      </w:pPr>
    </w:p>
    <w:p w:rsidR="00000000" w:rsidRPr="00D62D1E" w:rsidP="00D62D1E">
      <w:pPr>
        <w:pStyle w:val="Heading1"/>
      </w:pPr>
      <w:bookmarkStart w:id="2" w:name="O_533156"/>
      <w:bookmarkEnd w:id="2"/>
      <w:r w:rsidRPr="00D62D1E">
        <w:t>Unit Descripto</w:t>
      </w:r>
      <w:r w:rsidRPr="00D62D1E">
        <w:t>r</w:t>
      </w:r>
    </w:p>
    <w:p w:rsidR="00000000" w:rsidRPr="00D62D1E" w:rsidP="00D62D1E">
      <w:pPr>
        <w:pStyle w:val="BodyText"/>
      </w:pPr>
      <w:r w:rsidRPr="00D62D1E">
        <w:t xml:space="preserve">This unit describes the performance outcomes, skills and knowledge required to develop, implement and evaluate a risk-management program for an organisation. It incorporates an assessment of potential risks facing the organisation and the development of </w:t>
      </w:r>
      <w:r w:rsidRPr="00D62D1E">
        <w:t>strategies and procedures to mitigate risk situations according to the current Australian and New Zealand Standard.</w:t>
      </w:r>
    </w:p>
    <w:p w:rsidR="00000000" w:rsidRPr="00D62D1E" w:rsidP="00D62D1E">
      <w:pPr>
        <w:pStyle w:val="AllowPageBreak"/>
      </w:pPr>
    </w:p>
    <w:p w:rsidR="00000000" w:rsidRPr="00D62D1E" w:rsidP="00D62D1E">
      <w:pPr>
        <w:pStyle w:val="Heading1"/>
      </w:pPr>
      <w:bookmarkStart w:id="3" w:name="O_533155"/>
      <w:bookmarkEnd w:id="3"/>
      <w:r w:rsidRPr="00D62D1E">
        <w:t>Application of the Unit</w:t>
      </w:r>
    </w:p>
    <w:p w:rsidR="00000000" w:rsidRPr="00D62D1E" w:rsidP="00D62D1E">
      <w:pPr>
        <w:pStyle w:val="BodyText"/>
      </w:pPr>
      <w:r w:rsidRPr="00D62D1E">
        <w:t>This unit applies to those who work in a range of roles, settings and locations in the sport, fitne</w:t>
      </w:r>
      <w:r w:rsidRPr="00D62D1E">
        <w:t>ss and recreation industry, including indoors, outdoors and in controlled or uncontrolled environments. This includes those who are responsible for planning, implementing and evaluating programs and activities, such as operations managers, program managers</w:t>
      </w:r>
      <w:r w:rsidRPr="00D62D1E">
        <w:t xml:space="preserve"> or adventure guides, as well as those managing competitions, sports venues and facilities, recreation and fitness venues.</w:t>
      </w:r>
    </w:p>
    <w:p w:rsidR="00000000" w:rsidRPr="00D62D1E" w:rsidP="00D62D1E">
      <w:pPr>
        <w:pStyle w:val="AllowPageBreak"/>
      </w:pPr>
    </w:p>
    <w:p w:rsidR="00000000" w:rsidRPr="00D62D1E" w:rsidP="00D62D1E">
      <w:pPr>
        <w:pStyle w:val="Heading1"/>
      </w:pPr>
      <w:bookmarkStart w:id="4" w:name="O_533154"/>
      <w:bookmarkEnd w:id="4"/>
      <w:r w:rsidRPr="00D62D1E">
        <w:t>Licensing/Regulatory Information</w:t>
      </w:r>
    </w:p>
    <w:p w:rsidR="00000000" w:rsidRPr="00D62D1E" w:rsidP="00D62D1E">
      <w:pPr>
        <w:pStyle w:val="BodyText"/>
      </w:pPr>
      <w:r w:rsidRPr="00D62D1E">
        <w:t>No licensing, legislative, regulatory or certification requirements apply to this u</w:t>
      </w:r>
      <w:r w:rsidRPr="00D62D1E">
        <w:t>nit at the time of endorsement.</w:t>
      </w:r>
    </w:p>
    <w:p w:rsidR="00000000" w:rsidRPr="00D62D1E" w:rsidP="00D62D1E">
      <w:pPr>
        <w:pStyle w:val="AllowPageBreak"/>
      </w:pPr>
    </w:p>
    <w:p w:rsidR="00000000" w:rsidRPr="00D62D1E" w:rsidP="00D62D1E">
      <w:pPr>
        <w:pStyle w:val="Heading1"/>
      </w:pPr>
      <w:bookmarkStart w:id="5" w:name="O_533153"/>
      <w:bookmarkEnd w:id="5"/>
      <w:r w:rsidRPr="00D62D1E">
        <w:t>Pre-Requisites</w:t>
      </w:r>
    </w:p>
    <w:p w:rsidR="00000000" w:rsidRPr="00D62D1E" w:rsidP="00D62D1E">
      <w:pPr>
        <w:pStyle w:val="BodyText"/>
      </w:pPr>
      <w:r w:rsidRPr="00D62D1E">
        <w:t>Not applicable.</w:t>
      </w:r>
    </w:p>
    <w:p w:rsidR="00000000" w:rsidRPr="00D62D1E" w:rsidP="00D62D1E">
      <w:pPr>
        <w:pStyle w:val="AllowPageBreak"/>
      </w:pPr>
    </w:p>
    <w:p w:rsidR="00000000" w:rsidRPr="00D62D1E" w:rsidP="00D62D1E">
      <w:pPr>
        <w:pStyle w:val="Heading1"/>
      </w:pPr>
      <w:bookmarkStart w:id="6" w:name="O_533152"/>
      <w:bookmarkEnd w:id="6"/>
      <w:r w:rsidRPr="00D62D1E">
        <w:t>Employability Skills Information</w:t>
      </w:r>
    </w:p>
    <w:p w:rsidR="00000000" w:rsidRPr="00D62D1E" w:rsidP="00D62D1E">
      <w:pPr>
        <w:pStyle w:val="BodyText"/>
      </w:pPr>
      <w:r w:rsidRPr="00D62D1E">
        <w:t>This unit contains employability skills.</w:t>
      </w:r>
    </w:p>
    <w:p w:rsidR="00000000" w:rsidRPr="00D62D1E" w:rsidP="00D62D1E">
      <w:pPr>
        <w:pStyle w:val="AllowPageBreak"/>
      </w:pPr>
    </w:p>
    <w:p w:rsidR="00000000" w:rsidRPr="00D62D1E" w:rsidP="00D62D1E">
      <w:pPr>
        <w:pStyle w:val="Heading1"/>
      </w:pPr>
      <w:bookmarkStart w:id="7" w:name="O_533151"/>
      <w:bookmarkEnd w:id="7"/>
      <w:r w:rsidRPr="00D62D1E">
        <w:t>Elements and Performance Criteria Pre-Content</w:t>
      </w:r>
    </w:p>
    <w:p w:rsidR="00000000" w:rsidRPr="00D62D1E" w:rsidP="00D62D1E">
      <w:pPr>
        <w:pStyle w:val="Heading1"/>
      </w:pPr>
      <w:bookmarkStart w:id="8" w:name="O_533150"/>
      <w:bookmarkEnd w:id="8"/>
      <w:r w:rsidRPr="00D62D1E">
        <w:t>Elements and Performance Criteria</w:t>
      </w:r>
    </w:p>
    <w:tbl>
      <w:tblPr>
        <w:tblW w:w="0" w:type="auto"/>
        <w:tblLayout w:type="fixed"/>
        <w:tblCellMar>
          <w:left w:w="62" w:type="dxa"/>
          <w:right w:w="62" w:type="dxa"/>
        </w:tblCellMar>
        <w:tblLook w:val="0000"/>
      </w:tblPr>
      <w:tblGrid>
        <w:gridCol w:w="2579"/>
        <w:gridCol w:w="5943"/>
      </w:tblGrid>
      <w:tr w:rsidTr="0021171B">
        <w:tblPrEx>
          <w:tblW w:w="0" w:type="auto"/>
          <w:tblLayout w:type="fixed"/>
          <w:tblCellMar>
            <w:left w:w="62" w:type="dxa"/>
            <w:right w:w="62" w:type="dxa"/>
          </w:tblCellMar>
          <w:tblLook w:val="0000"/>
        </w:tblPrEx>
        <w:trPr>
          <w:tblHeader/>
        </w:trPr>
        <w:tc>
          <w:tcPr>
            <w:tcW w:w="2579"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t>ELEMENT</w:t>
            </w:r>
          </w:p>
        </w:tc>
        <w:tc>
          <w:tcPr>
            <w:tcW w:w="5943"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t>PERFORMANCE CRITERIA</w:t>
            </w:r>
          </w:p>
        </w:tc>
      </w:tr>
      <w:tr w:rsidTr="0021171B">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t xml:space="preserve">Performance criteria describe the performance needed to demonstrate achievement of the element. Where bold italicised text is </w:t>
            </w:r>
            <w:r w:rsidRPr="00D62D1E">
              <w:t>used, further information is detailed in the required skills and knowledge section and the range statement. Assessment of performance is to be consistent with the evidence guide.</w:t>
            </w:r>
          </w:p>
        </w:tc>
      </w:tr>
      <w:tr w:rsidTr="0021171B">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D62D1E">
            <w:pPr>
              <w:pStyle w:val="List"/>
              <w:rPr>
                <w:lang w:val="en-NZ"/>
              </w:rPr>
            </w:pPr>
            <w:r w:rsidRPr="00D62D1E">
              <w:t>1.</w:t>
            </w:r>
            <w:r w:rsidRPr="00D62D1E">
              <w:tab/>
              <w:t>Determine the context of the organisation's risk-management program.</w:t>
            </w:r>
          </w:p>
        </w:tc>
        <w:tc>
          <w:tcPr>
            <w:tcW w:w="5943" w:type="dxa"/>
            <w:tcBorders>
              <w:top w:val="nil"/>
              <w:left w:val="nil"/>
              <w:bottom w:val="nil"/>
              <w:right w:val="nil"/>
            </w:tcBorders>
            <w:tcMar>
              <w:top w:w="0" w:type="dxa"/>
              <w:left w:w="62" w:type="dxa"/>
              <w:bottom w:w="0" w:type="dxa"/>
              <w:right w:w="62" w:type="dxa"/>
            </w:tcMar>
          </w:tcPr>
          <w:p w:rsidR="00000000" w:rsidRPr="00D62D1E" w:rsidP="00D62D1E">
            <w:pPr>
              <w:pStyle w:val="List2"/>
            </w:pPr>
            <w:r w:rsidRPr="00D62D1E">
              <w:t>1.1.</w:t>
            </w:r>
            <w:r w:rsidRPr="00D62D1E">
              <w:tab/>
              <w:t xml:space="preserve">Access and analyse </w:t>
            </w:r>
            <w:r w:rsidRPr="00D62D1E">
              <w:rPr>
                <w:rStyle w:val="BoldandItalics"/>
              </w:rPr>
              <w:t>relevant legislation</w:t>
            </w:r>
            <w:r w:rsidRPr="00D62D1E">
              <w:t xml:space="preserve"> and the organisation’s risk-management policy.</w:t>
            </w:r>
          </w:p>
          <w:p w:rsidR="00000000" w:rsidRPr="00D62D1E" w:rsidP="00D62D1E">
            <w:pPr>
              <w:pStyle w:val="List2"/>
            </w:pPr>
            <w:r w:rsidRPr="00D62D1E">
              <w:t>1.2.</w:t>
            </w:r>
            <w:r w:rsidRPr="00D62D1E">
              <w:tab/>
              <w:t>Access and evaluate current organisational risk-management programs.</w:t>
            </w:r>
          </w:p>
          <w:p w:rsidR="00000000" w:rsidRPr="00D62D1E" w:rsidP="00D62D1E">
            <w:pPr>
              <w:pStyle w:val="List2"/>
            </w:pPr>
            <w:r w:rsidRPr="00D62D1E">
              <w:t>1.3.</w:t>
            </w:r>
            <w:r w:rsidRPr="00D62D1E">
              <w:tab/>
              <w:t>Identify outcomes from organisational risk audits and identify potential areas of risk.</w:t>
            </w:r>
          </w:p>
          <w:p w:rsidR="00000000" w:rsidRPr="00D62D1E" w:rsidP="00D62D1E">
            <w:pPr>
              <w:pStyle w:val="List2"/>
            </w:pPr>
            <w:r w:rsidRPr="00D62D1E">
              <w:t>1</w:t>
            </w:r>
            <w:r w:rsidRPr="00D62D1E">
              <w:t>.4.</w:t>
            </w:r>
            <w:r w:rsidRPr="00D62D1E">
              <w:tab/>
              <w:t>Analyse the organisation’s capacity to reduce or control the likelihood of incidents and consequences.</w:t>
            </w:r>
          </w:p>
          <w:p w:rsidR="00000000" w:rsidRPr="00D62D1E" w:rsidP="00D62D1E">
            <w:pPr>
              <w:pStyle w:val="List2"/>
            </w:pPr>
            <w:r w:rsidRPr="00D62D1E">
              <w:t>1.5.</w:t>
            </w:r>
            <w:r w:rsidRPr="00D62D1E">
              <w:tab/>
              <w:t xml:space="preserve">Access and clarify broad </w:t>
            </w:r>
            <w:r w:rsidRPr="00D62D1E">
              <w:rPr>
                <w:rStyle w:val="BoldandItalics"/>
              </w:rPr>
              <w:t>risk-evaluation criteria</w:t>
            </w:r>
            <w:r w:rsidRPr="00D62D1E">
              <w:t xml:space="preserve"> as specified by the organisation’s risk-management policy.</w:t>
            </w:r>
          </w:p>
          <w:p w:rsidR="00000000" w:rsidP="00D62D1E">
            <w:pPr>
              <w:pStyle w:val="List2"/>
              <w:rPr>
                <w:lang w:val="en-NZ"/>
              </w:rPr>
            </w:pPr>
            <w:r w:rsidRPr="00D62D1E">
              <w:t>1.6.</w:t>
            </w:r>
            <w:r w:rsidRPr="00D62D1E">
              <w:tab/>
              <w:t>Identify key risk-management p</w:t>
            </w:r>
            <w:r w:rsidRPr="00D62D1E">
              <w:t>ersonnel within the organisation.</w:t>
            </w:r>
          </w:p>
        </w:tc>
      </w:tr>
      <w:tr w:rsidTr="0021171B">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D62D1E">
            <w:pPr>
              <w:pStyle w:val="List"/>
              <w:rPr>
                <w:lang w:val="en-NZ"/>
              </w:rPr>
            </w:pPr>
            <w:r w:rsidRPr="00D62D1E">
              <w:t>2.</w:t>
            </w:r>
            <w:r w:rsidRPr="00D62D1E">
              <w:tab/>
              <w:t>Identify organisational risks.</w:t>
            </w:r>
          </w:p>
        </w:tc>
        <w:tc>
          <w:tcPr>
            <w:tcW w:w="5943" w:type="dxa"/>
            <w:tcBorders>
              <w:top w:val="nil"/>
              <w:left w:val="nil"/>
              <w:bottom w:val="nil"/>
              <w:right w:val="nil"/>
            </w:tcBorders>
            <w:tcMar>
              <w:top w:w="0" w:type="dxa"/>
              <w:left w:w="62" w:type="dxa"/>
              <w:bottom w:w="0" w:type="dxa"/>
              <w:right w:w="62" w:type="dxa"/>
            </w:tcMar>
          </w:tcPr>
          <w:p w:rsidR="00000000" w:rsidRPr="00D62D1E" w:rsidP="00D62D1E">
            <w:pPr>
              <w:pStyle w:val="List2"/>
            </w:pPr>
            <w:r w:rsidRPr="00D62D1E">
              <w:t>2.1.</w:t>
            </w:r>
            <w:r w:rsidRPr="00D62D1E">
              <w:tab/>
              <w:t xml:space="preserve">Identify and document </w:t>
            </w:r>
            <w:r w:rsidRPr="00D62D1E">
              <w:rPr>
                <w:rStyle w:val="BoldandItalics"/>
              </w:rPr>
              <w:t>sources of risk</w:t>
            </w:r>
            <w:r w:rsidRPr="00D62D1E">
              <w:t xml:space="preserve"> within each </w:t>
            </w:r>
            <w:r w:rsidRPr="00D62D1E">
              <w:rPr>
                <w:rStyle w:val="BoldandItalics"/>
              </w:rPr>
              <w:t>risk classification</w:t>
            </w:r>
            <w:r w:rsidRPr="00D62D1E">
              <w:t xml:space="preserve"> relevant to the organisation, including risks not under the control of the organisation.</w:t>
            </w:r>
          </w:p>
          <w:p w:rsidR="00000000" w:rsidRPr="00D62D1E" w:rsidP="00D62D1E">
            <w:pPr>
              <w:pStyle w:val="List2"/>
            </w:pPr>
            <w:r w:rsidRPr="00D62D1E">
              <w:t>2.2.</w:t>
            </w:r>
            <w:r w:rsidRPr="00D62D1E">
              <w:tab/>
              <w:t>Assess and documen</w:t>
            </w:r>
            <w:r w:rsidRPr="00D62D1E">
              <w:t xml:space="preserve">t </w:t>
            </w:r>
            <w:r w:rsidRPr="00D62D1E">
              <w:rPr>
                <w:rStyle w:val="BoldandItalics"/>
              </w:rPr>
              <w:t>areas of impact</w:t>
            </w:r>
            <w:r w:rsidRPr="00D62D1E">
              <w:t xml:space="preserve"> on the organisation.</w:t>
            </w:r>
          </w:p>
          <w:p w:rsidR="00000000" w:rsidP="00D62D1E">
            <w:pPr>
              <w:pStyle w:val="List2"/>
              <w:rPr>
                <w:lang w:val="en-NZ"/>
              </w:rPr>
            </w:pPr>
            <w:r w:rsidRPr="00D62D1E">
              <w:t>2.3.</w:t>
            </w:r>
            <w:r w:rsidRPr="00D62D1E">
              <w:tab/>
              <w:t xml:space="preserve">Identify and document possible causes of risk and seek </w:t>
            </w:r>
            <w:r w:rsidRPr="00D62D1E">
              <w:rPr>
                <w:rStyle w:val="BoldandItalics"/>
              </w:rPr>
              <w:t>external specialist assistance</w:t>
            </w:r>
            <w:r w:rsidRPr="00D62D1E">
              <w:t xml:space="preserve"> to control them.</w:t>
            </w:r>
          </w:p>
        </w:tc>
      </w:tr>
      <w:tr w:rsidTr="0021171B">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D62D1E">
            <w:pPr>
              <w:pStyle w:val="List"/>
              <w:rPr>
                <w:lang w:val="en-NZ"/>
              </w:rPr>
            </w:pPr>
            <w:r w:rsidRPr="00D62D1E">
              <w:t>3.</w:t>
            </w:r>
            <w:r w:rsidRPr="00D62D1E">
              <w:tab/>
              <w:t>Conduct analysis of organisational risks.</w:t>
            </w:r>
          </w:p>
        </w:tc>
        <w:tc>
          <w:tcPr>
            <w:tcW w:w="5943" w:type="dxa"/>
            <w:tcBorders>
              <w:top w:val="nil"/>
              <w:left w:val="nil"/>
              <w:bottom w:val="nil"/>
              <w:right w:val="nil"/>
            </w:tcBorders>
            <w:tcMar>
              <w:top w:w="0" w:type="dxa"/>
              <w:left w:w="62" w:type="dxa"/>
              <w:bottom w:w="0" w:type="dxa"/>
              <w:right w:w="62" w:type="dxa"/>
            </w:tcMar>
          </w:tcPr>
          <w:p w:rsidR="00000000" w:rsidRPr="00D62D1E" w:rsidP="00D62D1E">
            <w:pPr>
              <w:pStyle w:val="List2"/>
            </w:pPr>
            <w:r w:rsidRPr="00D62D1E">
              <w:t>3.1.</w:t>
            </w:r>
            <w:r w:rsidRPr="00D62D1E">
              <w:tab/>
              <w:t xml:space="preserve">Determine appropriate </w:t>
            </w:r>
            <w:r w:rsidRPr="00D62D1E">
              <w:rPr>
                <w:rStyle w:val="BoldandItalics"/>
              </w:rPr>
              <w:t>methodology</w:t>
            </w:r>
            <w:r w:rsidRPr="00D62D1E">
              <w:t xml:space="preserve"> and tools to conduct org</w:t>
            </w:r>
            <w:r w:rsidRPr="00D62D1E">
              <w:t>anisational risk analysis.</w:t>
            </w:r>
          </w:p>
          <w:p w:rsidR="00000000" w:rsidRPr="00D62D1E" w:rsidP="00D62D1E">
            <w:pPr>
              <w:pStyle w:val="List2"/>
            </w:pPr>
            <w:r w:rsidRPr="00D62D1E">
              <w:t>3.2.</w:t>
            </w:r>
            <w:r w:rsidRPr="00D62D1E">
              <w:tab/>
              <w:t>Conduct analysis according to organisational risk-management policy.</w:t>
            </w:r>
          </w:p>
          <w:p w:rsidR="00000000" w:rsidRPr="00D62D1E" w:rsidP="00D62D1E">
            <w:pPr>
              <w:pStyle w:val="List2"/>
            </w:pPr>
            <w:r w:rsidRPr="00D62D1E">
              <w:t>3.3.</w:t>
            </w:r>
            <w:r w:rsidRPr="00D62D1E">
              <w:tab/>
              <w:t xml:space="preserve">Determine existing organisational controls established by the organisation according to </w:t>
            </w:r>
            <w:r w:rsidRPr="00D62D1E">
              <w:rPr>
                <w:rStyle w:val="BoldandItalics"/>
              </w:rPr>
              <w:t>Work Health and Safety (WHS) legislation</w:t>
            </w:r>
            <w:r w:rsidRPr="00D62D1E">
              <w:t>.</w:t>
            </w:r>
          </w:p>
          <w:p w:rsidR="00000000" w:rsidRPr="00D62D1E" w:rsidP="00D62D1E">
            <w:pPr>
              <w:pStyle w:val="List2"/>
            </w:pPr>
            <w:r w:rsidRPr="00D62D1E">
              <w:t>3.4.</w:t>
            </w:r>
            <w:r w:rsidRPr="00D62D1E">
              <w:tab/>
              <w:t>Assess the like</w:t>
            </w:r>
            <w:r w:rsidRPr="00D62D1E">
              <w:t>lihood of any given risk turning into an accident, injury or loss.</w:t>
            </w:r>
          </w:p>
          <w:p w:rsidR="00000000" w:rsidRPr="00D62D1E" w:rsidP="00D62D1E">
            <w:pPr>
              <w:pStyle w:val="List2"/>
            </w:pPr>
            <w:r w:rsidRPr="00D62D1E">
              <w:t>3.5.</w:t>
            </w:r>
            <w:r w:rsidRPr="00D62D1E">
              <w:tab/>
              <w:t xml:space="preserve">Assess the </w:t>
            </w:r>
            <w:r w:rsidRPr="00D62D1E">
              <w:rPr>
                <w:rStyle w:val="BoldandItalics"/>
              </w:rPr>
              <w:t>consequences</w:t>
            </w:r>
            <w:r w:rsidRPr="00D62D1E">
              <w:t xml:space="preserve"> of particular occurrences in order to determine the degree of emphasis to be </w:t>
            </w:r>
            <w:r w:rsidRPr="00D62D1E">
              <w:t>placed on the risk.</w:t>
            </w:r>
          </w:p>
          <w:p w:rsidR="00000000" w:rsidP="00D62D1E">
            <w:pPr>
              <w:pStyle w:val="List2"/>
              <w:rPr>
                <w:lang w:val="en-NZ"/>
              </w:rPr>
            </w:pPr>
            <w:r w:rsidRPr="00D62D1E">
              <w:t>3.6.</w:t>
            </w:r>
            <w:r w:rsidRPr="00D62D1E">
              <w:tab/>
              <w:t>Determine suitable techniques to analyse the likelihood an</w:t>
            </w:r>
            <w:r w:rsidRPr="00D62D1E">
              <w:t>d consequences of particular risks.</w:t>
            </w:r>
          </w:p>
        </w:tc>
      </w:tr>
      <w:tr w:rsidTr="0021171B">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D62D1E">
            <w:pPr>
              <w:pStyle w:val="List"/>
              <w:rPr>
                <w:lang w:val="en-NZ"/>
              </w:rPr>
            </w:pPr>
            <w:r w:rsidRPr="00D62D1E">
              <w:t>4.</w:t>
            </w:r>
            <w:r w:rsidRPr="00D62D1E">
              <w:tab/>
              <w:t>Undertake assessment of organisational risk.</w:t>
            </w:r>
          </w:p>
        </w:tc>
        <w:tc>
          <w:tcPr>
            <w:tcW w:w="5943" w:type="dxa"/>
            <w:tcBorders>
              <w:top w:val="nil"/>
              <w:left w:val="nil"/>
              <w:bottom w:val="nil"/>
              <w:right w:val="nil"/>
            </w:tcBorders>
            <w:tcMar>
              <w:top w:w="0" w:type="dxa"/>
              <w:left w:w="62" w:type="dxa"/>
              <w:bottom w:w="0" w:type="dxa"/>
              <w:right w:w="62" w:type="dxa"/>
            </w:tcMar>
          </w:tcPr>
          <w:p w:rsidR="00000000" w:rsidRPr="00D62D1E" w:rsidP="00D62D1E">
            <w:pPr>
              <w:pStyle w:val="List2"/>
            </w:pPr>
            <w:r w:rsidRPr="00D62D1E">
              <w:t>4.1.</w:t>
            </w:r>
            <w:r w:rsidRPr="00D62D1E">
              <w:tab/>
              <w:t>Establish specific risk-evaluation criteria for each risk classification or individual risk, consistent with the risk-management policy.</w:t>
            </w:r>
          </w:p>
          <w:p w:rsidR="00000000" w:rsidRPr="00D62D1E" w:rsidP="00D62D1E">
            <w:pPr>
              <w:pStyle w:val="List2"/>
            </w:pPr>
            <w:r w:rsidRPr="00D62D1E">
              <w:t>4.2.</w:t>
            </w:r>
            <w:r w:rsidRPr="00D62D1E">
              <w:tab/>
            </w:r>
            <w:r w:rsidRPr="00D62D1E">
              <w:t>Compare the level of risk established during the analysis process.</w:t>
            </w:r>
          </w:p>
          <w:p w:rsidR="00000000" w:rsidRPr="00D62D1E" w:rsidP="00D62D1E">
            <w:pPr>
              <w:pStyle w:val="List2"/>
            </w:pPr>
            <w:r w:rsidRPr="00D62D1E">
              <w:t>4.3.</w:t>
            </w:r>
            <w:r w:rsidRPr="00D62D1E">
              <w:tab/>
              <w:t>Rank or prioritise risks for further action, taking account of the wider context of the risk.</w:t>
            </w:r>
          </w:p>
          <w:p w:rsidR="00000000" w:rsidRPr="00D62D1E" w:rsidP="00D62D1E">
            <w:pPr>
              <w:pStyle w:val="List2"/>
            </w:pPr>
            <w:r w:rsidRPr="00D62D1E">
              <w:t>4.4.</w:t>
            </w:r>
            <w:r w:rsidRPr="00D62D1E">
              <w:tab/>
              <w:t>Consider the objectives of the organisation and the extent of opportunity which could</w:t>
            </w:r>
            <w:r w:rsidRPr="00D62D1E">
              <w:t xml:space="preserve"> result from taking the risk.</w:t>
            </w:r>
          </w:p>
          <w:p w:rsidR="00000000" w:rsidRPr="00D62D1E" w:rsidP="00D62D1E">
            <w:pPr>
              <w:pStyle w:val="List2"/>
            </w:pPr>
            <w:r w:rsidRPr="00D62D1E">
              <w:t>4.5.</w:t>
            </w:r>
            <w:r w:rsidRPr="00D62D1E">
              <w:tab/>
              <w:t>Accept risks that fall into the low or acceptable categories without further treatment.</w:t>
            </w:r>
          </w:p>
          <w:p w:rsidR="00000000" w:rsidP="00D62D1E">
            <w:pPr>
              <w:pStyle w:val="List2"/>
              <w:rPr>
                <w:lang w:val="en-NZ"/>
              </w:rPr>
            </w:pPr>
            <w:r w:rsidRPr="00D62D1E">
              <w:t>4.6.</w:t>
            </w:r>
            <w:r w:rsidRPr="00D62D1E">
              <w:tab/>
              <w:t>Treat risks that fall outside the low or acceptable categories.</w:t>
            </w:r>
          </w:p>
        </w:tc>
      </w:tr>
      <w:tr w:rsidTr="0021171B">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D62D1E">
            <w:pPr>
              <w:pStyle w:val="List"/>
              <w:rPr>
                <w:lang w:val="en-NZ"/>
              </w:rPr>
            </w:pPr>
            <w:r w:rsidRPr="00D62D1E">
              <w:t>5.</w:t>
            </w:r>
            <w:r w:rsidRPr="00D62D1E">
              <w:tab/>
              <w:t>Prepare and implement an organisational risk-management prog</w:t>
            </w:r>
            <w:r w:rsidRPr="00D62D1E">
              <w:t>ram.</w:t>
            </w:r>
          </w:p>
        </w:tc>
        <w:tc>
          <w:tcPr>
            <w:tcW w:w="5943" w:type="dxa"/>
            <w:tcBorders>
              <w:top w:val="nil"/>
              <w:left w:val="nil"/>
              <w:bottom w:val="nil"/>
              <w:right w:val="nil"/>
            </w:tcBorders>
            <w:tcMar>
              <w:top w:w="0" w:type="dxa"/>
              <w:left w:w="62" w:type="dxa"/>
              <w:bottom w:w="0" w:type="dxa"/>
              <w:right w:w="62" w:type="dxa"/>
            </w:tcMar>
          </w:tcPr>
          <w:p w:rsidR="00000000" w:rsidRPr="00D62D1E" w:rsidP="00D62D1E">
            <w:pPr>
              <w:pStyle w:val="List2"/>
            </w:pPr>
            <w:r w:rsidRPr="00D62D1E">
              <w:t>5.1.</w:t>
            </w:r>
            <w:r w:rsidRPr="00D62D1E">
              <w:tab/>
              <w:t xml:space="preserve">Identify specific </w:t>
            </w:r>
            <w:r w:rsidRPr="00D62D1E">
              <w:rPr>
                <w:rStyle w:val="BoldandItalics"/>
              </w:rPr>
              <w:t>risk-treatment options</w:t>
            </w:r>
            <w:r w:rsidRPr="00D62D1E">
              <w:t xml:space="preserve"> applicable to risks that fall outside the acceptable categories that have the potential to impact upon the organisation.</w:t>
            </w:r>
          </w:p>
          <w:p w:rsidR="00000000" w:rsidRPr="00D62D1E" w:rsidP="00D62D1E">
            <w:pPr>
              <w:pStyle w:val="List2"/>
            </w:pPr>
            <w:r w:rsidRPr="00D62D1E">
              <w:t>5.2.</w:t>
            </w:r>
            <w:r w:rsidRPr="00D62D1E">
              <w:tab/>
              <w:t>Evaluate risk-treatment options according to the organisation’s risk-management</w:t>
            </w:r>
            <w:r w:rsidRPr="00D62D1E">
              <w:t xml:space="preserve"> policy and risk-evaluation criteria.</w:t>
            </w:r>
          </w:p>
          <w:p w:rsidR="00000000" w:rsidRPr="00D62D1E" w:rsidP="00D62D1E">
            <w:pPr>
              <w:pStyle w:val="List2"/>
            </w:pPr>
            <w:r w:rsidRPr="00D62D1E">
              <w:t>5.3.</w:t>
            </w:r>
            <w:r w:rsidRPr="00D62D1E">
              <w:tab/>
              <w:t xml:space="preserve">Prepare and document the </w:t>
            </w:r>
            <w:r w:rsidRPr="00D62D1E">
              <w:rPr>
                <w:rStyle w:val="BoldandItalics"/>
              </w:rPr>
              <w:t>organisation risk-management plan</w:t>
            </w:r>
            <w:r w:rsidRPr="00D62D1E">
              <w:t>.</w:t>
            </w:r>
          </w:p>
          <w:p w:rsidR="00000000" w:rsidRPr="00D62D1E" w:rsidP="00D62D1E">
            <w:pPr>
              <w:pStyle w:val="List2"/>
            </w:pPr>
            <w:r w:rsidRPr="00D62D1E">
              <w:t>5.4.</w:t>
            </w:r>
            <w:r w:rsidRPr="00D62D1E">
              <w:tab/>
              <w:t>Establish strategies and procedures to implement the risk-management program.</w:t>
            </w:r>
          </w:p>
          <w:p w:rsidR="00000000" w:rsidRPr="00D62D1E" w:rsidP="00D62D1E">
            <w:pPr>
              <w:pStyle w:val="List2"/>
            </w:pPr>
            <w:r w:rsidRPr="00D62D1E">
              <w:t>5.5.</w:t>
            </w:r>
            <w:r w:rsidRPr="00D62D1E">
              <w:tab/>
              <w:t>Develop and implement training to inform employees and volunteers</w:t>
            </w:r>
            <w:r w:rsidRPr="00D62D1E">
              <w:t xml:space="preserve"> of the organisation’s risk-management program.</w:t>
            </w:r>
          </w:p>
          <w:p w:rsidR="00000000" w:rsidP="00D62D1E">
            <w:pPr>
              <w:pStyle w:val="List2"/>
              <w:rPr>
                <w:lang w:val="en-NZ"/>
              </w:rPr>
            </w:pPr>
            <w:r w:rsidRPr="00D62D1E">
              <w:t>5.6.</w:t>
            </w:r>
            <w:r w:rsidRPr="00D62D1E">
              <w:tab/>
              <w:t>Monitor and review staff compliance with risk-management procedures.</w:t>
            </w:r>
          </w:p>
        </w:tc>
      </w:tr>
      <w:tr w:rsidTr="0021171B">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D62D1E">
            <w:pPr>
              <w:pStyle w:val="List"/>
              <w:rPr>
                <w:lang w:val="en-NZ"/>
              </w:rPr>
            </w:pPr>
            <w:r w:rsidRPr="00D62D1E">
              <w:t>6.</w:t>
            </w:r>
            <w:r w:rsidRPr="00D62D1E">
              <w:tab/>
              <w:t>Monitor and evaluate the risk-management program.</w:t>
            </w:r>
          </w:p>
        </w:tc>
        <w:tc>
          <w:tcPr>
            <w:tcW w:w="5943" w:type="dxa"/>
            <w:tcBorders>
              <w:top w:val="nil"/>
              <w:left w:val="nil"/>
              <w:bottom w:val="nil"/>
              <w:right w:val="nil"/>
            </w:tcBorders>
            <w:tcMar>
              <w:top w:w="0" w:type="dxa"/>
              <w:left w:w="62" w:type="dxa"/>
              <w:bottom w:w="0" w:type="dxa"/>
              <w:right w:w="62" w:type="dxa"/>
            </w:tcMar>
          </w:tcPr>
          <w:p w:rsidR="00000000" w:rsidRPr="00D62D1E" w:rsidP="00D62D1E">
            <w:pPr>
              <w:pStyle w:val="List2"/>
            </w:pPr>
            <w:r w:rsidRPr="00D62D1E">
              <w:t>6.1.</w:t>
            </w:r>
            <w:r w:rsidRPr="00D62D1E">
              <w:tab/>
              <w:t>Monitor and review the effectiveness of the risk-management plan, to ensure</w:t>
            </w:r>
            <w:r w:rsidRPr="00D62D1E">
              <w:t xml:space="preserve"> changing circumstances within the organisation do not alter risk priorities.</w:t>
            </w:r>
          </w:p>
          <w:p w:rsidR="00000000" w:rsidRPr="00D62D1E" w:rsidP="00D62D1E">
            <w:pPr>
              <w:pStyle w:val="List2"/>
            </w:pPr>
            <w:r w:rsidRPr="00D62D1E">
              <w:t>6.2.</w:t>
            </w:r>
            <w:r w:rsidRPr="00D62D1E">
              <w:tab/>
              <w:t>Periodically review acceptable or low risks to ensure they remain acceptable.</w:t>
            </w:r>
          </w:p>
          <w:p w:rsidR="00000000" w:rsidRPr="00D62D1E" w:rsidP="00D62D1E">
            <w:pPr>
              <w:pStyle w:val="List2"/>
            </w:pPr>
            <w:r w:rsidRPr="00D62D1E">
              <w:t>6.3.</w:t>
            </w:r>
            <w:r w:rsidRPr="00D62D1E">
              <w:tab/>
            </w:r>
            <w:r w:rsidRPr="00D62D1E">
              <w:t>Determine and analyse activities, projects or operations which do not achieve their performance outcomes according to the risk-management program, and determine potential causes.</w:t>
            </w:r>
          </w:p>
          <w:p w:rsidR="00000000" w:rsidRPr="00D62D1E" w:rsidP="00D62D1E">
            <w:pPr>
              <w:pStyle w:val="List2"/>
            </w:pPr>
            <w:r w:rsidRPr="00D62D1E">
              <w:t>6.4.</w:t>
            </w:r>
            <w:r w:rsidRPr="00D62D1E">
              <w:tab/>
              <w:t>Analyse incidents which occur that indicate a near miss and review the r</w:t>
            </w:r>
            <w:r w:rsidRPr="00D62D1E">
              <w:t>isk-management plan.</w:t>
            </w:r>
          </w:p>
          <w:p w:rsidR="00000000" w:rsidRPr="00D62D1E" w:rsidP="00D62D1E">
            <w:pPr>
              <w:pStyle w:val="List2"/>
            </w:pPr>
            <w:r w:rsidRPr="00D62D1E">
              <w:t>6.5.</w:t>
            </w:r>
            <w:r w:rsidRPr="00D62D1E">
              <w:tab/>
              <w:t>Make changes to the conduct of activities or to organisation operations according to review recommendations.</w:t>
            </w:r>
          </w:p>
          <w:p w:rsidR="00000000" w:rsidRPr="00D62D1E" w:rsidP="00D62D1E">
            <w:pPr>
              <w:pStyle w:val="List2"/>
            </w:pPr>
            <w:r w:rsidRPr="00D62D1E">
              <w:t>6.6.</w:t>
            </w:r>
            <w:r w:rsidRPr="00D62D1E">
              <w:tab/>
              <w:t>Implement recommendations in future risk-analysis audits of the organisation.</w:t>
            </w:r>
          </w:p>
        </w:tc>
      </w:tr>
    </w:tbl>
    <w:p w:rsidR="00000000" w:rsidRPr="00D62D1E" w:rsidP="00D62D1E">
      <w:pPr>
        <w:pStyle w:val="BodyText"/>
      </w:pPr>
    </w:p>
    <w:p w:rsidR="00000000" w:rsidRPr="00D62D1E" w:rsidP="00D62D1E">
      <w:pPr>
        <w:pStyle w:val="AllowPageBreak"/>
      </w:pPr>
    </w:p>
    <w:p w:rsidR="00000000" w:rsidRPr="00D62D1E" w:rsidP="00D62D1E">
      <w:pPr>
        <w:pStyle w:val="Heading1"/>
      </w:pPr>
      <w:bookmarkStart w:id="9" w:name="O_533149"/>
      <w:bookmarkEnd w:id="9"/>
      <w:r w:rsidRPr="00D62D1E">
        <w:t>Required Skills and</w:t>
      </w:r>
      <w:r w:rsidRPr="00D62D1E">
        <w:t xml:space="preserve"> Knowledge</w:t>
      </w:r>
    </w:p>
    <w:tbl>
      <w:tblPr>
        <w:tblW w:w="0" w:type="auto"/>
        <w:tblLayout w:type="fixed"/>
        <w:tblCellMar>
          <w:left w:w="62" w:type="dxa"/>
          <w:right w:w="62" w:type="dxa"/>
        </w:tblCellMar>
        <w:tblLook w:val="0000"/>
      </w:tblPr>
      <w:tblGrid>
        <w:gridCol w:w="8522"/>
      </w:tblGrid>
      <w:tr w:rsidTr="002117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t>This section describes the skills and knowledge required for this unit.</w:t>
            </w:r>
          </w:p>
        </w:tc>
      </w:tr>
      <w:tr w:rsidTr="002117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SpecialBold"/>
              </w:rPr>
              <w:t>Required skills</w:t>
            </w:r>
          </w:p>
        </w:tc>
      </w:tr>
      <w:tr w:rsidTr="002117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2D1E" w:rsidP="00D62D1E">
            <w:pPr>
              <w:pStyle w:val="ListBullet"/>
            </w:pPr>
            <w:r w:rsidRPr="00D62D1E">
              <w:t>problem-solving skills to:</w:t>
            </w:r>
          </w:p>
          <w:p w:rsidR="00000000" w:rsidRPr="00D62D1E" w:rsidP="00D62D1E">
            <w:pPr>
              <w:pStyle w:val="ListBullet2"/>
            </w:pPr>
            <w:r w:rsidRPr="00D62D1E">
              <w:t xml:space="preserve">identify and assess hazards, level of risk and treatment options </w:t>
            </w:r>
          </w:p>
          <w:p w:rsidR="00000000" w:rsidRPr="00D62D1E" w:rsidP="00D62D1E">
            <w:pPr>
              <w:pStyle w:val="ListBullet2"/>
            </w:pPr>
            <w:r w:rsidRPr="00D62D1E">
              <w:t xml:space="preserve">develop strategies to manage organisational risks </w:t>
            </w:r>
          </w:p>
          <w:p w:rsidR="00000000" w:rsidRPr="00D62D1E" w:rsidP="00D62D1E">
            <w:pPr>
              <w:pStyle w:val="ListBullet2"/>
            </w:pPr>
            <w:r w:rsidRPr="00D62D1E">
              <w:t>planning and organising skills to:</w:t>
            </w:r>
          </w:p>
          <w:p w:rsidR="00000000" w:rsidRPr="00D62D1E" w:rsidP="00D62D1E">
            <w:pPr>
              <w:pStyle w:val="ListBullet3"/>
            </w:pPr>
            <w:r w:rsidRPr="00D62D1E">
              <w:t>develop, implement and monitor a systematic risk-management plan for an organisation</w:t>
            </w:r>
          </w:p>
          <w:p w:rsidR="00000000" w:rsidRPr="00D62D1E" w:rsidP="00D62D1E">
            <w:pPr>
              <w:pStyle w:val="ListBullet3"/>
            </w:pPr>
            <w:r w:rsidRPr="00D62D1E">
              <w:t>make changes to risk-management plan and program as required in response to review recommendations</w:t>
            </w:r>
          </w:p>
          <w:p w:rsidR="00000000" w:rsidRPr="00D62D1E" w:rsidP="00D62D1E">
            <w:pPr>
              <w:pStyle w:val="ListBullet"/>
            </w:pPr>
            <w:r w:rsidRPr="00D62D1E">
              <w:t>literacy and numeracy skills to:</w:t>
            </w:r>
          </w:p>
          <w:p w:rsidR="00000000" w:rsidRPr="00D62D1E" w:rsidP="00D62D1E">
            <w:pPr>
              <w:pStyle w:val="ListBullet2"/>
            </w:pPr>
            <w:r w:rsidRPr="00D62D1E">
              <w:t xml:space="preserve">access and analyse required risk-assessment information </w:t>
            </w:r>
          </w:p>
          <w:p w:rsidR="00000000" w:rsidRPr="00D62D1E" w:rsidP="00D62D1E">
            <w:pPr>
              <w:pStyle w:val="ListBullet2"/>
            </w:pPr>
            <w:r w:rsidRPr="00D62D1E">
              <w:t xml:space="preserve">document a risk-management plan for a specific organisation </w:t>
            </w:r>
          </w:p>
          <w:p w:rsidR="00000000" w:rsidRPr="00D62D1E" w:rsidP="00D62D1E">
            <w:pPr>
              <w:pStyle w:val="ListBullet"/>
            </w:pPr>
            <w:r w:rsidRPr="00D62D1E">
              <w:t>communication skills to:</w:t>
            </w:r>
          </w:p>
          <w:p w:rsidR="00000000" w:rsidRPr="00D62D1E" w:rsidP="00D62D1E">
            <w:pPr>
              <w:pStyle w:val="ListBullet2"/>
            </w:pPr>
            <w:r w:rsidRPr="00D62D1E">
              <w:t>convey information about the organisational risk-management plan</w:t>
            </w:r>
          </w:p>
          <w:p w:rsidR="00000000" w:rsidRPr="00D62D1E" w:rsidP="00D62D1E">
            <w:pPr>
              <w:pStyle w:val="ListBullet2"/>
            </w:pPr>
            <w:r w:rsidRPr="00D62D1E">
              <w:t xml:space="preserve">conduct a risk-management review </w:t>
            </w:r>
          </w:p>
          <w:p w:rsidR="00000000" w:rsidP="00D62D1E">
            <w:pPr>
              <w:pStyle w:val="ListBullet2"/>
              <w:rPr>
                <w:lang w:val="en-NZ"/>
              </w:rPr>
            </w:pPr>
            <w:r w:rsidRPr="00D62D1E">
              <w:t>consult with relevant personnel to implement review recommendations.</w:t>
            </w:r>
          </w:p>
        </w:tc>
      </w:tr>
      <w:tr w:rsidTr="002117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SpecialBold"/>
              </w:rPr>
              <w:t>Required knowledge</w:t>
            </w:r>
          </w:p>
        </w:tc>
      </w:tr>
      <w:tr w:rsidTr="0021171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62D1E" w:rsidP="00D62D1E">
            <w:pPr>
              <w:pStyle w:val="ListBullet"/>
            </w:pPr>
            <w:r w:rsidRPr="00D62D1E">
              <w:t xml:space="preserve">strategic and operational plans of the organisation in relation to organisational </w:t>
            </w:r>
            <w:r w:rsidRPr="00D62D1E">
              <w:t xml:space="preserve">risk-management procedures to enable organisational capability to deal with events or incidents and risks associated with activities to be assessed and addressed </w:t>
            </w:r>
          </w:p>
          <w:p w:rsidR="00000000" w:rsidRPr="00D62D1E" w:rsidP="00D62D1E">
            <w:pPr>
              <w:pStyle w:val="ListBullet"/>
            </w:pPr>
            <w:r w:rsidRPr="00D62D1E">
              <w:t>legislation to enable risk identification and assessment for the relevant activities and iden</w:t>
            </w:r>
            <w:r w:rsidRPr="00D62D1E">
              <w:t>tification of the legal responsibilities associated with risk management</w:t>
            </w:r>
          </w:p>
          <w:p w:rsidR="00000000" w:rsidRPr="00D62D1E" w:rsidP="00D62D1E">
            <w:pPr>
              <w:pStyle w:val="ListBullet"/>
            </w:pPr>
            <w:r w:rsidRPr="00D62D1E">
              <w:t>hierarchy of controls to enable the most appropriate and viable risk-treatment options to be applied to activities</w:t>
            </w:r>
          </w:p>
          <w:p w:rsidR="00000000" w:rsidRPr="00D62D1E" w:rsidP="00D62D1E">
            <w:pPr>
              <w:pStyle w:val="ListBullet"/>
            </w:pPr>
            <w:r w:rsidRPr="00D62D1E">
              <w:t xml:space="preserve">hazards associated with specific activities and locations to enable </w:t>
            </w:r>
            <w:r w:rsidRPr="00D62D1E">
              <w:t xml:space="preserve">effective risk-treatment options to be identified </w:t>
            </w:r>
          </w:p>
          <w:p w:rsidR="00000000" w:rsidRPr="00D62D1E" w:rsidP="00D62D1E">
            <w:pPr>
              <w:pStyle w:val="ListBullet"/>
            </w:pPr>
            <w:r w:rsidRPr="00D62D1E">
              <w:t>risk-assessment principles and methodology</w:t>
            </w:r>
          </w:p>
          <w:p w:rsidR="00000000" w:rsidRPr="00D62D1E" w:rsidP="00D62D1E">
            <w:pPr>
              <w:pStyle w:val="ListBullet"/>
            </w:pPr>
            <w:r w:rsidRPr="00D62D1E">
              <w:t>common risk-management terminology, such as risk, risk management, hazard, risk analysis and risk-management plan</w:t>
            </w:r>
          </w:p>
          <w:p w:rsidR="00000000" w:rsidRPr="00D62D1E" w:rsidP="00D62D1E">
            <w:pPr>
              <w:pStyle w:val="ListBullet"/>
            </w:pPr>
            <w:r w:rsidRPr="00D62D1E">
              <w:t>risk-evaluation criteria to enable level of risk</w:t>
            </w:r>
            <w:r w:rsidRPr="00D62D1E">
              <w:t xml:space="preserve"> to be assessed </w:t>
            </w:r>
          </w:p>
          <w:p w:rsidR="00000000" w:rsidRPr="00D62D1E" w:rsidP="00D62D1E">
            <w:pPr>
              <w:pStyle w:val="ListBullet"/>
            </w:pPr>
            <w:r w:rsidRPr="00D62D1E">
              <w:t>disaster, emergency and evacuation plans.</w:t>
            </w:r>
          </w:p>
        </w:tc>
      </w:tr>
    </w:tbl>
    <w:p w:rsidR="00000000" w:rsidRPr="00D62D1E" w:rsidP="00D62D1E">
      <w:pPr>
        <w:pStyle w:val="BodyText"/>
      </w:pPr>
    </w:p>
    <w:p w:rsidR="00000000" w:rsidRPr="00D62D1E" w:rsidP="00D62D1E">
      <w:pPr>
        <w:pStyle w:val="AllowPageBreak"/>
      </w:pPr>
    </w:p>
    <w:p w:rsidR="00000000" w:rsidRPr="00D62D1E" w:rsidP="00D62D1E">
      <w:pPr>
        <w:pStyle w:val="Heading1"/>
      </w:pPr>
      <w:bookmarkStart w:id="10" w:name="O_533148"/>
      <w:bookmarkEnd w:id="10"/>
      <w:r w:rsidRPr="00D62D1E">
        <w:t>Evidence Guide</w:t>
      </w:r>
    </w:p>
    <w:tbl>
      <w:tblPr>
        <w:tblW w:w="9570" w:type="dxa"/>
        <w:tblLayout w:type="fixed"/>
        <w:tblCellMar>
          <w:left w:w="62" w:type="dxa"/>
          <w:right w:w="62" w:type="dxa"/>
        </w:tblCellMar>
        <w:tblLook w:val="0000"/>
      </w:tblPr>
      <w:tblGrid>
        <w:gridCol w:w="3908"/>
        <w:gridCol w:w="5662"/>
      </w:tblGrid>
      <w:tr w:rsidTr="0021171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t xml:space="preserve">The evidence guide provides advice on assessment and must be read in conjunction with the performance criteria, required skills and knowledge, range statement and </w:t>
            </w:r>
            <w:r w:rsidRPr="00D62D1E">
              <w:t>the Assessment Guidelines for the Training Package.</w:t>
            </w:r>
          </w:p>
        </w:tc>
      </w:tr>
      <w:tr w:rsidTr="002117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p>
        </w:tc>
      </w:tr>
      <w:tr w:rsidTr="002117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62D1E" w:rsidP="00D62D1E">
            <w:pPr>
              <w:pStyle w:val="BodyText"/>
            </w:pPr>
            <w:r w:rsidRPr="00D62D1E">
              <w:t>Evidence of the ability to:</w:t>
            </w:r>
          </w:p>
          <w:p w:rsidR="00000000" w:rsidRPr="00D62D1E" w:rsidP="00D62D1E">
            <w:pPr>
              <w:pStyle w:val="ListBullet"/>
            </w:pPr>
            <w:r w:rsidRPr="00D62D1E">
              <w:t>work within organisation risk-management systems and objectives and comply with legislative requirements to undertake risk assessments that align with organisation risk-management policy and operational requirements</w:t>
            </w:r>
          </w:p>
          <w:p w:rsidR="00000000" w:rsidRPr="00D62D1E" w:rsidP="00D62D1E">
            <w:pPr>
              <w:pStyle w:val="ListBullet"/>
            </w:pPr>
            <w:r w:rsidRPr="00D62D1E">
              <w:t>access and clarify information to:</w:t>
            </w:r>
          </w:p>
          <w:p w:rsidR="00000000" w:rsidRPr="00D62D1E" w:rsidP="00D62D1E">
            <w:pPr>
              <w:pStyle w:val="ListBullet"/>
            </w:pPr>
            <w:r w:rsidRPr="00D62D1E">
              <w:t>ident</w:t>
            </w:r>
            <w:r w:rsidRPr="00D62D1E">
              <w:t>ify and document organisation risks in each of the relevant classifications</w:t>
            </w:r>
          </w:p>
          <w:p w:rsidR="00000000" w:rsidRPr="00D62D1E" w:rsidP="00D62D1E">
            <w:pPr>
              <w:pStyle w:val="ListBullet"/>
            </w:pPr>
            <w:r w:rsidRPr="00D62D1E">
              <w:t>develop an organisation risk management plan</w:t>
            </w:r>
          </w:p>
          <w:p w:rsidR="00000000" w:rsidRPr="00D62D1E" w:rsidP="00D62D1E">
            <w:pPr>
              <w:pStyle w:val="ListBullet"/>
            </w:pPr>
            <w:r w:rsidRPr="00D62D1E">
              <w:t>assess, select and implement viable risk-treatment options</w:t>
            </w:r>
          </w:p>
          <w:p w:rsidR="00000000" w:rsidP="00D62D1E">
            <w:pPr>
              <w:pStyle w:val="ListBullet"/>
              <w:rPr>
                <w:lang w:val="en-NZ"/>
              </w:rPr>
            </w:pPr>
            <w:r w:rsidRPr="00D62D1E">
              <w:t>monitor the effectiveness of the plan and apply contingency-management techniques to deal with a range of changing circumstances that may alter the management of organisation risks.</w:t>
            </w:r>
          </w:p>
        </w:tc>
      </w:tr>
      <w:tr w:rsidTr="002117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62D1E" w:rsidP="00D62D1E">
            <w:pPr>
              <w:pStyle w:val="BodyText"/>
            </w:pPr>
            <w:r w:rsidRPr="00D62D1E">
              <w:t>Assessment must ensure:</w:t>
            </w:r>
          </w:p>
          <w:p w:rsidR="00000000" w:rsidRPr="00D62D1E" w:rsidP="00D62D1E">
            <w:pPr>
              <w:pStyle w:val="ListBullet"/>
            </w:pPr>
            <w:r w:rsidRPr="00D62D1E">
              <w:t>identification of organisation risks and development of an organisation risk-management plan which is of sufficient breadth to demonstrate competency and consistency of performance.</w:t>
            </w:r>
          </w:p>
          <w:p w:rsidR="00000000" w:rsidRPr="00D62D1E" w:rsidP="00D62D1E">
            <w:pPr>
              <w:pStyle w:val="BodyText"/>
            </w:pPr>
          </w:p>
          <w:p w:rsidR="00000000" w:rsidRPr="00D62D1E" w:rsidP="00D62D1E">
            <w:pPr>
              <w:pStyle w:val="BodyText"/>
            </w:pPr>
            <w:r w:rsidRPr="00D62D1E">
              <w:t>Assessment must also ensure access to:</w:t>
            </w:r>
          </w:p>
          <w:p w:rsidR="00000000" w:rsidRPr="00D62D1E" w:rsidP="00D62D1E">
            <w:pPr>
              <w:pStyle w:val="ListBullet"/>
            </w:pPr>
            <w:r w:rsidRPr="00D62D1E">
              <w:t>an operational environment or fa</w:t>
            </w:r>
            <w:r w:rsidRPr="00D62D1E">
              <w:t>cility conducting a range of activities and or projects</w:t>
            </w:r>
          </w:p>
          <w:p w:rsidR="00000000" w:rsidRPr="00D62D1E" w:rsidP="00D62D1E">
            <w:pPr>
              <w:pStyle w:val="ListBullet"/>
            </w:pPr>
            <w:r w:rsidRPr="00D62D1E">
              <w:t>organisation policies and procedures related to risk management</w:t>
            </w:r>
          </w:p>
          <w:p w:rsidR="00000000" w:rsidRPr="00D62D1E" w:rsidP="00D62D1E">
            <w:pPr>
              <w:pStyle w:val="ListBullet"/>
            </w:pPr>
            <w:r w:rsidRPr="00D62D1E">
              <w:t>organisation reporting requirements</w:t>
            </w:r>
          </w:p>
          <w:p w:rsidR="00000000" w:rsidRPr="00D62D1E" w:rsidP="00D62D1E">
            <w:pPr>
              <w:pStyle w:val="ListBullet"/>
            </w:pPr>
            <w:r w:rsidRPr="00D62D1E">
              <w:t>organisation records, risk audits and policy documents</w:t>
            </w:r>
          </w:p>
          <w:p w:rsidR="00000000" w:rsidP="00D62D1E">
            <w:pPr>
              <w:pStyle w:val="ListBullet"/>
              <w:rPr>
                <w:lang w:val="en-NZ"/>
              </w:rPr>
            </w:pPr>
            <w:r w:rsidRPr="00D62D1E">
              <w:t>support staff, locations and resources to imp</w:t>
            </w:r>
            <w:r w:rsidRPr="00D62D1E">
              <w:t>lement and review risk-control measures.</w:t>
            </w:r>
          </w:p>
        </w:tc>
      </w:tr>
      <w:tr w:rsidTr="002117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62D1E" w:rsidP="00D62D1E">
            <w:pPr>
              <w:pStyle w:val="BodyText"/>
            </w:pPr>
            <w:r w:rsidRPr="00D62D1E">
              <w:t>A range of assessment methods should be used to assess practical skills and knowledge. The following examples are appropriate for this unit:</w:t>
            </w:r>
          </w:p>
          <w:p w:rsidR="00000000" w:rsidRPr="00D62D1E" w:rsidP="00D62D1E">
            <w:pPr>
              <w:pStyle w:val="ListBullet"/>
            </w:pPr>
            <w:r w:rsidRPr="00D62D1E">
              <w:t>observation of applying organisational risk-analysis procedures to organisational operations, such as activities and projects</w:t>
            </w:r>
          </w:p>
          <w:p w:rsidR="00000000" w:rsidRPr="00D62D1E" w:rsidP="00D62D1E">
            <w:pPr>
              <w:pStyle w:val="ListBullet"/>
            </w:pPr>
            <w:r w:rsidRPr="00D62D1E">
              <w:t>oral and or written questioning to assess knowledge of techniques in relation to risk-assessment methodologies</w:t>
            </w:r>
          </w:p>
          <w:p w:rsidR="00000000" w:rsidRPr="00D62D1E" w:rsidP="00D62D1E">
            <w:pPr>
              <w:pStyle w:val="ListBullet"/>
            </w:pPr>
            <w:r w:rsidRPr="00D62D1E">
              <w:t>portfolio of record</w:t>
            </w:r>
            <w:r w:rsidRPr="00D62D1E">
              <w:t xml:space="preserve">s and reports documenting development and review of organisational risk-management plans and outcomes </w:t>
            </w:r>
          </w:p>
          <w:p w:rsidR="00000000" w:rsidP="00D62D1E">
            <w:pPr>
              <w:pStyle w:val="ListBullet"/>
              <w:rPr>
                <w:lang w:val="en-NZ"/>
              </w:rPr>
            </w:pPr>
            <w:r w:rsidRPr="00D62D1E">
              <w:t>third-party reports from a supervisor detailing work performance.</w:t>
            </w:r>
          </w:p>
        </w:tc>
      </w:tr>
      <w:tr w:rsidTr="0021171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D62D1E" w:rsidP="00D62D1E">
            <w:pPr>
              <w:pStyle w:val="BodyText"/>
            </w:pPr>
            <w:r w:rsidRPr="00D62D1E">
              <w:t>Holistic assessment with other units relevant to t</w:t>
            </w:r>
            <w:r w:rsidRPr="00D62D1E">
              <w:t>he industry sector, workplace and job role is recommended, for example:</w:t>
            </w:r>
          </w:p>
          <w:p w:rsidR="00000000" w:rsidRPr="00D62D1E" w:rsidP="00D62D1E">
            <w:pPr>
              <w:pStyle w:val="ListBullet"/>
            </w:pPr>
            <w:r w:rsidRPr="00D62D1E">
              <w:t>SISXWHS503 Establish and maintain Work Health and Safety systems.</w:t>
            </w:r>
          </w:p>
        </w:tc>
      </w:tr>
    </w:tbl>
    <w:p w:rsidR="00000000" w:rsidRPr="00D62D1E" w:rsidP="00D62D1E">
      <w:pPr>
        <w:pStyle w:val="BodyText"/>
      </w:pPr>
    </w:p>
    <w:p w:rsidR="00000000" w:rsidRPr="00D62D1E" w:rsidP="00D62D1E">
      <w:pPr>
        <w:pStyle w:val="AllowPageBreak"/>
      </w:pPr>
    </w:p>
    <w:p w:rsidR="00000000" w:rsidRPr="00D62D1E" w:rsidP="00D62D1E">
      <w:pPr>
        <w:pStyle w:val="Heading1"/>
      </w:pPr>
      <w:bookmarkStart w:id="11" w:name="O_533147"/>
      <w:bookmarkEnd w:id="11"/>
      <w:r w:rsidRPr="00D62D1E">
        <w:t>Range Statement</w:t>
      </w:r>
    </w:p>
    <w:tbl>
      <w:tblPr>
        <w:tblW w:w="0" w:type="auto"/>
        <w:tblLayout w:type="fixed"/>
        <w:tblCellMar>
          <w:left w:w="62" w:type="dxa"/>
          <w:right w:w="62" w:type="dxa"/>
        </w:tblCellMar>
        <w:tblLook w:val="0000"/>
      </w:tblPr>
      <w:tblGrid>
        <w:gridCol w:w="3523"/>
        <w:gridCol w:w="4999"/>
      </w:tblGrid>
      <w:tr w:rsidTr="0021171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t>The range statement relates to the unit of competency as a whole. It allows for different work environments and situations that may affect performance. Bold italicised wording, if used in the performance criteria, is detailed below. Essential operating con</w:t>
            </w:r>
            <w:r w:rsidRPr="00D62D1E">
              <w:t>ditions that may be present with training and assessment (depending on the work situation, needs of the candidate, accessibility of the item, and local industry and regional contexts) may also be included.</w:t>
            </w:r>
          </w:p>
        </w:tc>
      </w:tr>
      <w:tr w:rsidTr="0021171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BoldandItalics"/>
              </w:rPr>
              <w:t>Relevant legislation</w:t>
            </w:r>
            <w:r w:rsidRPr="00D62D1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2D1E" w:rsidP="00D62D1E">
            <w:pPr>
              <w:pStyle w:val="ListBullet"/>
            </w:pPr>
            <w:r w:rsidRPr="00D62D1E">
              <w:t>WHS</w:t>
            </w:r>
          </w:p>
          <w:p w:rsidR="00000000" w:rsidRPr="00D62D1E" w:rsidP="00D62D1E">
            <w:pPr>
              <w:pStyle w:val="ListBullet"/>
            </w:pPr>
            <w:r w:rsidRPr="00D62D1E">
              <w:t>environme</w:t>
            </w:r>
            <w:r w:rsidRPr="00D62D1E">
              <w:t>ntal</w:t>
            </w:r>
          </w:p>
          <w:p w:rsidR="00000000" w:rsidRPr="00D62D1E" w:rsidP="00D62D1E">
            <w:pPr>
              <w:pStyle w:val="ListBullet"/>
            </w:pPr>
            <w:r w:rsidRPr="00D62D1E">
              <w:t>child protection</w:t>
            </w:r>
          </w:p>
          <w:p w:rsidR="00000000" w:rsidRPr="00D62D1E" w:rsidP="00D62D1E">
            <w:pPr>
              <w:pStyle w:val="ListBullet"/>
            </w:pPr>
            <w:r w:rsidRPr="00D62D1E">
              <w:t>equal employment opportunity</w:t>
            </w:r>
          </w:p>
          <w:p w:rsidR="00000000" w:rsidRPr="00D62D1E" w:rsidP="00D62D1E">
            <w:pPr>
              <w:pStyle w:val="ListBullet"/>
            </w:pPr>
            <w:r w:rsidRPr="00D62D1E">
              <w:t>privacy</w:t>
            </w:r>
          </w:p>
          <w:p w:rsidR="00000000" w:rsidRPr="00D62D1E" w:rsidP="00D62D1E">
            <w:pPr>
              <w:pStyle w:val="ListBullet"/>
            </w:pPr>
            <w:r w:rsidRPr="00D62D1E">
              <w:t>duty of care</w:t>
            </w:r>
          </w:p>
          <w:p w:rsidR="00000000" w:rsidRPr="00D62D1E" w:rsidP="00D62D1E">
            <w:pPr>
              <w:pStyle w:val="ListBullet"/>
            </w:pPr>
            <w:r w:rsidRPr="00D62D1E">
              <w:t>industrial relations</w:t>
            </w:r>
          </w:p>
          <w:p w:rsidR="00000000" w:rsidRPr="00D62D1E" w:rsidP="00D62D1E">
            <w:pPr>
              <w:pStyle w:val="ListBullet"/>
            </w:pPr>
            <w:r w:rsidRPr="00D62D1E">
              <w:t>licensing</w:t>
            </w:r>
          </w:p>
          <w:p w:rsidR="00000000" w:rsidP="00D62D1E">
            <w:pPr>
              <w:pStyle w:val="ListBullet"/>
              <w:rPr>
                <w:lang w:val="en-NZ"/>
              </w:rPr>
            </w:pPr>
            <w:r w:rsidRPr="00D62D1E">
              <w:t>industry codes of practice.</w:t>
            </w:r>
          </w:p>
        </w:tc>
      </w:tr>
      <w:tr w:rsidTr="0021171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BoldandItalics"/>
              </w:rPr>
              <w:t>Risk</w:t>
            </w:r>
            <w:r w:rsidRPr="00D62D1E">
              <w:t>-</w:t>
            </w:r>
            <w:r w:rsidRPr="00D62D1E">
              <w:rPr>
                <w:rStyle w:val="BoldandItalics"/>
              </w:rPr>
              <w:t>evaluation criteria</w:t>
            </w:r>
            <w:r w:rsidRPr="00D62D1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2D1E" w:rsidP="00D62D1E">
            <w:pPr>
              <w:pStyle w:val="ListBullet"/>
            </w:pPr>
            <w:r w:rsidRPr="00D62D1E">
              <w:t xml:space="preserve">target risk levels </w:t>
            </w:r>
          </w:p>
          <w:p w:rsidR="00000000" w:rsidRPr="00D62D1E" w:rsidP="00D62D1E">
            <w:pPr>
              <w:pStyle w:val="ListBullet"/>
            </w:pPr>
            <w:r w:rsidRPr="00D62D1E">
              <w:t>legislation</w:t>
            </w:r>
          </w:p>
          <w:p w:rsidR="00000000" w:rsidRPr="00D62D1E" w:rsidP="00D62D1E">
            <w:pPr>
              <w:pStyle w:val="ListBullet"/>
            </w:pPr>
            <w:r w:rsidRPr="00D62D1E">
              <w:t>regulations</w:t>
            </w:r>
          </w:p>
          <w:p w:rsidR="00000000" w:rsidRPr="00D62D1E" w:rsidP="00D62D1E">
            <w:pPr>
              <w:pStyle w:val="ListBullet"/>
            </w:pPr>
            <w:r w:rsidRPr="00D62D1E">
              <w:t>Australian standards</w:t>
            </w:r>
          </w:p>
          <w:p w:rsidR="00000000" w:rsidRPr="00D62D1E" w:rsidP="00D62D1E">
            <w:pPr>
              <w:pStyle w:val="ListBullet"/>
            </w:pPr>
            <w:r w:rsidRPr="00D62D1E">
              <w:t>organisation policies, aims and objectives</w:t>
            </w:r>
          </w:p>
          <w:p w:rsidR="00000000" w:rsidP="00D62D1E">
            <w:pPr>
              <w:pStyle w:val="ListBullet"/>
              <w:rPr>
                <w:lang w:val="en-NZ"/>
              </w:rPr>
            </w:pPr>
            <w:r w:rsidRPr="00D62D1E">
              <w:t>operating procedures and guidelines.</w:t>
            </w:r>
          </w:p>
        </w:tc>
      </w:tr>
      <w:tr w:rsidTr="0021171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BoldandItalics"/>
              </w:rPr>
              <w:t>Sources of risk</w:t>
            </w:r>
            <w:r w:rsidRPr="00D62D1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2D1E" w:rsidP="00D62D1E">
            <w:pPr>
              <w:pStyle w:val="ListBullet"/>
            </w:pPr>
            <w:r w:rsidRPr="00D62D1E">
              <w:t>physical</w:t>
            </w:r>
          </w:p>
          <w:p w:rsidR="00000000" w:rsidRPr="00D62D1E" w:rsidP="00D62D1E">
            <w:pPr>
              <w:pStyle w:val="ListBullet"/>
            </w:pPr>
            <w:r w:rsidRPr="00D62D1E">
              <w:t>chemical</w:t>
            </w:r>
          </w:p>
          <w:p w:rsidR="00000000" w:rsidRPr="00D62D1E" w:rsidP="00D62D1E">
            <w:pPr>
              <w:pStyle w:val="ListBullet"/>
            </w:pPr>
            <w:r w:rsidRPr="00D62D1E">
              <w:t>environmental</w:t>
            </w:r>
          </w:p>
          <w:p w:rsidR="00000000" w:rsidRPr="00D62D1E" w:rsidP="00D62D1E">
            <w:pPr>
              <w:pStyle w:val="ListBullet"/>
            </w:pPr>
            <w:r w:rsidRPr="00D62D1E">
              <w:t>psychological</w:t>
            </w:r>
          </w:p>
          <w:p w:rsidR="00000000" w:rsidRPr="00D62D1E" w:rsidP="00D62D1E">
            <w:pPr>
              <w:pStyle w:val="ListBullet"/>
            </w:pPr>
            <w:r w:rsidRPr="00D62D1E">
              <w:t xml:space="preserve">financial, commercial and legal </w:t>
            </w:r>
          </w:p>
          <w:p w:rsidR="00000000" w:rsidRPr="00D62D1E" w:rsidP="00D62D1E">
            <w:pPr>
              <w:pStyle w:val="ListBullet"/>
            </w:pPr>
            <w:r w:rsidRPr="00D62D1E">
              <w:t xml:space="preserve">behavioural </w:t>
            </w:r>
          </w:p>
          <w:p w:rsidR="00000000" w:rsidRPr="00D62D1E" w:rsidP="00D62D1E">
            <w:pPr>
              <w:pStyle w:val="ListBullet"/>
            </w:pPr>
            <w:r w:rsidRPr="00D62D1E">
              <w:t>technological</w:t>
            </w:r>
          </w:p>
          <w:p w:rsidR="00000000" w:rsidRPr="00D62D1E" w:rsidP="00D62D1E">
            <w:pPr>
              <w:pStyle w:val="ListBullet"/>
            </w:pPr>
            <w:r w:rsidRPr="00D62D1E">
              <w:t xml:space="preserve">internal and subject to the organisation’s control </w:t>
            </w:r>
          </w:p>
          <w:p w:rsidR="00000000" w:rsidRPr="00D62D1E" w:rsidP="00D62D1E">
            <w:pPr>
              <w:pStyle w:val="ListBullet"/>
            </w:pPr>
            <w:r w:rsidRPr="00D62D1E">
              <w:t>external and beyond the organisation’s control</w:t>
            </w:r>
          </w:p>
          <w:p w:rsidR="00000000" w:rsidRPr="00D62D1E" w:rsidP="00D62D1E">
            <w:pPr>
              <w:pStyle w:val="ListBullet"/>
            </w:pPr>
            <w:r w:rsidRPr="00D62D1E">
              <w:t>human</w:t>
            </w:r>
          </w:p>
          <w:p w:rsidR="00000000" w:rsidP="00D62D1E">
            <w:pPr>
              <w:pStyle w:val="ListBullet"/>
              <w:rPr>
                <w:lang w:val="en-NZ"/>
              </w:rPr>
            </w:pPr>
            <w:r w:rsidRPr="00D62D1E">
              <w:t>equipment.</w:t>
            </w:r>
          </w:p>
        </w:tc>
      </w:tr>
      <w:tr w:rsidTr="0021171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BoldandItalics"/>
              </w:rPr>
              <w:t>Risk classification</w:t>
            </w:r>
            <w:r w:rsidRPr="00D62D1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2D1E" w:rsidP="00D62D1E">
            <w:pPr>
              <w:pStyle w:val="ListBullet"/>
            </w:pPr>
            <w:r w:rsidRPr="00D62D1E">
              <w:t xml:space="preserve">diseases </w:t>
            </w:r>
          </w:p>
          <w:p w:rsidR="00000000" w:rsidRPr="00D62D1E" w:rsidP="00D62D1E">
            <w:pPr>
              <w:pStyle w:val="ListBullet"/>
            </w:pPr>
            <w:r w:rsidRPr="00D62D1E">
              <w:t>economic perils</w:t>
            </w:r>
          </w:p>
          <w:p w:rsidR="00000000" w:rsidRPr="00D62D1E" w:rsidP="00D62D1E">
            <w:pPr>
              <w:pStyle w:val="ListBullet"/>
            </w:pPr>
            <w:r w:rsidRPr="00D62D1E">
              <w:t>environmental</w:t>
            </w:r>
          </w:p>
          <w:p w:rsidR="00000000" w:rsidRPr="00D62D1E" w:rsidP="00D62D1E">
            <w:pPr>
              <w:pStyle w:val="ListBullet"/>
            </w:pPr>
            <w:r w:rsidRPr="00D62D1E">
              <w:t>financial</w:t>
            </w:r>
          </w:p>
          <w:p w:rsidR="00000000" w:rsidRPr="00D62D1E" w:rsidP="00D62D1E">
            <w:pPr>
              <w:pStyle w:val="ListBullet"/>
            </w:pPr>
            <w:r w:rsidRPr="00D62D1E">
              <w:t>human perils</w:t>
            </w:r>
          </w:p>
          <w:p w:rsidR="00000000" w:rsidRPr="00D62D1E" w:rsidP="00D62D1E">
            <w:pPr>
              <w:pStyle w:val="ListBullet"/>
            </w:pPr>
            <w:r w:rsidRPr="00D62D1E">
              <w:t>natural perils</w:t>
            </w:r>
          </w:p>
          <w:p w:rsidR="00000000" w:rsidRPr="00D62D1E" w:rsidP="00D62D1E">
            <w:pPr>
              <w:pStyle w:val="ListBullet"/>
            </w:pPr>
            <w:r w:rsidRPr="00D62D1E">
              <w:t>WHS</w:t>
            </w:r>
          </w:p>
          <w:p w:rsidR="00000000" w:rsidRPr="00D62D1E" w:rsidP="00D62D1E">
            <w:pPr>
              <w:pStyle w:val="ListBullet"/>
            </w:pPr>
            <w:r w:rsidRPr="00D62D1E">
              <w:t>product liability</w:t>
            </w:r>
          </w:p>
          <w:p w:rsidR="00000000" w:rsidRPr="00D62D1E" w:rsidP="00D62D1E">
            <w:pPr>
              <w:pStyle w:val="ListBullet"/>
            </w:pPr>
            <w:r w:rsidRPr="00D62D1E">
              <w:t>professional liability</w:t>
            </w:r>
          </w:p>
          <w:p w:rsidR="00000000" w:rsidRPr="00D62D1E" w:rsidP="00D62D1E">
            <w:pPr>
              <w:pStyle w:val="ListBullet"/>
            </w:pPr>
            <w:r w:rsidRPr="00D62D1E">
              <w:t>property damage</w:t>
            </w:r>
          </w:p>
          <w:p w:rsidR="00000000" w:rsidRPr="00D62D1E" w:rsidP="00D62D1E">
            <w:pPr>
              <w:pStyle w:val="ListBullet"/>
            </w:pPr>
            <w:r w:rsidRPr="00D62D1E">
              <w:t>public liability</w:t>
            </w:r>
          </w:p>
          <w:p w:rsidR="00000000" w:rsidRPr="00D62D1E" w:rsidP="00D62D1E">
            <w:pPr>
              <w:pStyle w:val="ListBullet"/>
            </w:pPr>
            <w:r w:rsidRPr="00D62D1E">
              <w:t>security</w:t>
            </w:r>
          </w:p>
          <w:p w:rsidR="00000000" w:rsidP="00D62D1E">
            <w:pPr>
              <w:pStyle w:val="ListBullet"/>
              <w:rPr>
                <w:lang w:val="en-NZ"/>
              </w:rPr>
            </w:pPr>
            <w:r w:rsidRPr="00D62D1E">
              <w:t>technology.</w:t>
            </w:r>
          </w:p>
        </w:tc>
      </w:tr>
      <w:tr w:rsidTr="0021171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BoldandItalics"/>
              </w:rPr>
              <w:t>Areas of impact</w:t>
            </w:r>
            <w:r w:rsidRPr="00D62D1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2D1E" w:rsidP="00D62D1E">
            <w:pPr>
              <w:pStyle w:val="ListBullet"/>
            </w:pPr>
            <w:r w:rsidRPr="00D62D1E">
              <w:t>asset and resource base of the organisation</w:t>
            </w:r>
          </w:p>
          <w:p w:rsidR="00000000" w:rsidRPr="00D62D1E" w:rsidP="00D62D1E">
            <w:pPr>
              <w:pStyle w:val="ListBullet"/>
            </w:pPr>
            <w:r w:rsidRPr="00D62D1E">
              <w:t>revenue and entitlements</w:t>
            </w:r>
          </w:p>
          <w:p w:rsidR="00000000" w:rsidRPr="00D62D1E" w:rsidP="00D62D1E">
            <w:pPr>
              <w:pStyle w:val="ListBullet"/>
            </w:pPr>
            <w:r w:rsidRPr="00D62D1E">
              <w:t xml:space="preserve">costs of activities </w:t>
            </w:r>
          </w:p>
          <w:p w:rsidR="00000000" w:rsidRPr="00D62D1E" w:rsidP="00D62D1E">
            <w:pPr>
              <w:pStyle w:val="ListBullet"/>
            </w:pPr>
            <w:r w:rsidRPr="00D62D1E">
              <w:t>individuals and community</w:t>
            </w:r>
          </w:p>
          <w:p w:rsidR="00000000" w:rsidRPr="00D62D1E" w:rsidP="00D62D1E">
            <w:pPr>
              <w:pStyle w:val="ListBullet"/>
            </w:pPr>
            <w:r w:rsidRPr="00D62D1E">
              <w:t>timing and schedule of activitie</w:t>
            </w:r>
            <w:r w:rsidRPr="00D62D1E">
              <w:t>s</w:t>
            </w:r>
          </w:p>
          <w:p w:rsidR="00000000" w:rsidRPr="00D62D1E" w:rsidP="00D62D1E">
            <w:pPr>
              <w:pStyle w:val="ListBullet"/>
            </w:pPr>
            <w:r w:rsidRPr="00D62D1E">
              <w:t>environment</w:t>
            </w:r>
          </w:p>
          <w:p w:rsidR="00000000" w:rsidRPr="00D62D1E" w:rsidP="00D62D1E">
            <w:pPr>
              <w:pStyle w:val="ListBullet"/>
            </w:pPr>
            <w:r w:rsidRPr="00D62D1E">
              <w:t>organisational goodwill</w:t>
            </w:r>
          </w:p>
          <w:p w:rsidR="00000000" w:rsidRPr="00D62D1E" w:rsidP="00D62D1E">
            <w:pPr>
              <w:pStyle w:val="ListBullet"/>
            </w:pPr>
            <w:r w:rsidRPr="00D62D1E">
              <w:t>organisational behaviour</w:t>
            </w:r>
          </w:p>
          <w:p w:rsidR="00000000" w:rsidP="00D62D1E">
            <w:pPr>
              <w:pStyle w:val="ListBullet"/>
              <w:rPr>
                <w:lang w:val="en-NZ"/>
              </w:rPr>
            </w:pPr>
            <w:r w:rsidRPr="00D62D1E">
              <w:t>goals and objectives.</w:t>
            </w:r>
          </w:p>
        </w:tc>
      </w:tr>
      <w:tr w:rsidTr="0021171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BoldandItalics"/>
              </w:rPr>
              <w:t>External specialist assistance</w:t>
            </w:r>
            <w:r w:rsidRPr="00D62D1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2D1E" w:rsidP="00D62D1E">
            <w:pPr>
              <w:pStyle w:val="ListBullet"/>
            </w:pPr>
            <w:r w:rsidRPr="00D62D1E">
              <w:t>specialist consultants</w:t>
            </w:r>
          </w:p>
          <w:p w:rsidR="00000000" w:rsidP="00D62D1E">
            <w:pPr>
              <w:pStyle w:val="ListBullet"/>
              <w:rPr>
                <w:lang w:val="en-NZ"/>
              </w:rPr>
            </w:pPr>
            <w:r w:rsidRPr="00D62D1E">
              <w:t>government agencies.</w:t>
            </w:r>
          </w:p>
        </w:tc>
      </w:tr>
      <w:tr w:rsidTr="0021171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BoldandItalics"/>
              </w:rPr>
              <w:t>Methodology</w:t>
            </w:r>
            <w:r w:rsidRPr="00D62D1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2D1E" w:rsidP="00D62D1E">
            <w:pPr>
              <w:pStyle w:val="ListBullet"/>
            </w:pPr>
            <w:r w:rsidRPr="00D62D1E">
              <w:t>qualitative</w:t>
            </w:r>
          </w:p>
          <w:p w:rsidR="00000000" w:rsidRPr="00D62D1E" w:rsidP="00D62D1E">
            <w:pPr>
              <w:pStyle w:val="ListBullet"/>
            </w:pPr>
            <w:r w:rsidRPr="00D62D1E">
              <w:t>quantitative</w:t>
            </w:r>
          </w:p>
          <w:p w:rsidR="00000000" w:rsidP="00D62D1E">
            <w:pPr>
              <w:pStyle w:val="ListBullet"/>
              <w:rPr>
                <w:lang w:val="en-NZ"/>
              </w:rPr>
            </w:pPr>
            <w:r w:rsidRPr="00D62D1E">
              <w:t>combined qualitative and quantitative.</w:t>
            </w:r>
          </w:p>
        </w:tc>
      </w:tr>
      <w:tr w:rsidTr="0021171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BoldandItalics"/>
              </w:rPr>
              <w:t>Work Health and Safety Legislation (WHS)</w:t>
            </w:r>
            <w:r w:rsidRPr="00D62D1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2D1E" w:rsidP="00D62D1E">
            <w:pPr>
              <w:pStyle w:val="ListBullet"/>
            </w:pPr>
            <w:r w:rsidRPr="00D62D1E">
              <w:t>emergency response</w:t>
            </w:r>
          </w:p>
          <w:p w:rsidR="00000000" w:rsidRPr="00D62D1E" w:rsidP="00D62D1E">
            <w:pPr>
              <w:pStyle w:val="ListBullet"/>
            </w:pPr>
            <w:r w:rsidRPr="00D62D1E">
              <w:t>consultation and participation</w:t>
            </w:r>
          </w:p>
          <w:p w:rsidR="00000000" w:rsidRPr="00D62D1E" w:rsidP="00D62D1E">
            <w:pPr>
              <w:pStyle w:val="ListBullet"/>
            </w:pPr>
            <w:r w:rsidRPr="00D62D1E">
              <w:t>WHS issue resolution</w:t>
            </w:r>
          </w:p>
          <w:p w:rsidR="00000000" w:rsidRPr="00D62D1E" w:rsidP="00D62D1E">
            <w:pPr>
              <w:pStyle w:val="ListBullet"/>
            </w:pPr>
            <w:r w:rsidRPr="00D62D1E">
              <w:t>hazard identification</w:t>
            </w:r>
          </w:p>
          <w:p w:rsidR="00000000" w:rsidRPr="00D62D1E" w:rsidP="00D62D1E">
            <w:pPr>
              <w:pStyle w:val="ListBullet"/>
            </w:pPr>
            <w:r w:rsidRPr="00D62D1E">
              <w:t xml:space="preserve">risk assessment and control </w:t>
            </w:r>
          </w:p>
          <w:p w:rsidR="00000000" w:rsidRPr="00D62D1E" w:rsidP="00D62D1E">
            <w:pPr>
              <w:pStyle w:val="ListBullet"/>
            </w:pPr>
            <w:r w:rsidRPr="00D62D1E">
              <w:t xml:space="preserve">personal protective equipment use </w:t>
            </w:r>
          </w:p>
          <w:p w:rsidR="00000000" w:rsidP="00D62D1E">
            <w:pPr>
              <w:pStyle w:val="ListBullet"/>
              <w:rPr>
                <w:lang w:val="en-NZ"/>
              </w:rPr>
            </w:pPr>
            <w:r w:rsidRPr="00D62D1E">
              <w:t>WHS reporting.</w:t>
            </w:r>
          </w:p>
        </w:tc>
      </w:tr>
      <w:tr w:rsidTr="0021171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BoldandItalics"/>
              </w:rPr>
              <w:t>Consequences</w:t>
            </w:r>
            <w:r w:rsidRPr="00D62D1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2D1E" w:rsidP="00D62D1E">
            <w:pPr>
              <w:pStyle w:val="ListBullet"/>
            </w:pPr>
            <w:r w:rsidRPr="00D62D1E">
              <w:t>losses</w:t>
            </w:r>
          </w:p>
          <w:p w:rsidR="00000000" w:rsidRPr="00D62D1E" w:rsidP="00D62D1E">
            <w:pPr>
              <w:pStyle w:val="ListBullet"/>
            </w:pPr>
            <w:r w:rsidRPr="00D62D1E">
              <w:t>injuries</w:t>
            </w:r>
          </w:p>
          <w:p w:rsidR="00000000" w:rsidRPr="00D62D1E" w:rsidP="00D62D1E">
            <w:pPr>
              <w:pStyle w:val="ListBullet"/>
            </w:pPr>
            <w:r w:rsidRPr="00D62D1E">
              <w:t>disadvantages</w:t>
            </w:r>
          </w:p>
          <w:p w:rsidR="00000000" w:rsidP="00D62D1E">
            <w:pPr>
              <w:pStyle w:val="ListBullet"/>
              <w:rPr>
                <w:lang w:val="en-NZ"/>
              </w:rPr>
            </w:pPr>
            <w:r w:rsidRPr="00D62D1E">
              <w:t>gains – personal, educational, social, emotional and fitness.</w:t>
            </w:r>
          </w:p>
        </w:tc>
      </w:tr>
      <w:tr w:rsidTr="0021171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BoldandItalics"/>
              </w:rPr>
              <w:t>Risk</w:t>
            </w:r>
            <w:r w:rsidRPr="00D62D1E">
              <w:t>-</w:t>
            </w:r>
            <w:r w:rsidRPr="00D62D1E">
              <w:rPr>
                <w:rStyle w:val="BoldandItalics"/>
              </w:rPr>
              <w:t>treatment options</w:t>
            </w:r>
            <w:r w:rsidRPr="00D62D1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2D1E" w:rsidP="00D62D1E">
            <w:pPr>
              <w:pStyle w:val="ListBullet"/>
            </w:pPr>
            <w:r w:rsidRPr="00D62D1E">
              <w:t xml:space="preserve">avoidance </w:t>
            </w:r>
          </w:p>
          <w:p w:rsidR="00000000" w:rsidRPr="00D62D1E" w:rsidP="00D62D1E">
            <w:pPr>
              <w:pStyle w:val="ListBullet"/>
            </w:pPr>
            <w:r w:rsidRPr="00D62D1E">
              <w:t>reduction</w:t>
            </w:r>
          </w:p>
          <w:p w:rsidR="00000000" w:rsidRPr="00D62D1E" w:rsidP="00D62D1E">
            <w:pPr>
              <w:pStyle w:val="ListBullet"/>
            </w:pPr>
            <w:r w:rsidRPr="00D62D1E">
              <w:t xml:space="preserve">transfer </w:t>
            </w:r>
          </w:p>
          <w:p w:rsidR="00000000" w:rsidRPr="00D62D1E" w:rsidP="00D62D1E">
            <w:pPr>
              <w:pStyle w:val="ListBullet"/>
            </w:pPr>
            <w:r w:rsidRPr="00D62D1E">
              <w:t xml:space="preserve">finance </w:t>
            </w:r>
          </w:p>
          <w:p w:rsidR="00000000" w:rsidP="00D62D1E">
            <w:pPr>
              <w:pStyle w:val="ListBullet"/>
              <w:rPr>
                <w:lang w:val="en-NZ"/>
              </w:rPr>
            </w:pPr>
            <w:r w:rsidRPr="00D62D1E">
              <w:t>acceptance.</w:t>
            </w:r>
          </w:p>
        </w:tc>
      </w:tr>
      <w:tr w:rsidTr="0021171B">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D62D1E">
            <w:pPr>
              <w:pStyle w:val="BodyText"/>
              <w:rPr>
                <w:lang w:val="en-NZ"/>
              </w:rPr>
            </w:pPr>
            <w:r w:rsidRPr="00D62D1E">
              <w:rPr>
                <w:rStyle w:val="BoldandItalics"/>
              </w:rPr>
              <w:t>Organisational risk</w:t>
            </w:r>
            <w:r w:rsidRPr="00D62D1E">
              <w:t>-</w:t>
            </w:r>
            <w:r w:rsidRPr="00D62D1E">
              <w:rPr>
                <w:rStyle w:val="BoldandItalics"/>
              </w:rPr>
              <w:t>management plan</w:t>
            </w:r>
            <w:r w:rsidRPr="00D62D1E">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D62D1E" w:rsidP="00D62D1E">
            <w:pPr>
              <w:pStyle w:val="ListBullet"/>
            </w:pPr>
            <w:r w:rsidRPr="00D62D1E">
              <w:t>specific risk-treatment plans</w:t>
            </w:r>
          </w:p>
          <w:p w:rsidR="00000000" w:rsidRPr="00D62D1E" w:rsidP="00D62D1E">
            <w:pPr>
              <w:pStyle w:val="ListBullet"/>
            </w:pPr>
            <w:r w:rsidRPr="00D62D1E">
              <w:t>strategies detailing implementation</w:t>
            </w:r>
          </w:p>
          <w:p w:rsidR="00000000" w:rsidRPr="00D62D1E" w:rsidP="00D62D1E">
            <w:pPr>
              <w:pStyle w:val="ListBullet"/>
            </w:pPr>
            <w:r w:rsidRPr="00D62D1E">
              <w:t>staff responsibilities</w:t>
            </w:r>
          </w:p>
          <w:p w:rsidR="00000000" w:rsidRPr="00D62D1E" w:rsidP="00D62D1E">
            <w:pPr>
              <w:pStyle w:val="ListBullet"/>
            </w:pPr>
            <w:r w:rsidRPr="00D62D1E">
              <w:t>schedules</w:t>
            </w:r>
          </w:p>
          <w:p w:rsidR="00000000" w:rsidRPr="00D62D1E" w:rsidP="00D62D1E">
            <w:pPr>
              <w:pStyle w:val="ListBullet"/>
            </w:pPr>
            <w:r w:rsidRPr="00D62D1E">
              <w:t>expected outcomes of treatments</w:t>
            </w:r>
          </w:p>
          <w:p w:rsidR="00000000" w:rsidRPr="00D62D1E" w:rsidP="00D62D1E">
            <w:pPr>
              <w:pStyle w:val="ListBullet"/>
            </w:pPr>
            <w:r w:rsidRPr="00D62D1E">
              <w:t>budgeting</w:t>
            </w:r>
          </w:p>
          <w:p w:rsidR="00000000" w:rsidRPr="00D62D1E" w:rsidP="00D62D1E">
            <w:pPr>
              <w:pStyle w:val="ListBullet"/>
            </w:pPr>
            <w:r w:rsidRPr="00D62D1E">
              <w:t>performance measures</w:t>
            </w:r>
          </w:p>
          <w:p w:rsidR="00000000" w:rsidRPr="00D62D1E" w:rsidP="00D62D1E">
            <w:pPr>
              <w:pStyle w:val="ListBullet"/>
            </w:pPr>
            <w:r w:rsidRPr="00D62D1E">
              <w:t>review process</w:t>
            </w:r>
          </w:p>
          <w:p w:rsidR="00000000" w:rsidRPr="00D62D1E" w:rsidP="00D62D1E">
            <w:pPr>
              <w:pStyle w:val="ListBullet"/>
            </w:pPr>
            <w:r w:rsidRPr="00D62D1E">
              <w:t>recording requirements.</w:t>
            </w:r>
          </w:p>
        </w:tc>
      </w:tr>
    </w:tbl>
    <w:p w:rsidR="00000000" w:rsidRPr="00D62D1E" w:rsidP="00D62D1E">
      <w:pPr>
        <w:pStyle w:val="BodyText"/>
      </w:pPr>
    </w:p>
    <w:p w:rsidR="00000000" w:rsidRPr="00D62D1E" w:rsidP="00D62D1E">
      <w:pPr>
        <w:pStyle w:val="AllowPageBreak"/>
      </w:pPr>
    </w:p>
    <w:p w:rsidR="00000000" w:rsidRPr="00D62D1E" w:rsidP="00D62D1E">
      <w:pPr>
        <w:pStyle w:val="Heading1"/>
      </w:pPr>
      <w:bookmarkStart w:id="12" w:name="O_533146"/>
      <w:bookmarkEnd w:id="12"/>
      <w:r w:rsidRPr="00D62D1E">
        <w:t>Unit Sector(s)</w:t>
      </w:r>
    </w:p>
    <w:p w:rsidR="00000000" w:rsidRPr="00D62D1E" w:rsidP="00D62D1E">
      <w:pPr>
        <w:pStyle w:val="BodyText"/>
      </w:pPr>
      <w:r w:rsidRPr="00D62D1E">
        <w:t>Cross-Sector.</w:t>
      </w:r>
    </w:p>
    <w:p w:rsidR="00000000" w:rsidRPr="00D62D1E" w:rsidP="00D62D1E">
      <w:pPr>
        <w:pStyle w:val="AllowPageBreak"/>
      </w:pPr>
    </w:p>
    <w:p w:rsidR="00000000" w:rsidRPr="00D62D1E" w:rsidP="00D62D1E">
      <w:pPr>
        <w:pStyle w:val="Heading1"/>
      </w:pPr>
      <w:bookmarkStart w:id="13" w:name="O_533145"/>
      <w:bookmarkEnd w:id="13"/>
      <w:r w:rsidRPr="00D62D1E">
        <w:t>Competency Field</w:t>
      </w:r>
    </w:p>
    <w:p w:rsidR="00000000" w:rsidRPr="00D62D1E" w:rsidP="00D62D1E">
      <w:pPr>
        <w:pStyle w:val="BodyText"/>
      </w:pPr>
      <w:r w:rsidRPr="00D62D1E">
        <w:t>Risk Management.</w:t>
      </w:r>
    </w:p>
    <w:p w:rsidR="00000000" w:rsidRPr="00D62D1E" w:rsidP="00D62D1E"/>
    <w:sectPr w:rsidSect="00D62D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D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D1E" w:rsidRPr="0021171B" w:rsidP="0021171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D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71B" w:rsidP="00D62D1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1171B" w:rsidP="00D62D1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1171B" w:rsidP="00D62D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D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D1E" w:rsidRPr="0021171B" w:rsidP="0021171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2D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71B" w:rsidRPr="002D2AF8" w:rsidP="00D62D1E">
    <w:pPr>
      <w:pStyle w:val="Header"/>
      <w:framePr w:wrap="around"/>
    </w:pPr>
    <w:r>
      <w:fldChar w:fldCharType="begin"/>
    </w:r>
    <w:r>
      <w:instrText xml:space="preserve"> TITLE   \* MERGEFORMAT </w:instrText>
    </w:r>
    <w:r>
      <w:fldChar w:fldCharType="separate"/>
    </w:r>
    <w:r>
      <w:t>SISXRSK502A Manage organisational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21171B" w:rsidP="00D62D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1C4B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E094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7C7B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D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2D1E"/>
    <w:pPr>
      <w:spacing w:before="360" w:after="60"/>
      <w:outlineLvl w:val="0"/>
    </w:pPr>
    <w:rPr>
      <w:sz w:val="32"/>
    </w:rPr>
  </w:style>
  <w:style w:type="paragraph" w:styleId="Heading2">
    <w:name w:val="heading 2"/>
    <w:basedOn w:val="HeadingBase"/>
    <w:next w:val="BodyText"/>
    <w:link w:val="Heading2Char"/>
    <w:qFormat/>
    <w:rsid w:val="00D62D1E"/>
    <w:pPr>
      <w:keepLines/>
      <w:spacing w:before="240" w:after="120"/>
      <w:outlineLvl w:val="1"/>
    </w:pPr>
    <w:rPr>
      <w:sz w:val="28"/>
      <w:szCs w:val="40"/>
    </w:rPr>
  </w:style>
  <w:style w:type="paragraph" w:styleId="Heading3">
    <w:name w:val="heading 3"/>
    <w:basedOn w:val="HeadingBase"/>
    <w:next w:val="BodyText"/>
    <w:link w:val="Heading3Char"/>
    <w:qFormat/>
    <w:rsid w:val="00D62D1E"/>
    <w:pPr>
      <w:spacing w:before="180" w:after="120"/>
      <w:outlineLvl w:val="2"/>
    </w:pPr>
    <w:rPr>
      <w:spacing w:val="-10"/>
      <w:kern w:val="32"/>
    </w:rPr>
  </w:style>
  <w:style w:type="paragraph" w:styleId="Heading4">
    <w:name w:val="heading 4"/>
    <w:basedOn w:val="HeadingBase"/>
    <w:next w:val="BodyText"/>
    <w:link w:val="Heading4Char"/>
    <w:qFormat/>
    <w:rsid w:val="00D62D1E"/>
    <w:pPr>
      <w:spacing w:before="160" w:after="120"/>
      <w:outlineLvl w:val="3"/>
    </w:pPr>
    <w:rPr>
      <w:sz w:val="22"/>
    </w:rPr>
  </w:style>
  <w:style w:type="paragraph" w:styleId="Heading5">
    <w:name w:val="heading 5"/>
    <w:basedOn w:val="HeadingBase"/>
    <w:next w:val="Normal"/>
    <w:link w:val="Heading5Char"/>
    <w:qFormat/>
    <w:rsid w:val="00D62D1E"/>
    <w:pPr>
      <w:spacing w:before="80"/>
      <w:outlineLvl w:val="4"/>
    </w:pPr>
    <w:rPr>
      <w:color w:val="918585"/>
      <w:sz w:val="20"/>
    </w:rPr>
  </w:style>
  <w:style w:type="paragraph" w:styleId="Heading6">
    <w:name w:val="heading 6"/>
    <w:basedOn w:val="HeadingBase"/>
    <w:next w:val="Normal"/>
    <w:link w:val="Heading6Char"/>
    <w:qFormat/>
    <w:rsid w:val="00D62D1E"/>
    <w:pPr>
      <w:spacing w:before="60"/>
      <w:outlineLvl w:val="5"/>
    </w:pPr>
    <w:rPr>
      <w:color w:val="918585"/>
      <w:sz w:val="20"/>
    </w:rPr>
  </w:style>
  <w:style w:type="paragraph" w:styleId="Heading7">
    <w:name w:val="heading 7"/>
    <w:basedOn w:val="Normal"/>
    <w:next w:val="Normal"/>
    <w:link w:val="Heading7Char"/>
    <w:qFormat/>
    <w:rsid w:val="00D62D1E"/>
    <w:pPr>
      <w:ind w:left="720"/>
      <w:outlineLvl w:val="6"/>
    </w:pPr>
    <w:rPr>
      <w:i/>
    </w:rPr>
  </w:style>
  <w:style w:type="paragraph" w:styleId="Heading8">
    <w:name w:val="heading 8"/>
    <w:basedOn w:val="Normal"/>
    <w:next w:val="Normal"/>
    <w:link w:val="Heading8Char"/>
    <w:qFormat/>
    <w:rsid w:val="00D62D1E"/>
    <w:pPr>
      <w:ind w:left="720"/>
      <w:outlineLvl w:val="7"/>
    </w:pPr>
    <w:rPr>
      <w:i/>
    </w:rPr>
  </w:style>
  <w:style w:type="paragraph" w:styleId="Heading9">
    <w:name w:val="heading 9"/>
    <w:basedOn w:val="Normal"/>
    <w:next w:val="Normal"/>
    <w:link w:val="Heading9Char"/>
    <w:qFormat/>
    <w:rsid w:val="00D62D1E"/>
    <w:pPr>
      <w:ind w:left="720"/>
      <w:outlineLvl w:val="8"/>
    </w:pPr>
    <w:rPr>
      <w:i/>
    </w:rPr>
  </w:style>
  <w:style w:type="character" w:default="1" w:styleId="DefaultParagraphFont">
    <w:name w:val="Default Paragraph Font"/>
    <w:uiPriority w:val="1"/>
    <w:unhideWhenUsed/>
    <w:rsid w:val="00D62D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2D1E"/>
  </w:style>
  <w:style w:type="character" w:customStyle="1" w:styleId="Heading1Char">
    <w:name w:val="Heading 1 Char"/>
    <w:basedOn w:val="DefaultParagraphFont"/>
    <w:link w:val="Heading1"/>
    <w:rsid w:val="00D62D1E"/>
    <w:rPr>
      <w:rFonts w:ascii="Times New Roman" w:eastAsia="Times New Roman" w:hAnsi="Times New Roman" w:cs="Times New Roman"/>
      <w:b/>
      <w:sz w:val="32"/>
      <w:szCs w:val="20"/>
      <w:lang w:eastAsia="en-US"/>
    </w:rPr>
  </w:style>
  <w:style w:type="paragraph" w:styleId="BodyText">
    <w:name w:val="Body Text"/>
    <w:basedOn w:val="Normal"/>
    <w:link w:val="BodyTextChar"/>
    <w:rsid w:val="00D62D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2D1E"/>
    <w:rPr>
      <w:rFonts w:ascii="Times New Roman" w:eastAsia="Times New Roman" w:hAnsi="Times New Roman" w:cs="Times New Roman"/>
      <w:sz w:val="24"/>
      <w:lang w:eastAsia="en-US"/>
    </w:rPr>
  </w:style>
  <w:style w:type="paragraph" w:styleId="List">
    <w:name w:val="List"/>
    <w:basedOn w:val="BodyText"/>
    <w:next w:val="BodyText"/>
    <w:rsid w:val="00D62D1E"/>
    <w:pPr>
      <w:tabs>
        <w:tab w:val="left" w:pos="340"/>
      </w:tabs>
      <w:spacing w:before="60" w:after="60"/>
      <w:ind w:left="340" w:hanging="340"/>
    </w:pPr>
  </w:style>
  <w:style w:type="paragraph" w:styleId="ListBullet">
    <w:name w:val="List Bullet"/>
    <w:basedOn w:val="List"/>
    <w:rsid w:val="00D62D1E"/>
    <w:pPr>
      <w:numPr>
        <w:numId w:val="14"/>
      </w:numPr>
      <w:tabs>
        <w:tab w:val="clear" w:pos="340"/>
      </w:tabs>
      <w:spacing w:before="40" w:after="40"/>
    </w:pPr>
  </w:style>
  <w:style w:type="character" w:customStyle="1" w:styleId="SpecialBold">
    <w:name w:val="Special Bold"/>
    <w:basedOn w:val="DefaultParagraphFont"/>
    <w:rsid w:val="00D62D1E"/>
    <w:rPr>
      <w:b/>
      <w:spacing w:val="0"/>
    </w:rPr>
  </w:style>
  <w:style w:type="paragraph" w:styleId="ListBullet2">
    <w:name w:val="List Bullet 2"/>
    <w:basedOn w:val="List2"/>
    <w:rsid w:val="00D62D1E"/>
    <w:pPr>
      <w:numPr>
        <w:numId w:val="15"/>
      </w:numPr>
      <w:tabs>
        <w:tab w:val="clear" w:pos="680"/>
      </w:tabs>
    </w:pPr>
  </w:style>
  <w:style w:type="paragraph" w:customStyle="1" w:styleId="SuperHeading">
    <w:name w:val="SuperHeading"/>
    <w:basedOn w:val="Normal"/>
    <w:rsid w:val="00D62D1E"/>
    <w:pPr>
      <w:spacing w:before="240" w:after="120"/>
      <w:outlineLvl w:val="0"/>
    </w:pPr>
    <w:rPr>
      <w:rFonts w:ascii="Times New Roman" w:hAnsi="Times New Roman"/>
      <w:b/>
      <w:sz w:val="32"/>
    </w:rPr>
  </w:style>
  <w:style w:type="paragraph" w:customStyle="1" w:styleId="AllowPageBreak">
    <w:name w:val="AllowPageBreak"/>
    <w:rsid w:val="00D62D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62D1E"/>
    <w:pPr>
      <w:tabs>
        <w:tab w:val="left" w:pos="680"/>
      </w:tabs>
      <w:spacing w:before="60" w:after="60"/>
      <w:ind w:left="680" w:hanging="340"/>
    </w:pPr>
  </w:style>
  <w:style w:type="paragraph" w:styleId="ListBullet3">
    <w:name w:val="List Bullet 3"/>
    <w:basedOn w:val="List3"/>
    <w:rsid w:val="00D62D1E"/>
    <w:pPr>
      <w:numPr>
        <w:numId w:val="3"/>
      </w:numPr>
      <w:tabs>
        <w:tab w:val="clear" w:pos="1021"/>
      </w:tabs>
      <w:ind w:left="1037" w:hanging="357"/>
    </w:pPr>
  </w:style>
  <w:style w:type="character" w:customStyle="1" w:styleId="BoldandItalics">
    <w:name w:val="Bold and Italics"/>
    <w:qFormat/>
    <w:rsid w:val="00D62D1E"/>
    <w:rPr>
      <w:b/>
      <w:i/>
      <w:u w:val="none"/>
    </w:rPr>
  </w:style>
  <w:style w:type="character" w:customStyle="1" w:styleId="Heading2Char">
    <w:name w:val="Heading 2 Char"/>
    <w:basedOn w:val="DefaultParagraphFont"/>
    <w:link w:val="Heading2"/>
    <w:rsid w:val="00D62D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2D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2D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2D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2D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2D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2D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2D1E"/>
    <w:rPr>
      <w:rFonts w:ascii="Courier New" w:eastAsia="Times New Roman" w:hAnsi="Courier New" w:cs="Times New Roman"/>
      <w:i/>
      <w:szCs w:val="20"/>
      <w:lang w:eastAsia="en-US"/>
    </w:rPr>
  </w:style>
  <w:style w:type="paragraph" w:customStyle="1" w:styleId="HeadingBase">
    <w:name w:val="Heading Base"/>
    <w:rsid w:val="00D62D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2D1E"/>
    <w:pPr>
      <w:tabs>
        <w:tab w:val="right" w:leader="dot" w:pos="9072"/>
      </w:tabs>
      <w:ind w:left="567"/>
    </w:pPr>
    <w:rPr>
      <w:szCs w:val="22"/>
    </w:rPr>
  </w:style>
  <w:style w:type="paragraph" w:customStyle="1" w:styleId="TOCBase">
    <w:name w:val="TOC Base"/>
    <w:rsid w:val="00D62D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2D1E"/>
    <w:pPr>
      <w:tabs>
        <w:tab w:val="right" w:leader="dot" w:pos="9072"/>
      </w:tabs>
      <w:spacing w:before="40" w:after="40"/>
      <w:ind w:left="284"/>
    </w:pPr>
    <w:rPr>
      <w:rFonts w:ascii="Times New Roman" w:hAnsi="Times New Roman"/>
    </w:rPr>
  </w:style>
  <w:style w:type="paragraph" w:styleId="TOC1">
    <w:name w:val="toc 1"/>
    <w:basedOn w:val="TOCBase"/>
    <w:next w:val="Normal"/>
    <w:rsid w:val="00D62D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2D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2D1E"/>
    <w:rPr>
      <w:rFonts w:ascii="Times New Roman" w:eastAsia="Times New Roman" w:hAnsi="Times New Roman" w:cs="Times New Roman"/>
      <w:sz w:val="16"/>
      <w:lang w:eastAsia="en-US"/>
    </w:rPr>
  </w:style>
  <w:style w:type="paragraph" w:styleId="Title">
    <w:name w:val="Title"/>
    <w:basedOn w:val="HeadingBase"/>
    <w:link w:val="TitleChar"/>
    <w:qFormat/>
    <w:rsid w:val="00D62D1E"/>
    <w:pPr>
      <w:spacing w:before="5040"/>
      <w:jc w:val="center"/>
    </w:pPr>
    <w:rPr>
      <w:sz w:val="48"/>
      <w:szCs w:val="72"/>
      <w:lang w:val="en-US"/>
    </w:rPr>
  </w:style>
  <w:style w:type="character" w:customStyle="1" w:styleId="TitleChar">
    <w:name w:val="Title Char"/>
    <w:basedOn w:val="DefaultParagraphFont"/>
    <w:link w:val="Title"/>
    <w:rsid w:val="00D62D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2D1E"/>
    <w:pPr>
      <w:tabs>
        <w:tab w:val="left" w:pos="3600"/>
        <w:tab w:val="left" w:pos="3958"/>
      </w:tabs>
    </w:pPr>
  </w:style>
  <w:style w:type="paragraph" w:customStyle="1" w:styleId="Note">
    <w:name w:val="Note"/>
    <w:basedOn w:val="BodyText"/>
    <w:rsid w:val="00D62D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2D1E"/>
    <w:pPr>
      <w:framePr w:wrap="auto" w:hAnchor="text" w:y="6049"/>
    </w:pPr>
    <w:rPr>
      <w:color w:val="000000"/>
      <w:sz w:val="40"/>
    </w:rPr>
  </w:style>
  <w:style w:type="paragraph" w:customStyle="1" w:styleId="TOCTitle">
    <w:name w:val="TOCTitle"/>
    <w:basedOn w:val="Heading1"/>
    <w:rsid w:val="00D62D1E"/>
    <w:pPr>
      <w:spacing w:after="240"/>
      <w:jc w:val="center"/>
      <w:outlineLvl w:val="9"/>
    </w:pPr>
    <w:rPr>
      <w:caps/>
    </w:rPr>
  </w:style>
  <w:style w:type="paragraph" w:customStyle="1" w:styleId="Version">
    <w:name w:val="Version"/>
    <w:rsid w:val="00D62D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2D1E"/>
    <w:pPr>
      <w:keepNext w:val="0"/>
      <w:tabs>
        <w:tab w:val="right" w:pos="4176"/>
      </w:tabs>
      <w:ind w:left="198" w:hanging="198"/>
    </w:pPr>
    <w:rPr>
      <w:rFonts w:ascii="Garamond" w:hAnsi="Garamond"/>
    </w:rPr>
  </w:style>
  <w:style w:type="paragraph" w:styleId="IndexHeading">
    <w:name w:val="index heading"/>
    <w:basedOn w:val="Normal"/>
    <w:next w:val="Index1"/>
    <w:semiHidden/>
    <w:rsid w:val="00D62D1E"/>
    <w:pPr>
      <w:spacing w:before="120" w:after="120"/>
    </w:pPr>
    <w:rPr>
      <w:rFonts w:ascii="Arial" w:hAnsi="Arial"/>
      <w:b/>
      <w:color w:val="918585"/>
      <w:sz w:val="24"/>
    </w:rPr>
  </w:style>
  <w:style w:type="paragraph" w:styleId="Header">
    <w:name w:val="header"/>
    <w:basedOn w:val="Normal"/>
    <w:link w:val="HeaderChar"/>
    <w:rsid w:val="00D62D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2D1E"/>
    <w:rPr>
      <w:rFonts w:ascii="Times New Roman" w:eastAsia="Times New Roman" w:hAnsi="Times New Roman" w:cs="Times New Roman"/>
      <w:sz w:val="16"/>
      <w:szCs w:val="20"/>
      <w:lang w:val="en-GB" w:eastAsia="en-US"/>
    </w:rPr>
  </w:style>
  <w:style w:type="paragraph" w:customStyle="1" w:styleId="Chapter">
    <w:name w:val="Chapter"/>
    <w:basedOn w:val="Normal"/>
    <w:rsid w:val="00D62D1E"/>
    <w:pPr>
      <w:spacing w:before="240"/>
    </w:pPr>
    <w:rPr>
      <w:rFonts w:ascii="Times New Roman" w:hAnsi="Times New Roman"/>
      <w:smallCaps/>
      <w:spacing w:val="80"/>
      <w:sz w:val="28"/>
    </w:rPr>
  </w:style>
  <w:style w:type="paragraph" w:customStyle="1" w:styleId="InChapter">
    <w:name w:val="InChapter"/>
    <w:basedOn w:val="Heading3"/>
    <w:rsid w:val="00D62D1E"/>
    <w:pPr>
      <w:spacing w:after="240"/>
      <w:outlineLvl w:val="9"/>
    </w:pPr>
    <w:rPr>
      <w:noProof/>
    </w:rPr>
  </w:style>
  <w:style w:type="paragraph" w:styleId="Index2">
    <w:name w:val="index 2"/>
    <w:basedOn w:val="Normal"/>
    <w:next w:val="Normal"/>
    <w:semiHidden/>
    <w:rsid w:val="00D62D1E"/>
    <w:pPr>
      <w:tabs>
        <w:tab w:val="right" w:pos="4176"/>
      </w:tabs>
      <w:ind w:left="568" w:hanging="284"/>
    </w:pPr>
    <w:rPr>
      <w:rFonts w:ascii="Garamond" w:hAnsi="Garamond"/>
    </w:rPr>
  </w:style>
  <w:style w:type="paragraph" w:customStyle="1" w:styleId="Byline">
    <w:name w:val="Byline"/>
    <w:rsid w:val="00D62D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2D1E"/>
    <w:pPr>
      <w:tabs>
        <w:tab w:val="clear" w:pos="3600"/>
        <w:tab w:val="clear" w:pos="3958"/>
      </w:tabs>
      <w:jc w:val="right"/>
    </w:pPr>
  </w:style>
  <w:style w:type="character" w:styleId="Emphasis">
    <w:name w:val="Emphasis"/>
    <w:basedOn w:val="DefaultParagraphFont"/>
    <w:qFormat/>
    <w:rsid w:val="00D62D1E"/>
    <w:rPr>
      <w:i/>
    </w:rPr>
  </w:style>
  <w:style w:type="paragraph" w:styleId="Caption">
    <w:name w:val="caption"/>
    <w:basedOn w:val="BodyText"/>
    <w:next w:val="Normal"/>
    <w:qFormat/>
    <w:rsid w:val="00D62D1E"/>
    <w:pPr>
      <w:framePr w:w="2268" w:hSpace="181" w:vSpace="181" w:wrap="around" w:vAnchor="text" w:hAnchor="page" w:x="1135" w:y="285" w:anchorLock="1"/>
    </w:pPr>
    <w:rPr>
      <w:i/>
    </w:rPr>
  </w:style>
  <w:style w:type="paragraph" w:customStyle="1" w:styleId="MiniTOCTitle">
    <w:name w:val="MiniTOCTitle"/>
    <w:basedOn w:val="Heading4"/>
    <w:rsid w:val="00D62D1E"/>
    <w:pPr>
      <w:spacing w:before="240"/>
      <w:outlineLvl w:val="9"/>
    </w:pPr>
    <w:rPr>
      <w:noProof/>
      <w:sz w:val="24"/>
    </w:rPr>
  </w:style>
  <w:style w:type="paragraph" w:customStyle="1" w:styleId="MiniTOCItem">
    <w:name w:val="MiniTOCItem"/>
    <w:basedOn w:val="ListBullet"/>
    <w:rsid w:val="00D62D1E"/>
    <w:pPr>
      <w:numPr>
        <w:numId w:val="0"/>
      </w:numPr>
      <w:tabs>
        <w:tab w:val="right" w:leader="dot" w:pos="6521"/>
      </w:tabs>
      <w:spacing w:before="0" w:after="0"/>
    </w:pPr>
  </w:style>
  <w:style w:type="paragraph" w:customStyle="1" w:styleId="TOFTitle">
    <w:name w:val="TOFTitle"/>
    <w:basedOn w:val="TOCTitle"/>
    <w:rsid w:val="00D62D1E"/>
  </w:style>
  <w:style w:type="paragraph" w:styleId="TableofFigures">
    <w:name w:val="table of figures"/>
    <w:basedOn w:val="Normal"/>
    <w:next w:val="Normal"/>
    <w:semiHidden/>
    <w:rsid w:val="00D62D1E"/>
    <w:pPr>
      <w:tabs>
        <w:tab w:val="right" w:leader="dot" w:pos="9072"/>
      </w:tabs>
      <w:ind w:left="970" w:hanging="403"/>
    </w:pPr>
    <w:rPr>
      <w:rFonts w:ascii="Times New Roman" w:hAnsi="Times New Roman"/>
      <w:b/>
    </w:rPr>
  </w:style>
  <w:style w:type="paragraph" w:styleId="ListNumber">
    <w:name w:val="List Number"/>
    <w:basedOn w:val="List"/>
    <w:rsid w:val="00D62D1E"/>
    <w:pPr>
      <w:numPr>
        <w:numId w:val="12"/>
      </w:numPr>
    </w:pPr>
  </w:style>
  <w:style w:type="character" w:customStyle="1" w:styleId="WingdingSymbols">
    <w:name w:val="Wingding Symbols"/>
    <w:rsid w:val="00D62D1E"/>
    <w:rPr>
      <w:rFonts w:ascii="Wingdings" w:hAnsi="Wingdings"/>
    </w:rPr>
  </w:style>
  <w:style w:type="paragraph" w:customStyle="1" w:styleId="TableHeading">
    <w:name w:val="Table Heading"/>
    <w:basedOn w:val="HeadingBase"/>
    <w:rsid w:val="00D62D1E"/>
    <w:pPr>
      <w:keepLines/>
      <w:pBdr>
        <w:bottom w:val="single" w:sz="6" w:space="1" w:color="918585"/>
      </w:pBdr>
      <w:spacing w:before="240"/>
    </w:pPr>
  </w:style>
  <w:style w:type="character" w:customStyle="1" w:styleId="HotSpot">
    <w:name w:val="HotSpot"/>
    <w:rsid w:val="00D62D1E"/>
    <w:rPr>
      <w:color w:val="0033CC"/>
      <w:u w:val="none"/>
    </w:rPr>
  </w:style>
  <w:style w:type="paragraph" w:customStyle="1" w:styleId="BodyTextRight">
    <w:name w:val="Body Text Right"/>
    <w:basedOn w:val="BodyText"/>
    <w:rsid w:val="00D62D1E"/>
    <w:pPr>
      <w:spacing w:before="0" w:after="0"/>
      <w:jc w:val="right"/>
    </w:pPr>
  </w:style>
  <w:style w:type="paragraph" w:styleId="Index3">
    <w:name w:val="index 3"/>
    <w:basedOn w:val="ListNumber2"/>
    <w:next w:val="Normal"/>
    <w:semiHidden/>
    <w:rsid w:val="00D62D1E"/>
    <w:pPr>
      <w:numPr>
        <w:numId w:val="0"/>
      </w:numPr>
      <w:tabs>
        <w:tab w:val="right" w:leader="dot" w:pos="4176"/>
      </w:tabs>
    </w:pPr>
  </w:style>
  <w:style w:type="paragraph" w:styleId="ListNumber2">
    <w:name w:val="List Number 2"/>
    <w:basedOn w:val="List2"/>
    <w:rsid w:val="00D62D1E"/>
    <w:pPr>
      <w:numPr>
        <w:numId w:val="11"/>
      </w:numPr>
      <w:tabs>
        <w:tab w:val="clear" w:pos="1060"/>
      </w:tabs>
    </w:pPr>
  </w:style>
  <w:style w:type="paragraph" w:customStyle="1" w:styleId="MarginNote">
    <w:name w:val="Margin Note"/>
    <w:basedOn w:val="BodyText"/>
    <w:rsid w:val="00D62D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2D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2D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2D1E"/>
    <w:rPr>
      <w:sz w:val="32"/>
    </w:rPr>
  </w:style>
  <w:style w:type="paragraph" w:customStyle="1" w:styleId="HeadingProcedure">
    <w:name w:val="Heading Procedure"/>
    <w:basedOn w:val="HeadingBase"/>
    <w:next w:val="Normal"/>
    <w:rsid w:val="00D62D1E"/>
    <w:pPr>
      <w:tabs>
        <w:tab w:val="left" w:pos="0"/>
      </w:tabs>
      <w:spacing w:before="120" w:after="60"/>
    </w:pPr>
    <w:rPr>
      <w:i/>
      <w:color w:val="918585"/>
      <w:sz w:val="22"/>
    </w:rPr>
  </w:style>
  <w:style w:type="paragraph" w:customStyle="1" w:styleId="TableBodyText">
    <w:name w:val="Table Body Text"/>
    <w:basedOn w:val="BodyText"/>
    <w:rsid w:val="00D62D1E"/>
    <w:pPr>
      <w:spacing w:before="60" w:after="60"/>
    </w:pPr>
  </w:style>
  <w:style w:type="paragraph" w:styleId="ListContinue">
    <w:name w:val="List Continue"/>
    <w:basedOn w:val="List"/>
    <w:rsid w:val="00D62D1E"/>
    <w:pPr>
      <w:ind w:firstLine="0"/>
    </w:pPr>
  </w:style>
  <w:style w:type="paragraph" w:customStyle="1" w:styleId="ListNote">
    <w:name w:val="List Note"/>
    <w:basedOn w:val="List"/>
    <w:rsid w:val="00D62D1E"/>
    <w:pPr>
      <w:pBdr>
        <w:top w:val="single" w:sz="6" w:space="2" w:color="918585"/>
        <w:bottom w:val="single" w:sz="6" w:space="2" w:color="918585"/>
      </w:pBdr>
      <w:tabs>
        <w:tab w:val="left" w:pos="1021"/>
      </w:tabs>
      <w:ind w:firstLine="0"/>
    </w:pPr>
  </w:style>
  <w:style w:type="paragraph" w:customStyle="1" w:styleId="Warning">
    <w:name w:val="Warning"/>
    <w:basedOn w:val="BodyText"/>
    <w:rsid w:val="00D62D1E"/>
    <w:pPr>
      <w:shd w:val="clear" w:color="auto" w:fill="D9D9D9"/>
      <w:tabs>
        <w:tab w:val="left" w:pos="992"/>
      </w:tabs>
      <w:ind w:left="119" w:right="119"/>
    </w:pPr>
    <w:rPr>
      <w:sz w:val="20"/>
    </w:rPr>
  </w:style>
  <w:style w:type="paragraph" w:customStyle="1" w:styleId="MarginIcons">
    <w:name w:val="Margin Icons"/>
    <w:basedOn w:val="BodyText"/>
    <w:rsid w:val="00D62D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2D1E"/>
    <w:rPr>
      <w:rFonts w:ascii="Courier New" w:hAnsi="Courier New"/>
    </w:rPr>
  </w:style>
  <w:style w:type="paragraph" w:customStyle="1" w:styleId="NoteBullet">
    <w:name w:val="Note Bullet"/>
    <w:basedOn w:val="Note"/>
    <w:rsid w:val="00D62D1E"/>
    <w:pPr>
      <w:tabs>
        <w:tab w:val="clear" w:pos="680"/>
      </w:tabs>
      <w:spacing w:before="60" w:after="60"/>
    </w:pPr>
  </w:style>
  <w:style w:type="paragraph" w:customStyle="1" w:styleId="SubHeading2">
    <w:name w:val="SubHeading2"/>
    <w:basedOn w:val="HeadingBase"/>
    <w:rsid w:val="00D62D1E"/>
    <w:pPr>
      <w:spacing w:before="240" w:after="60"/>
    </w:pPr>
    <w:rPr>
      <w:sz w:val="20"/>
    </w:rPr>
  </w:style>
  <w:style w:type="paragraph" w:customStyle="1" w:styleId="SubHeading1">
    <w:name w:val="SubHeading1"/>
    <w:basedOn w:val="HeadingBase"/>
    <w:rsid w:val="00D62D1E"/>
    <w:pPr>
      <w:spacing w:before="240" w:after="60"/>
    </w:pPr>
    <w:rPr>
      <w:color w:val="918585"/>
      <w:sz w:val="22"/>
    </w:rPr>
  </w:style>
  <w:style w:type="paragraph" w:customStyle="1" w:styleId="SideHeading">
    <w:name w:val="Side Heading"/>
    <w:basedOn w:val="HeadingBase"/>
    <w:rsid w:val="00D62D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2D1E"/>
    <w:pPr>
      <w:numPr>
        <w:numId w:val="13"/>
      </w:numPr>
    </w:pPr>
  </w:style>
  <w:style w:type="paragraph" w:styleId="PlainText">
    <w:name w:val="Plain Text"/>
    <w:basedOn w:val="Normal"/>
    <w:link w:val="PlainTextChar"/>
    <w:rsid w:val="00D62D1E"/>
    <w:rPr>
      <w:sz w:val="20"/>
    </w:rPr>
  </w:style>
  <w:style w:type="character" w:customStyle="1" w:styleId="PlainTextChar">
    <w:name w:val="Plain Text Char"/>
    <w:basedOn w:val="DefaultParagraphFont"/>
    <w:link w:val="PlainText"/>
    <w:rsid w:val="00D62D1E"/>
    <w:rPr>
      <w:rFonts w:ascii="Courier New" w:eastAsia="Times New Roman" w:hAnsi="Courier New" w:cs="Times New Roman"/>
      <w:sz w:val="20"/>
      <w:szCs w:val="20"/>
      <w:lang w:eastAsia="en-US"/>
    </w:rPr>
  </w:style>
  <w:style w:type="character" w:customStyle="1" w:styleId="MenuOption">
    <w:name w:val="Menu Option"/>
    <w:basedOn w:val="DefaultParagraphFont"/>
    <w:rsid w:val="00D62D1E"/>
    <w:rPr>
      <w:b/>
      <w:smallCaps/>
    </w:rPr>
  </w:style>
  <w:style w:type="paragraph" w:customStyle="1" w:styleId="TableListNumber">
    <w:name w:val="Table List Number"/>
    <w:basedOn w:val="ListNumber"/>
    <w:rsid w:val="00D62D1E"/>
    <w:pPr>
      <w:numPr>
        <w:numId w:val="0"/>
      </w:numPr>
    </w:pPr>
  </w:style>
  <w:style w:type="paragraph" w:styleId="TOC4">
    <w:name w:val="toc 4"/>
    <w:basedOn w:val="TOCBase"/>
    <w:next w:val="Normal"/>
    <w:semiHidden/>
    <w:rsid w:val="00D62D1E"/>
    <w:pPr>
      <w:tabs>
        <w:tab w:val="right" w:leader="dot" w:pos="9071"/>
      </w:tabs>
      <w:ind w:left="1701"/>
    </w:pPr>
  </w:style>
  <w:style w:type="paragraph" w:customStyle="1" w:styleId="ListAlpha">
    <w:name w:val="List Alpha"/>
    <w:basedOn w:val="List"/>
    <w:rsid w:val="00D62D1E"/>
    <w:pPr>
      <w:numPr>
        <w:numId w:val="10"/>
      </w:numPr>
    </w:pPr>
  </w:style>
  <w:style w:type="paragraph" w:customStyle="1" w:styleId="ListAlpha2">
    <w:name w:val="List Alpha 2"/>
    <w:basedOn w:val="List2"/>
    <w:rsid w:val="00D62D1E"/>
    <w:pPr>
      <w:numPr>
        <w:numId w:val="9"/>
      </w:numPr>
    </w:pPr>
  </w:style>
  <w:style w:type="paragraph" w:styleId="List3">
    <w:name w:val="List 3"/>
    <w:basedOn w:val="BodyText"/>
    <w:rsid w:val="00D62D1E"/>
    <w:pPr>
      <w:tabs>
        <w:tab w:val="left" w:pos="1021"/>
      </w:tabs>
      <w:spacing w:before="60" w:after="60"/>
      <w:ind w:left="1020" w:hanging="340"/>
    </w:pPr>
  </w:style>
  <w:style w:type="paragraph" w:styleId="List4">
    <w:name w:val="List 4"/>
    <w:basedOn w:val="BodyText"/>
    <w:rsid w:val="00D62D1E"/>
    <w:pPr>
      <w:tabs>
        <w:tab w:val="left" w:pos="1361"/>
      </w:tabs>
      <w:spacing w:before="60" w:after="60"/>
      <w:ind w:left="1361" w:hanging="340"/>
    </w:pPr>
  </w:style>
  <w:style w:type="paragraph" w:styleId="List5">
    <w:name w:val="List 5"/>
    <w:basedOn w:val="BodyText"/>
    <w:rsid w:val="00D62D1E"/>
    <w:pPr>
      <w:tabs>
        <w:tab w:val="left" w:pos="1701"/>
      </w:tabs>
      <w:spacing w:before="60" w:after="60"/>
      <w:ind w:left="1701" w:hanging="340"/>
    </w:pPr>
  </w:style>
  <w:style w:type="paragraph" w:styleId="ListBullet4">
    <w:name w:val="List Bullet 4"/>
    <w:basedOn w:val="List4"/>
    <w:rsid w:val="00D62D1E"/>
    <w:pPr>
      <w:numPr>
        <w:numId w:val="4"/>
      </w:numPr>
    </w:pPr>
  </w:style>
  <w:style w:type="paragraph" w:styleId="ListBullet5">
    <w:name w:val="List Bullet 5"/>
    <w:basedOn w:val="List5"/>
    <w:rsid w:val="00D62D1E"/>
    <w:pPr>
      <w:numPr>
        <w:numId w:val="5"/>
      </w:numPr>
    </w:pPr>
  </w:style>
  <w:style w:type="paragraph" w:styleId="ListContinue2">
    <w:name w:val="List Continue 2"/>
    <w:basedOn w:val="List2"/>
    <w:rsid w:val="00D62D1E"/>
    <w:pPr>
      <w:ind w:firstLine="0"/>
    </w:pPr>
  </w:style>
  <w:style w:type="paragraph" w:styleId="ListContinue3">
    <w:name w:val="List Continue 3"/>
    <w:basedOn w:val="List3"/>
    <w:rsid w:val="00D62D1E"/>
    <w:pPr>
      <w:ind w:left="1021" w:firstLine="0"/>
    </w:pPr>
  </w:style>
  <w:style w:type="paragraph" w:styleId="ListContinue4">
    <w:name w:val="List Continue 4"/>
    <w:basedOn w:val="List4"/>
    <w:rsid w:val="00D62D1E"/>
    <w:pPr>
      <w:ind w:firstLine="0"/>
    </w:pPr>
  </w:style>
  <w:style w:type="paragraph" w:styleId="ListContinue5">
    <w:name w:val="List Continue 5"/>
    <w:basedOn w:val="List5"/>
    <w:rsid w:val="00D62D1E"/>
    <w:pPr>
      <w:ind w:firstLine="0"/>
    </w:pPr>
  </w:style>
  <w:style w:type="paragraph" w:styleId="ListNumber3">
    <w:name w:val="List Number 3"/>
    <w:basedOn w:val="List3"/>
    <w:rsid w:val="00D62D1E"/>
    <w:pPr>
      <w:numPr>
        <w:numId w:val="6"/>
      </w:numPr>
    </w:pPr>
  </w:style>
  <w:style w:type="paragraph" w:styleId="ListNumber4">
    <w:name w:val="List Number 4"/>
    <w:basedOn w:val="List4"/>
    <w:rsid w:val="00D62D1E"/>
    <w:pPr>
      <w:numPr>
        <w:numId w:val="7"/>
      </w:numPr>
    </w:pPr>
  </w:style>
  <w:style w:type="paragraph" w:styleId="ListNumber5">
    <w:name w:val="List Number 5"/>
    <w:basedOn w:val="List5"/>
    <w:rsid w:val="00D62D1E"/>
    <w:pPr>
      <w:numPr>
        <w:numId w:val="8"/>
      </w:numPr>
    </w:pPr>
  </w:style>
  <w:style w:type="paragraph" w:styleId="BlockText">
    <w:name w:val="Block Text"/>
    <w:basedOn w:val="Normal"/>
    <w:rsid w:val="00D62D1E"/>
    <w:pPr>
      <w:spacing w:after="120"/>
      <w:ind w:left="1440" w:right="1440"/>
    </w:pPr>
  </w:style>
  <w:style w:type="character" w:customStyle="1" w:styleId="Subscript">
    <w:name w:val="Subscript"/>
    <w:basedOn w:val="DefaultParagraphFont"/>
    <w:rsid w:val="00D62D1E"/>
    <w:rPr>
      <w:sz w:val="16"/>
      <w:vertAlign w:val="subscript"/>
    </w:rPr>
  </w:style>
  <w:style w:type="character" w:customStyle="1" w:styleId="Superscript">
    <w:name w:val="Superscript"/>
    <w:basedOn w:val="DefaultParagraphFont"/>
    <w:rsid w:val="00D62D1E"/>
    <w:rPr>
      <w:sz w:val="16"/>
      <w:vertAlign w:val="superscript"/>
    </w:rPr>
  </w:style>
  <w:style w:type="character" w:customStyle="1" w:styleId="Symbols">
    <w:name w:val="Symbols"/>
    <w:basedOn w:val="DefaultParagraphFont"/>
    <w:rsid w:val="00D62D1E"/>
    <w:rPr>
      <w:rFonts w:ascii="Symbol" w:hAnsi="Symbol"/>
    </w:rPr>
  </w:style>
  <w:style w:type="character" w:customStyle="1" w:styleId="MenuOptions">
    <w:name w:val="Menu Options"/>
    <w:basedOn w:val="DefaultParagraphFont"/>
    <w:rsid w:val="00D62D1E"/>
    <w:rPr>
      <w:rFonts w:ascii="Arial Narrow" w:hAnsi="Arial Narrow"/>
      <w:smallCaps/>
    </w:rPr>
  </w:style>
  <w:style w:type="character" w:customStyle="1" w:styleId="Buttons">
    <w:name w:val="Buttons"/>
    <w:basedOn w:val="DefaultParagraphFont"/>
    <w:rsid w:val="00D62D1E"/>
    <w:rPr>
      <w:b/>
    </w:rPr>
  </w:style>
  <w:style w:type="character" w:customStyle="1" w:styleId="Underlined">
    <w:name w:val="Underlined"/>
    <w:basedOn w:val="DefaultParagraphFont"/>
    <w:rsid w:val="00D62D1E"/>
    <w:rPr>
      <w:u w:val="single"/>
    </w:rPr>
  </w:style>
  <w:style w:type="paragraph" w:customStyle="1" w:styleId="TableBodyTextRight">
    <w:name w:val="Table Body Text Right"/>
    <w:basedOn w:val="TableBodyText"/>
    <w:rsid w:val="00D62D1E"/>
    <w:pPr>
      <w:widowControl w:val="0"/>
      <w:autoSpaceDE w:val="0"/>
      <w:autoSpaceDN w:val="0"/>
      <w:adjustRightInd w:val="0"/>
      <w:jc w:val="right"/>
    </w:pPr>
    <w:rPr>
      <w:rFonts w:cs="Arial"/>
      <w:szCs w:val="18"/>
    </w:rPr>
  </w:style>
  <w:style w:type="paragraph" w:customStyle="1" w:styleId="CopyrightText">
    <w:name w:val="Copyright Text"/>
    <w:basedOn w:val="BodyText"/>
    <w:rsid w:val="00D62D1E"/>
    <w:rPr>
      <w:sz w:val="18"/>
    </w:rPr>
  </w:style>
  <w:style w:type="paragraph" w:customStyle="1" w:styleId="BodySmallRight">
    <w:name w:val="Body Small Right"/>
    <w:basedOn w:val="BodyTextRight"/>
    <w:rsid w:val="00D62D1E"/>
    <w:rPr>
      <w:sz w:val="18"/>
      <w:szCs w:val="18"/>
    </w:rPr>
  </w:style>
  <w:style w:type="paragraph" w:customStyle="1" w:styleId="MarginEdition">
    <w:name w:val="Margin Edition"/>
    <w:basedOn w:val="MarginNote"/>
    <w:rsid w:val="00D62D1E"/>
    <w:pPr>
      <w:spacing w:before="0" w:after="0"/>
    </w:pPr>
    <w:rPr>
      <w:rFonts w:ascii="Times New Roman" w:hAnsi="Times New Roman"/>
      <w:color w:val="999999"/>
    </w:rPr>
  </w:style>
  <w:style w:type="paragraph" w:customStyle="1" w:styleId="Spacer">
    <w:name w:val="Spacer"/>
    <w:basedOn w:val="Normal"/>
    <w:rsid w:val="00D62D1E"/>
    <w:rPr>
      <w:sz w:val="2"/>
      <w:szCs w:val="2"/>
    </w:rPr>
  </w:style>
  <w:style w:type="character" w:customStyle="1" w:styleId="Small">
    <w:name w:val="Small"/>
    <w:basedOn w:val="DefaultParagraphFont"/>
    <w:rsid w:val="00D62D1E"/>
    <w:rPr>
      <w:sz w:val="16"/>
    </w:rPr>
  </w:style>
  <w:style w:type="paragraph" w:customStyle="1" w:styleId="WideTable">
    <w:name w:val="Wide Table"/>
    <w:basedOn w:val="Normal"/>
    <w:rsid w:val="00D62D1E"/>
    <w:pPr>
      <w:ind w:left="-1418"/>
    </w:pPr>
    <w:rPr>
      <w:sz w:val="2"/>
      <w:szCs w:val="2"/>
    </w:rPr>
  </w:style>
  <w:style w:type="character" w:styleId="PageNumber">
    <w:name w:val="page number"/>
    <w:basedOn w:val="DefaultParagraphFont"/>
    <w:rsid w:val="00D62D1E"/>
  </w:style>
  <w:style w:type="paragraph" w:styleId="Quote">
    <w:name w:val="Quote"/>
    <w:basedOn w:val="Heading1"/>
    <w:link w:val="QuoteChar"/>
    <w:qFormat/>
    <w:rsid w:val="00D62D1E"/>
    <w:rPr>
      <w:b w:val="0"/>
      <w:sz w:val="72"/>
      <w:szCs w:val="72"/>
      <w:lang w:val="en-NZ"/>
    </w:rPr>
  </w:style>
  <w:style w:type="character" w:customStyle="1" w:styleId="QuoteChar">
    <w:name w:val="Quote Char"/>
    <w:basedOn w:val="DefaultParagraphFont"/>
    <w:link w:val="Quote"/>
    <w:rsid w:val="00D62D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2D1E"/>
    <w:pPr>
      <w:pageBreakBefore/>
    </w:pPr>
  </w:style>
  <w:style w:type="paragraph" w:customStyle="1" w:styleId="Border">
    <w:name w:val="Border"/>
    <w:basedOn w:val="Normal"/>
    <w:qFormat/>
    <w:rsid w:val="00D62D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2D1E"/>
    <w:rPr>
      <w:b/>
      <w:bCs/>
      <w:i/>
      <w:iCs/>
      <w:color w:val="auto"/>
    </w:rPr>
  </w:style>
  <w:style w:type="paragraph" w:styleId="IntenseQuote">
    <w:name w:val="Intense Quote"/>
    <w:basedOn w:val="Normal"/>
    <w:next w:val="Normal"/>
    <w:link w:val="IntenseQuoteChar"/>
    <w:uiPriority w:val="30"/>
    <w:qFormat/>
    <w:rsid w:val="00D62D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2D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2D1E"/>
    <w:rPr>
      <w:smallCaps/>
      <w:color w:val="auto"/>
      <w:u w:val="single"/>
    </w:rPr>
  </w:style>
  <w:style w:type="character" w:styleId="IntenseReference">
    <w:name w:val="Intense Reference"/>
    <w:basedOn w:val="DefaultParagraphFont"/>
    <w:uiPriority w:val="32"/>
    <w:qFormat/>
    <w:rsid w:val="00D62D1E"/>
    <w:rPr>
      <w:b/>
      <w:bCs/>
      <w:smallCaps/>
      <w:color w:val="auto"/>
      <w:spacing w:val="5"/>
      <w:u w:val="single"/>
    </w:rPr>
  </w:style>
  <w:style w:type="paragraph" w:customStyle="1" w:styleId="2ColumnHeading">
    <w:name w:val="2Column Heading"/>
    <w:basedOn w:val="BodyText"/>
    <w:qFormat/>
    <w:rsid w:val="00D62D1E"/>
    <w:pPr>
      <w:spacing w:after="60"/>
      <w:ind w:left="-2268"/>
    </w:pPr>
    <w:rPr>
      <w:b/>
    </w:rPr>
  </w:style>
  <w:style w:type="paragraph" w:customStyle="1" w:styleId="Heading1TOC">
    <w:name w:val="Heading1 TOC"/>
    <w:basedOn w:val="Normal"/>
    <w:qFormat/>
    <w:rsid w:val="00D62D1E"/>
    <w:pPr>
      <w:spacing w:before="240" w:after="120"/>
    </w:pPr>
    <w:rPr>
      <w:rFonts w:ascii="Times New Roman" w:hAnsi="Times New Roman"/>
      <w:b/>
      <w:sz w:val="32"/>
    </w:rPr>
  </w:style>
  <w:style w:type="paragraph" w:customStyle="1" w:styleId="Heading2TOC">
    <w:name w:val="Heading2 TOC"/>
    <w:basedOn w:val="Normal"/>
    <w:qFormat/>
    <w:rsid w:val="00D62D1E"/>
    <w:pPr>
      <w:spacing w:before="240" w:after="60"/>
    </w:pPr>
    <w:rPr>
      <w:rFonts w:ascii="Times New Roman" w:hAnsi="Times New Roman"/>
      <w:b/>
      <w:sz w:val="28"/>
    </w:rPr>
  </w:style>
  <w:style w:type="character" w:customStyle="1" w:styleId="Underline">
    <w:name w:val="Underline"/>
    <w:basedOn w:val="DefaultParagraphFont"/>
    <w:qFormat/>
    <w:rsid w:val="00D62D1E"/>
    <w:rPr>
      <w:u w:val="single"/>
    </w:rPr>
  </w:style>
  <w:style w:type="paragraph" w:styleId="BalloonText">
    <w:name w:val="Balloon Text"/>
    <w:basedOn w:val="Normal"/>
    <w:link w:val="BalloonTextChar"/>
    <w:rsid w:val="00D62D1E"/>
    <w:rPr>
      <w:rFonts w:ascii="Tahoma" w:hAnsi="Tahoma" w:cs="Tahoma"/>
      <w:sz w:val="16"/>
      <w:szCs w:val="16"/>
    </w:rPr>
  </w:style>
  <w:style w:type="character" w:customStyle="1" w:styleId="BalloonTextChar">
    <w:name w:val="Balloon Text Char"/>
    <w:basedOn w:val="DefaultParagraphFont"/>
    <w:link w:val="BalloonText"/>
    <w:rsid w:val="00D62D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2D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2D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2D1E"/>
    <w:rPr>
      <w:b/>
      <w:color w:val="660033"/>
      <w:spacing w:val="0"/>
    </w:rPr>
  </w:style>
  <w:style w:type="paragraph" w:customStyle="1" w:styleId="Nameditemlist">
    <w:name w:val="Named item list"/>
    <w:basedOn w:val="BodyText"/>
    <w:qFormat/>
    <w:rsid w:val="00D62D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1628</Words>
  <Characters>10822</Characters>
  <Application>Microsoft Office Word</Application>
  <DocSecurity>0</DocSecurity>
  <Lines>368</Lines>
  <Paragraphs>214</Paragraphs>
  <ScaleCrop>false</ScaleCrop>
  <Company>Author-it Software Corporation Ltd.</Company>
  <LinksUpToDate>false</LinksUpToDate>
  <CharactersWithSpaces>12372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SISXRSK502A Manage organisational risks</dc:title>
  <dc:subject>Approved</dc:subject>
  <dc:creator>Service Skills Australia</dc:creator>
  <cp:keywords>Release: 3</cp:keywords>
  <dc:description>Copyright © 1996-2007 Author-it Software Corporation Ltd., all rights reserved.</dc:description>
  <cp:lastModifiedBy>TPCMS</cp:lastModifiedBy>
  <cp:revision>3</cp:revision>
  <dcterms:created xsi:type="dcterms:W3CDTF">2013-03-08T09:55:00Z</dcterms:created>
  <dcterms:modified xsi:type="dcterms:W3CDTF">2013-03-08T09:55:00Z</dcterms:modified>
</cp:coreProperties>
</file>