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D29" w:rsidP="00AA6D29">
      <w:pPr>
        <w:pStyle w:val="Title"/>
      </w:pPr>
      <w:bookmarkStart w:id="0" w:name="_GoBack"/>
      <w:bookmarkEnd w:id="0"/>
      <w:r>
        <w:fldChar w:fldCharType="begin"/>
      </w:r>
      <w:r>
        <w:instrText xml:space="preserve"> TITLE   \* MERGEFORMAT </w:instrText>
      </w:r>
      <w:r>
        <w:fldChar w:fldCharType="separate"/>
      </w:r>
      <w:r>
        <w:t>SISXRSK301A Undertake risk analysis of activities</w:t>
      </w:r>
      <w:r>
        <w:fldChar w:fldCharType="end"/>
      </w:r>
    </w:p>
    <w:p w:rsidR="00AA6D29" w:rsidP="00AA6D29">
      <w:pPr>
        <w:pStyle w:val="Version"/>
        <w:sectPr w:rsidSect="00D67E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67E30" w:rsidP="00D67E30">
      <w:pPr>
        <w:pStyle w:val="SuperHeading"/>
      </w:pPr>
      <w:r w:rsidRPr="00D67E30">
        <w:t>SISXRSK301A Undertake risk analysis of activities</w:t>
      </w:r>
    </w:p>
    <w:p w:rsidR="00000000" w:rsidRPr="00D67E30" w:rsidP="00D67E30">
      <w:pPr>
        <w:pStyle w:val="Heading1"/>
      </w:pPr>
      <w:bookmarkStart w:id="1" w:name="O_533142"/>
      <w:bookmarkEnd w:id="1"/>
      <w:r w:rsidRPr="00D67E30">
        <w:t>Modification History</w:t>
      </w:r>
    </w:p>
    <w:p w:rsidR="00000000" w:rsidRPr="00D67E30" w:rsidP="00D67E30">
      <w:pPr>
        <w:pStyle w:val="BodyText"/>
      </w:pPr>
      <w:r w:rsidRPr="00D67E30">
        <w:t>The release details of this endorsed unit of competency set are in the table below. The latest information is at the top.</w:t>
      </w:r>
    </w:p>
    <w:p w:rsidR="00000000" w:rsidRPr="00D67E30" w:rsidP="00D67E30">
      <w:pPr>
        <w:pStyle w:val="BodyText"/>
      </w:pPr>
    </w:p>
    <w:tbl>
      <w:tblPr>
        <w:tblW w:w="0" w:type="auto"/>
        <w:tblCellMar>
          <w:left w:w="62" w:type="dxa"/>
          <w:right w:w="62" w:type="dxa"/>
        </w:tblCellMar>
        <w:tblLook w:val="0000"/>
      </w:tblPr>
      <w:tblGrid>
        <w:gridCol w:w="4598"/>
        <w:gridCol w:w="4598"/>
      </w:tblGrid>
      <w:tr w:rsidTr="00AA6D2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E30" w:rsidP="00D67E30">
            <w:pPr>
              <w:pStyle w:val="BodyText"/>
            </w:pPr>
            <w:r w:rsidRPr="00D67E30">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E30">
            <w:pPr>
              <w:pStyle w:val="BodyText"/>
              <w:rPr>
                <w:lang w:val="en-NZ"/>
              </w:rPr>
            </w:pPr>
            <w:r w:rsidRPr="00D67E30">
              <w:rPr>
                <w:rStyle w:val="SpecialBold"/>
              </w:rPr>
              <w:t>Comments</w:t>
            </w:r>
          </w:p>
        </w:tc>
      </w:tr>
      <w:tr w:rsidTr="00AA6D2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7E30">
            <w:pPr>
              <w:pStyle w:val="BodyText"/>
              <w:rPr>
                <w:lang w:val="en-NZ"/>
              </w:rPr>
            </w:pPr>
            <w:r w:rsidRPr="00D67E3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7E30" w:rsidP="00D67E30">
            <w:pPr>
              <w:pStyle w:val="BodyText"/>
            </w:pPr>
            <w:r w:rsidRPr="00D67E30">
              <w:t>Reduction of repetition.</w:t>
            </w:r>
          </w:p>
          <w:p w:rsidR="00000000" w:rsidRPr="00D67E30" w:rsidP="00D67E30">
            <w:pPr>
              <w:pStyle w:val="BodyText"/>
            </w:pPr>
            <w:r w:rsidRPr="00D67E30">
              <w:t>No changes to competency outcome.</w:t>
            </w:r>
          </w:p>
        </w:tc>
      </w:tr>
    </w:tbl>
    <w:p w:rsidR="00000000" w:rsidRPr="00D67E30" w:rsidP="00D67E30">
      <w:pPr>
        <w:pStyle w:val="BodyText"/>
      </w:pPr>
    </w:p>
    <w:p w:rsidR="00000000" w:rsidRPr="00D67E30" w:rsidP="00D67E30">
      <w:pPr>
        <w:pStyle w:val="AllowPageBreak"/>
      </w:pPr>
    </w:p>
    <w:p w:rsidR="00000000" w:rsidRPr="00D67E30" w:rsidP="00D67E30">
      <w:pPr>
        <w:pStyle w:val="Heading1"/>
      </w:pPr>
      <w:bookmarkStart w:id="2" w:name="O_533141"/>
      <w:bookmarkEnd w:id="2"/>
      <w:r w:rsidRPr="00D67E30">
        <w:t>Unit D</w:t>
      </w:r>
      <w:r w:rsidRPr="00D67E30">
        <w:t>escriptor</w:t>
      </w:r>
    </w:p>
    <w:p w:rsidR="00000000" w:rsidRPr="00D67E30" w:rsidP="00D67E30">
      <w:pPr>
        <w:pStyle w:val="BodyText"/>
      </w:pPr>
      <w:r w:rsidRPr="00D67E30">
        <w:t>This unit describes the performance outcomes, skills and knowledge required to undertake a risk-analysis process in relation to an activity and in accordance with an organisation’s risk-management policies and procedures. In this context, the ris</w:t>
      </w:r>
      <w:r w:rsidRPr="00D67E30">
        <w:t>k-analysis process is conducted using structured analysis methodology according to the current Australian and New Zealand Standard.</w:t>
      </w:r>
    </w:p>
    <w:p w:rsidR="00000000" w:rsidRPr="00D67E30" w:rsidP="00D67E30">
      <w:pPr>
        <w:pStyle w:val="AllowPageBreak"/>
      </w:pPr>
    </w:p>
    <w:p w:rsidR="00000000" w:rsidRPr="00D67E30" w:rsidP="00D67E30">
      <w:pPr>
        <w:pStyle w:val="Heading1"/>
      </w:pPr>
      <w:bookmarkStart w:id="3" w:name="O_533140"/>
      <w:bookmarkEnd w:id="3"/>
      <w:r w:rsidRPr="00D67E30">
        <w:t>Application of the Unit</w:t>
      </w:r>
    </w:p>
    <w:p w:rsidR="00000000" w:rsidRPr="00D67E30" w:rsidP="00D67E30">
      <w:pPr>
        <w:pStyle w:val="BodyText"/>
      </w:pPr>
      <w:r w:rsidRPr="00D67E30">
        <w:t xml:space="preserve">This unit applies to those who work in a range of roles and settings in the sport, </w:t>
      </w:r>
      <w:r w:rsidRPr="00D67E30">
        <w:t>fitness and recreation industry. This may include those working in after-school or holiday-care programs in a range of locations, in coaching activities or those undertaking a role in outdoor recreation activities, such as camps and other guided activities</w:t>
      </w:r>
      <w:r w:rsidRPr="00D67E30">
        <w:t xml:space="preserve"> as well as indoor recreation and fitness activities.</w:t>
      </w:r>
    </w:p>
    <w:p w:rsidR="00000000" w:rsidRPr="00D67E30" w:rsidP="00D67E30">
      <w:pPr>
        <w:pStyle w:val="AllowPageBreak"/>
      </w:pPr>
    </w:p>
    <w:p w:rsidR="00000000" w:rsidRPr="00D67E30" w:rsidP="00D67E30">
      <w:pPr>
        <w:pStyle w:val="Heading1"/>
      </w:pPr>
      <w:bookmarkStart w:id="4" w:name="O_533139"/>
      <w:bookmarkEnd w:id="4"/>
      <w:r w:rsidRPr="00D67E30">
        <w:t>Licensing/Regulatory Information</w:t>
      </w:r>
    </w:p>
    <w:p w:rsidR="00000000" w:rsidRPr="00D67E30" w:rsidP="00D67E30">
      <w:pPr>
        <w:pStyle w:val="BodyText"/>
      </w:pPr>
      <w:r w:rsidRPr="00D67E30">
        <w:t>No licensing, legislative, regulatory or certification requirements apply to this unit at the time of endorsement.</w:t>
      </w:r>
    </w:p>
    <w:p w:rsidR="00000000" w:rsidRPr="00D67E30" w:rsidP="00D67E30">
      <w:pPr>
        <w:pStyle w:val="AllowPageBreak"/>
      </w:pPr>
    </w:p>
    <w:p w:rsidR="00000000" w:rsidRPr="00D67E30" w:rsidP="00D67E30">
      <w:pPr>
        <w:pStyle w:val="Heading1"/>
      </w:pPr>
      <w:bookmarkStart w:id="5" w:name="O_533138"/>
      <w:bookmarkEnd w:id="5"/>
      <w:r w:rsidRPr="00D67E30">
        <w:t>Pre-Requisites</w:t>
      </w:r>
    </w:p>
    <w:p w:rsidR="00000000" w:rsidRPr="00D67E30" w:rsidP="00D67E30">
      <w:pPr>
        <w:pStyle w:val="BodyText"/>
      </w:pPr>
      <w:r w:rsidRPr="00D67E30">
        <w:t>Not applicable.</w:t>
      </w:r>
    </w:p>
    <w:p w:rsidR="00000000" w:rsidRPr="00D67E30" w:rsidP="00D67E30">
      <w:pPr>
        <w:pStyle w:val="AllowPageBreak"/>
      </w:pPr>
    </w:p>
    <w:p w:rsidR="00000000" w:rsidRPr="00D67E30" w:rsidP="00D67E30">
      <w:pPr>
        <w:pStyle w:val="Heading1"/>
      </w:pPr>
      <w:bookmarkStart w:id="6" w:name="O_533137"/>
      <w:bookmarkEnd w:id="6"/>
      <w:r w:rsidRPr="00D67E30">
        <w:t>Employability Skills Information</w:t>
      </w:r>
    </w:p>
    <w:p w:rsidR="00000000" w:rsidRPr="00D67E30" w:rsidP="00D67E30">
      <w:pPr>
        <w:pStyle w:val="BodyText"/>
      </w:pPr>
      <w:r w:rsidRPr="00D67E30">
        <w:t>This unit contains employability skills.</w:t>
      </w:r>
    </w:p>
    <w:p w:rsidR="00000000" w:rsidRPr="00D67E30" w:rsidP="00D67E30">
      <w:pPr>
        <w:pStyle w:val="AllowPageBreak"/>
      </w:pPr>
    </w:p>
    <w:p w:rsidR="00000000" w:rsidRPr="00D67E30" w:rsidP="00D67E30">
      <w:pPr>
        <w:pStyle w:val="Heading1"/>
      </w:pPr>
      <w:bookmarkStart w:id="7" w:name="O_533136"/>
      <w:bookmarkEnd w:id="7"/>
      <w:r w:rsidRPr="00D67E30">
        <w:t>Elements and Performance Criteria Pre-Content</w:t>
      </w:r>
    </w:p>
    <w:p w:rsidR="00000000" w:rsidRPr="00D67E30" w:rsidP="00D67E30">
      <w:pPr>
        <w:pStyle w:val="Heading1"/>
      </w:pPr>
      <w:bookmarkStart w:id="8" w:name="O_533135"/>
      <w:bookmarkEnd w:id="8"/>
      <w:r w:rsidRPr="00D67E30">
        <w:t>Elements and Performance Criteria</w:t>
      </w:r>
    </w:p>
    <w:tbl>
      <w:tblPr>
        <w:tblW w:w="0" w:type="auto"/>
        <w:tblLayout w:type="fixed"/>
        <w:tblCellMar>
          <w:left w:w="62" w:type="dxa"/>
          <w:right w:w="62" w:type="dxa"/>
        </w:tblCellMar>
        <w:tblLook w:val="0000"/>
      </w:tblPr>
      <w:tblGrid>
        <w:gridCol w:w="2588"/>
        <w:gridCol w:w="5934"/>
      </w:tblGrid>
      <w:tr w:rsidTr="00AA6D29">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t>ELEMENT</w:t>
            </w:r>
          </w:p>
        </w:tc>
        <w:tc>
          <w:tcPr>
            <w:tcW w:w="5934"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t>PERFORMANCE CRITERIA</w:t>
            </w:r>
          </w:p>
        </w:tc>
      </w:tr>
      <w:tr w:rsidTr="00AA6D29">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t>Elemen</w:t>
            </w:r>
            <w:r w:rsidRPr="00D67E30">
              <w:t>ts describe the essential outcomes of a unit of competency.</w:t>
            </w:r>
          </w:p>
        </w:tc>
        <w:tc>
          <w:tcPr>
            <w:tcW w:w="5934"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t>Performance criteria describe the performance needed to demonstrate achievement of the element. Where bold italicised text is used, further information is detailed in the required skills and knowl</w:t>
            </w:r>
            <w:r w:rsidRPr="00D67E30">
              <w:t>edge section and the range statement. Assessment of performance is to be consistent with the evidence guide.</w:t>
            </w:r>
          </w:p>
        </w:tc>
      </w:tr>
      <w:tr w:rsidTr="00AA6D29">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D67E30">
            <w:pPr>
              <w:pStyle w:val="List"/>
              <w:rPr>
                <w:lang w:val="en-NZ"/>
              </w:rPr>
            </w:pPr>
            <w:r w:rsidRPr="00D67E30">
              <w:t>1.</w:t>
            </w:r>
            <w:r w:rsidRPr="00D67E30">
              <w:tab/>
              <w:t>Establish the context of the risk analysis.</w:t>
            </w:r>
          </w:p>
        </w:tc>
        <w:tc>
          <w:tcPr>
            <w:tcW w:w="5934" w:type="dxa"/>
            <w:tcBorders>
              <w:top w:val="nil"/>
              <w:left w:val="nil"/>
              <w:bottom w:val="nil"/>
              <w:right w:val="nil"/>
            </w:tcBorders>
            <w:tcMar>
              <w:top w:w="0" w:type="dxa"/>
              <w:left w:w="62" w:type="dxa"/>
              <w:bottom w:w="0" w:type="dxa"/>
              <w:right w:w="62" w:type="dxa"/>
            </w:tcMar>
          </w:tcPr>
          <w:p w:rsidR="00000000" w:rsidRPr="00D67E30" w:rsidP="00D67E30">
            <w:pPr>
              <w:pStyle w:val="List2"/>
            </w:pPr>
            <w:r w:rsidRPr="00D67E30">
              <w:t>1.1.</w:t>
            </w:r>
            <w:r w:rsidRPr="00D67E30">
              <w:tab/>
              <w:t>Access the organisation’s r</w:t>
            </w:r>
            <w:r w:rsidRPr="00D67E30">
              <w:rPr>
                <w:rStyle w:val="BoldandItalics"/>
              </w:rPr>
              <w:t>ecords</w:t>
            </w:r>
            <w:r w:rsidRPr="00D67E30">
              <w:t xml:space="preserve"> for the activity and location.</w:t>
            </w:r>
          </w:p>
          <w:p w:rsidR="00000000" w:rsidRPr="00D67E30" w:rsidP="00D67E30">
            <w:pPr>
              <w:pStyle w:val="List2"/>
            </w:pPr>
            <w:r w:rsidRPr="00D67E30">
              <w:t>1.2.</w:t>
            </w:r>
            <w:r w:rsidRPr="00D67E30">
              <w:tab/>
            </w:r>
            <w:r w:rsidRPr="00D67E30">
              <w:t>Obtain applicable technical documentation.</w:t>
            </w:r>
          </w:p>
          <w:p w:rsidR="00000000" w:rsidP="00D67E30">
            <w:pPr>
              <w:pStyle w:val="List2"/>
              <w:rPr>
                <w:lang w:val="en-NZ"/>
              </w:rPr>
            </w:pPr>
            <w:r w:rsidRPr="00D67E30">
              <w:t>1.3.</w:t>
            </w:r>
            <w:r w:rsidRPr="00D67E30">
              <w:tab/>
              <w:t xml:space="preserve">Access and clarify </w:t>
            </w:r>
            <w:r w:rsidRPr="00D67E30">
              <w:rPr>
                <w:rStyle w:val="BoldandItalics"/>
              </w:rPr>
              <w:t>risk-evaluation criteria</w:t>
            </w:r>
            <w:r w:rsidRPr="00D67E30">
              <w:t>, as determined by the organisation’s risk-management policy and plan.</w:t>
            </w:r>
          </w:p>
        </w:tc>
      </w:tr>
      <w:tr w:rsidTr="00AA6D29">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D67E30">
            <w:pPr>
              <w:pStyle w:val="List"/>
              <w:rPr>
                <w:lang w:val="en-NZ"/>
              </w:rPr>
            </w:pPr>
            <w:r w:rsidRPr="00D67E30">
              <w:t>2.</w:t>
            </w:r>
            <w:r w:rsidRPr="00D67E30">
              <w:tab/>
              <w:t>Identify risks associated with an activity.</w:t>
            </w:r>
          </w:p>
        </w:tc>
        <w:tc>
          <w:tcPr>
            <w:tcW w:w="5934" w:type="dxa"/>
            <w:tcBorders>
              <w:top w:val="nil"/>
              <w:left w:val="nil"/>
              <w:bottom w:val="nil"/>
              <w:right w:val="nil"/>
            </w:tcBorders>
            <w:tcMar>
              <w:top w:w="0" w:type="dxa"/>
              <w:left w:w="62" w:type="dxa"/>
              <w:bottom w:w="0" w:type="dxa"/>
              <w:right w:w="62" w:type="dxa"/>
            </w:tcMar>
          </w:tcPr>
          <w:p w:rsidR="00000000" w:rsidRPr="00D67E30" w:rsidP="00D67E30">
            <w:pPr>
              <w:pStyle w:val="List2"/>
            </w:pPr>
            <w:r w:rsidRPr="00D67E30">
              <w:t>2.1.</w:t>
            </w:r>
            <w:r w:rsidRPr="00D67E30">
              <w:tab/>
              <w:t xml:space="preserve">Identify and document </w:t>
            </w:r>
            <w:r w:rsidRPr="00D67E30">
              <w:rPr>
                <w:rStyle w:val="BoldandItalics"/>
              </w:rPr>
              <w:t>potential sources o</w:t>
            </w:r>
            <w:r w:rsidRPr="00D67E30">
              <w:rPr>
                <w:rStyle w:val="BoldandItalics"/>
              </w:rPr>
              <w:t>f risk</w:t>
            </w:r>
            <w:r w:rsidRPr="00D67E30">
              <w:t xml:space="preserve"> for the specific activity and location.</w:t>
            </w:r>
          </w:p>
          <w:p w:rsidR="00000000" w:rsidRPr="00D67E30" w:rsidP="00D67E30">
            <w:pPr>
              <w:pStyle w:val="List2"/>
            </w:pPr>
            <w:r w:rsidRPr="00D67E30">
              <w:t>2.2.</w:t>
            </w:r>
            <w:r w:rsidRPr="00D67E30">
              <w:tab/>
              <w:t>Consider and document areas of impact on the organisation.</w:t>
            </w:r>
          </w:p>
          <w:p w:rsidR="00000000" w:rsidP="00D67E30">
            <w:pPr>
              <w:pStyle w:val="List2"/>
              <w:rPr>
                <w:lang w:val="en-NZ"/>
              </w:rPr>
            </w:pPr>
            <w:r w:rsidRPr="00D67E30">
              <w:t>2.3.</w:t>
            </w:r>
            <w:r w:rsidRPr="00D67E30">
              <w:tab/>
              <w:t>Consider and document possible causes of risk and hazards.</w:t>
            </w:r>
          </w:p>
        </w:tc>
      </w:tr>
      <w:tr w:rsidTr="00AA6D29">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D67E30">
            <w:pPr>
              <w:pStyle w:val="List"/>
              <w:rPr>
                <w:lang w:val="en-NZ"/>
              </w:rPr>
            </w:pPr>
            <w:r w:rsidRPr="00D67E30">
              <w:t>3.</w:t>
            </w:r>
            <w:r w:rsidRPr="00D67E30">
              <w:tab/>
              <w:t>Conduct risk analysis of an activity.</w:t>
            </w:r>
          </w:p>
        </w:tc>
        <w:tc>
          <w:tcPr>
            <w:tcW w:w="5934" w:type="dxa"/>
            <w:tcBorders>
              <w:top w:val="nil"/>
              <w:left w:val="nil"/>
              <w:bottom w:val="nil"/>
              <w:right w:val="nil"/>
            </w:tcBorders>
            <w:tcMar>
              <w:top w:w="0" w:type="dxa"/>
              <w:left w:w="62" w:type="dxa"/>
              <w:bottom w:w="0" w:type="dxa"/>
              <w:right w:w="62" w:type="dxa"/>
            </w:tcMar>
          </w:tcPr>
          <w:p w:rsidR="00000000" w:rsidRPr="00D67E30" w:rsidP="00D67E30">
            <w:pPr>
              <w:pStyle w:val="List2"/>
            </w:pPr>
            <w:r w:rsidRPr="00D67E30">
              <w:t>3.1.</w:t>
            </w:r>
            <w:r w:rsidRPr="00D67E30">
              <w:tab/>
              <w:t xml:space="preserve">Determine existing organisational </w:t>
            </w:r>
            <w:r w:rsidRPr="00D67E30">
              <w:t>controls for each risk according to</w:t>
            </w:r>
            <w:r w:rsidRPr="00D67E30">
              <w:rPr>
                <w:rStyle w:val="BoldandItalics"/>
              </w:rPr>
              <w:t xml:space="preserve"> Work Health and Safety legislation </w:t>
            </w:r>
            <w:r w:rsidRPr="00D67E30">
              <w:t>and industry best practice guidelines and standards.</w:t>
            </w:r>
          </w:p>
          <w:p w:rsidR="00000000" w:rsidRPr="00D67E30" w:rsidP="00D67E30">
            <w:pPr>
              <w:pStyle w:val="List2"/>
            </w:pPr>
            <w:r w:rsidRPr="00D67E30">
              <w:t>3.2.</w:t>
            </w:r>
            <w:r w:rsidRPr="00D67E30">
              <w:tab/>
              <w:t>Assess the likelihood of any given risk turning into an accident, injury or loss.</w:t>
            </w:r>
          </w:p>
          <w:p w:rsidR="00000000" w:rsidRPr="00D67E30" w:rsidP="00D67E30">
            <w:pPr>
              <w:pStyle w:val="List2"/>
            </w:pPr>
            <w:r w:rsidRPr="00D67E30">
              <w:t>3.3.</w:t>
            </w:r>
            <w:r w:rsidRPr="00D67E30">
              <w:tab/>
              <w:t>Assess the consequences of particular in</w:t>
            </w:r>
            <w:r w:rsidRPr="00D67E30">
              <w:t>cidents in order to determine the degree of emphasis to be placed on the risk.</w:t>
            </w:r>
          </w:p>
          <w:p w:rsidR="00000000" w:rsidP="00D67E30">
            <w:pPr>
              <w:pStyle w:val="List2"/>
              <w:rPr>
                <w:lang w:val="en-NZ"/>
              </w:rPr>
            </w:pPr>
            <w:r w:rsidRPr="00D67E30">
              <w:t>3.4.</w:t>
            </w:r>
            <w:r w:rsidRPr="00D67E30">
              <w:tab/>
              <w:t xml:space="preserve">Analyse the likelihood and consequences of particular risks and </w:t>
            </w:r>
            <w:r w:rsidRPr="00D67E30">
              <w:rPr>
                <w:rStyle w:val="BoldandItalics"/>
              </w:rPr>
              <w:t>classification of risk</w:t>
            </w:r>
            <w:r w:rsidRPr="00D67E30">
              <w:t>.</w:t>
            </w:r>
          </w:p>
        </w:tc>
      </w:tr>
      <w:tr w:rsidTr="00AA6D29">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D67E30">
            <w:pPr>
              <w:pStyle w:val="List"/>
              <w:rPr>
                <w:lang w:val="en-NZ"/>
              </w:rPr>
            </w:pPr>
            <w:r w:rsidRPr="00D67E30">
              <w:t>4.</w:t>
            </w:r>
            <w:r w:rsidRPr="00D67E30">
              <w:tab/>
              <w:t>Undertake risk assessment of an activity.</w:t>
            </w:r>
          </w:p>
        </w:tc>
        <w:tc>
          <w:tcPr>
            <w:tcW w:w="5934" w:type="dxa"/>
            <w:tcBorders>
              <w:top w:val="nil"/>
              <w:left w:val="nil"/>
              <w:bottom w:val="nil"/>
              <w:right w:val="nil"/>
            </w:tcBorders>
            <w:tcMar>
              <w:top w:w="0" w:type="dxa"/>
              <w:left w:w="62" w:type="dxa"/>
              <w:bottom w:w="0" w:type="dxa"/>
              <w:right w:w="62" w:type="dxa"/>
            </w:tcMar>
          </w:tcPr>
          <w:p w:rsidR="00000000" w:rsidRPr="00D67E30" w:rsidP="00D67E30">
            <w:pPr>
              <w:pStyle w:val="List2"/>
            </w:pPr>
            <w:r w:rsidRPr="00D67E30">
              <w:t>4.1.</w:t>
            </w:r>
            <w:r w:rsidRPr="00D67E30">
              <w:tab/>
              <w:t>Compare the level of risk establi</w:t>
            </w:r>
            <w:r w:rsidRPr="00D67E30">
              <w:t>shed during the analysis process with previously established risk-evaluation criteria.</w:t>
            </w:r>
          </w:p>
          <w:p w:rsidR="00000000" w:rsidRPr="00D67E30" w:rsidP="00D67E30">
            <w:pPr>
              <w:pStyle w:val="List2"/>
            </w:pPr>
            <w:r w:rsidRPr="00D67E30">
              <w:t>4.2.</w:t>
            </w:r>
            <w:r w:rsidRPr="00D67E30">
              <w:tab/>
              <w:t>Rank or prioritise risks for further action, taking account of the wider context of the risk.</w:t>
            </w:r>
          </w:p>
          <w:p w:rsidR="00000000" w:rsidRPr="00D67E30" w:rsidP="00D67E30">
            <w:pPr>
              <w:pStyle w:val="List2"/>
            </w:pPr>
            <w:r w:rsidRPr="00D67E30">
              <w:t>4.3.</w:t>
            </w:r>
            <w:r w:rsidRPr="00D67E30">
              <w:tab/>
              <w:t>Consider the objectives of the organisation and the extent of opp</w:t>
            </w:r>
            <w:r w:rsidRPr="00D67E30">
              <w:t>ortunity which could result from taking the risk.</w:t>
            </w:r>
          </w:p>
          <w:p w:rsidR="00000000" w:rsidP="00D67E30">
            <w:pPr>
              <w:pStyle w:val="List2"/>
              <w:rPr>
                <w:lang w:val="en-NZ"/>
              </w:rPr>
            </w:pPr>
            <w:r w:rsidRPr="00D67E30">
              <w:t>4.4.</w:t>
            </w:r>
            <w:r w:rsidRPr="00D67E30">
              <w:tab/>
              <w:t xml:space="preserve">Accept risks that fall into the low or acceptable </w:t>
            </w:r>
            <w:r w:rsidRPr="00D67E30">
              <w:t>categories without further treatment.</w:t>
            </w:r>
          </w:p>
        </w:tc>
      </w:tr>
      <w:tr w:rsidTr="00AA6D29">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D67E30">
            <w:pPr>
              <w:pStyle w:val="List"/>
              <w:rPr>
                <w:lang w:val="en-NZ"/>
              </w:rPr>
            </w:pPr>
            <w:r w:rsidRPr="00D67E30">
              <w:t>5.</w:t>
            </w:r>
            <w:r w:rsidRPr="00D67E30">
              <w:tab/>
              <w:t>Treat risks associated with an activity.</w:t>
            </w:r>
          </w:p>
        </w:tc>
        <w:tc>
          <w:tcPr>
            <w:tcW w:w="5934" w:type="dxa"/>
            <w:tcBorders>
              <w:top w:val="nil"/>
              <w:left w:val="nil"/>
              <w:bottom w:val="nil"/>
              <w:right w:val="nil"/>
            </w:tcBorders>
            <w:tcMar>
              <w:top w:w="0" w:type="dxa"/>
              <w:left w:w="62" w:type="dxa"/>
              <w:bottom w:w="0" w:type="dxa"/>
              <w:right w:w="62" w:type="dxa"/>
            </w:tcMar>
          </w:tcPr>
          <w:p w:rsidR="00000000" w:rsidRPr="00D67E30" w:rsidP="00D67E30">
            <w:pPr>
              <w:pStyle w:val="List2"/>
            </w:pPr>
            <w:r w:rsidRPr="00D67E30">
              <w:t>5.1.</w:t>
            </w:r>
            <w:r w:rsidRPr="00D67E30">
              <w:tab/>
              <w:t xml:space="preserve">Identify specific </w:t>
            </w:r>
            <w:r w:rsidRPr="00D67E30">
              <w:rPr>
                <w:rStyle w:val="BoldandItalics"/>
              </w:rPr>
              <w:t xml:space="preserve">risk-treatment options </w:t>
            </w:r>
            <w:r w:rsidRPr="00D67E30">
              <w:t xml:space="preserve">applicable </w:t>
            </w:r>
            <w:r w:rsidRPr="00D67E30">
              <w:t>to risks that fall outside the low or acceptable categories.</w:t>
            </w:r>
          </w:p>
          <w:p w:rsidR="00000000" w:rsidRPr="00D67E30" w:rsidP="00D67E30">
            <w:pPr>
              <w:pStyle w:val="List2"/>
            </w:pPr>
            <w:r w:rsidRPr="00D67E30">
              <w:t>5.2.</w:t>
            </w:r>
            <w:r w:rsidRPr="00D67E30">
              <w:tab/>
            </w:r>
            <w:r w:rsidRPr="00D67E30">
              <w:rPr>
                <w:rStyle w:val="BoldandItalics"/>
              </w:rPr>
              <w:t>Evaluate</w:t>
            </w:r>
            <w:r w:rsidRPr="00D67E30">
              <w:t xml:space="preserve"> risk-treatment options according to the organisation’s </w:t>
            </w:r>
            <w:r w:rsidRPr="00D67E30">
              <w:rPr>
                <w:rStyle w:val="BoldandItalics"/>
              </w:rPr>
              <w:t>risk-management plan</w:t>
            </w:r>
            <w:r w:rsidRPr="00D67E30">
              <w:t>.</w:t>
            </w:r>
          </w:p>
          <w:p w:rsidR="00000000" w:rsidRPr="00D67E30" w:rsidP="00D67E30">
            <w:pPr>
              <w:pStyle w:val="List2"/>
            </w:pPr>
            <w:r w:rsidRPr="00D67E30">
              <w:t>5.3.</w:t>
            </w:r>
            <w:r w:rsidRPr="00D67E30">
              <w:tab/>
              <w:t>Document the activity-specific risk-treatment plan.</w:t>
            </w:r>
          </w:p>
          <w:p w:rsidR="00000000" w:rsidP="00D67E30">
            <w:pPr>
              <w:pStyle w:val="List2"/>
              <w:rPr>
                <w:lang w:val="en-NZ"/>
              </w:rPr>
            </w:pPr>
            <w:r w:rsidRPr="00D67E30">
              <w:t>5.4.</w:t>
            </w:r>
            <w:r w:rsidRPr="00D67E30">
              <w:tab/>
              <w:t>Implement the risk-treatment plan prior to</w:t>
            </w:r>
            <w:r w:rsidRPr="00D67E30">
              <w:t xml:space="preserve"> and during the activity.</w:t>
            </w:r>
          </w:p>
        </w:tc>
      </w:tr>
      <w:tr w:rsidTr="00AA6D29">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D67E30">
            <w:pPr>
              <w:pStyle w:val="List"/>
              <w:rPr>
                <w:lang w:val="en-NZ"/>
              </w:rPr>
            </w:pPr>
            <w:r w:rsidRPr="00D67E30">
              <w:t>6.</w:t>
            </w:r>
            <w:r w:rsidRPr="00D67E30">
              <w:tab/>
              <w:t>Monitor and review the risk management of an activity.</w:t>
            </w:r>
          </w:p>
        </w:tc>
        <w:tc>
          <w:tcPr>
            <w:tcW w:w="5934" w:type="dxa"/>
            <w:tcBorders>
              <w:top w:val="nil"/>
              <w:left w:val="nil"/>
              <w:bottom w:val="nil"/>
              <w:right w:val="nil"/>
            </w:tcBorders>
            <w:tcMar>
              <w:top w:w="0" w:type="dxa"/>
              <w:left w:w="62" w:type="dxa"/>
              <w:bottom w:w="0" w:type="dxa"/>
              <w:right w:w="62" w:type="dxa"/>
            </w:tcMar>
          </w:tcPr>
          <w:p w:rsidR="00000000" w:rsidRPr="00D67E30" w:rsidP="00D67E30">
            <w:pPr>
              <w:pStyle w:val="List2"/>
            </w:pPr>
            <w:r w:rsidRPr="00D67E30">
              <w:t>6.1.</w:t>
            </w:r>
            <w:r w:rsidRPr="00D67E30">
              <w:tab/>
              <w:t>Document risk analysis, evaluation and treatment options.</w:t>
            </w:r>
          </w:p>
          <w:p w:rsidR="00000000" w:rsidRPr="00D67E30" w:rsidP="00D67E30">
            <w:pPr>
              <w:pStyle w:val="List2"/>
            </w:pPr>
            <w:r w:rsidRPr="00D67E30">
              <w:t>6.2.</w:t>
            </w:r>
            <w:r w:rsidRPr="00D67E30">
              <w:tab/>
              <w:t>Monitor risks and the effectiveness of the risk-treatment plan.</w:t>
            </w:r>
          </w:p>
          <w:p w:rsidR="00000000" w:rsidRPr="00D67E30" w:rsidP="00D67E30">
            <w:pPr>
              <w:pStyle w:val="List2"/>
            </w:pPr>
            <w:r w:rsidRPr="00D67E30">
              <w:t>6.3.</w:t>
            </w:r>
            <w:r w:rsidRPr="00D67E30">
              <w:tab/>
              <w:t>Repeat the risk analysis of the ac</w:t>
            </w:r>
            <w:r w:rsidRPr="00D67E30">
              <w:t>tivity regularly to ensure the risk-treatment plan remains relevant.</w:t>
            </w:r>
          </w:p>
          <w:p w:rsidR="00000000" w:rsidRPr="00D67E30" w:rsidP="00D67E30">
            <w:pPr>
              <w:pStyle w:val="List2"/>
            </w:pPr>
            <w:r w:rsidRPr="00D67E30">
              <w:t>6.4.</w:t>
            </w:r>
            <w:r w:rsidRPr="00D67E30">
              <w:tab/>
              <w:t>Make changes to the conduct of an activity, where required, in accordance with review recommendations.</w:t>
            </w:r>
          </w:p>
          <w:p w:rsidR="00000000" w:rsidRPr="00D67E30" w:rsidP="00D67E30">
            <w:pPr>
              <w:pStyle w:val="List2"/>
            </w:pPr>
            <w:r w:rsidRPr="00D67E30">
              <w:t>6.5.</w:t>
            </w:r>
            <w:r w:rsidRPr="00D67E30">
              <w:tab/>
              <w:t xml:space="preserve">Implement recommendations of the organisation’s risk audit in future risk </w:t>
            </w:r>
            <w:r w:rsidRPr="00D67E30">
              <w:t>analysis of the activity.</w:t>
            </w:r>
          </w:p>
        </w:tc>
      </w:tr>
    </w:tbl>
    <w:p w:rsidR="00000000" w:rsidRPr="00D67E30" w:rsidP="00D67E30">
      <w:pPr>
        <w:pStyle w:val="BodyText"/>
      </w:pPr>
    </w:p>
    <w:p w:rsidR="00000000" w:rsidRPr="00D67E30" w:rsidP="00D67E30">
      <w:pPr>
        <w:pStyle w:val="AllowPageBreak"/>
      </w:pPr>
    </w:p>
    <w:p w:rsidR="00000000" w:rsidRPr="00D67E30" w:rsidP="00D67E30">
      <w:pPr>
        <w:pStyle w:val="Heading1"/>
      </w:pPr>
      <w:bookmarkStart w:id="9" w:name="O_533134"/>
      <w:bookmarkEnd w:id="9"/>
      <w:r w:rsidRPr="00D67E30">
        <w:t>Required Skills and Knowledge</w:t>
      </w:r>
    </w:p>
    <w:tbl>
      <w:tblPr>
        <w:tblW w:w="0" w:type="auto"/>
        <w:tblLayout w:type="fixed"/>
        <w:tblCellMar>
          <w:left w:w="62" w:type="dxa"/>
          <w:right w:w="62" w:type="dxa"/>
        </w:tblCellMar>
        <w:tblLook w:val="0000"/>
      </w:tblPr>
      <w:tblGrid>
        <w:gridCol w:w="8522"/>
      </w:tblGrid>
      <w:tr w:rsidTr="00AA6D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t>This section describes the skills and knowledge required for this unit.</w:t>
            </w:r>
          </w:p>
        </w:tc>
      </w:tr>
      <w:tr w:rsidTr="00AA6D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rPr>
                <w:rStyle w:val="SpecialBold"/>
              </w:rPr>
              <w:t>Required skills</w:t>
            </w:r>
          </w:p>
        </w:tc>
      </w:tr>
      <w:tr w:rsidTr="00AA6D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67E30" w:rsidP="00D67E30">
            <w:pPr>
              <w:pStyle w:val="ListBullet"/>
            </w:pPr>
            <w:r w:rsidRPr="00D67E30">
              <w:t>problem-solving skills to:</w:t>
            </w:r>
          </w:p>
          <w:p w:rsidR="00000000" w:rsidRPr="00D67E30" w:rsidP="00D67E30">
            <w:pPr>
              <w:pStyle w:val="ListBullet2"/>
            </w:pPr>
            <w:r w:rsidRPr="00D67E30">
              <w:t>identify and assess hazards, level of risk and tr</w:t>
            </w:r>
            <w:r w:rsidRPr="00D67E30">
              <w:t xml:space="preserve">eatment options </w:t>
            </w:r>
          </w:p>
          <w:p w:rsidR="00000000" w:rsidRPr="00D67E30" w:rsidP="00D67E30">
            <w:pPr>
              <w:pStyle w:val="ListBullet2"/>
            </w:pPr>
            <w:r w:rsidRPr="00D67E30">
              <w:t>develop appropriate strategies to manage risks for an activity, within the parameters of the organisational risk-management plan</w:t>
            </w:r>
          </w:p>
          <w:p w:rsidR="00000000" w:rsidRPr="00D67E30" w:rsidP="00D67E30">
            <w:pPr>
              <w:pStyle w:val="ListBullet"/>
            </w:pPr>
            <w:r w:rsidRPr="00D67E30">
              <w:t>planning and organising skills to:</w:t>
            </w:r>
          </w:p>
          <w:p w:rsidR="00000000" w:rsidRPr="00D67E30" w:rsidP="00D67E30">
            <w:pPr>
              <w:pStyle w:val="ListBullet2"/>
            </w:pPr>
            <w:r w:rsidRPr="00D67E30">
              <w:t xml:space="preserve">develop, implement and monitor a systematic risk-management plan for an activity </w:t>
            </w:r>
          </w:p>
          <w:p w:rsidR="00000000" w:rsidRPr="00D67E30" w:rsidP="00D67E30">
            <w:pPr>
              <w:pStyle w:val="ListBullet2"/>
            </w:pPr>
            <w:r w:rsidRPr="00D67E30">
              <w:t>make changes in response to risk-management plan</w:t>
            </w:r>
          </w:p>
          <w:p w:rsidR="00000000" w:rsidRPr="00D67E30" w:rsidP="00D67E30">
            <w:pPr>
              <w:pStyle w:val="ListBullet"/>
            </w:pPr>
            <w:r w:rsidRPr="00D67E30">
              <w:t>literacy and numeracy skills to:</w:t>
            </w:r>
          </w:p>
          <w:p w:rsidR="00000000" w:rsidRPr="00D67E30" w:rsidP="00D67E30">
            <w:pPr>
              <w:pStyle w:val="ListBullet2"/>
            </w:pPr>
            <w:r w:rsidRPr="00D67E30">
              <w:t xml:space="preserve">access and analyse required risk-assessment information </w:t>
            </w:r>
          </w:p>
          <w:p w:rsidR="00000000" w:rsidRPr="00D67E30" w:rsidP="00D67E30">
            <w:pPr>
              <w:pStyle w:val="ListBullet2"/>
            </w:pPr>
            <w:r w:rsidRPr="00D67E30">
              <w:t>document a risk-management plan f</w:t>
            </w:r>
            <w:r w:rsidRPr="00D67E30">
              <w:t>or a specific activity</w:t>
            </w:r>
          </w:p>
          <w:p w:rsidR="00000000" w:rsidRPr="00D67E30" w:rsidP="00D67E30">
            <w:pPr>
              <w:pStyle w:val="ListBullet"/>
            </w:pPr>
            <w:r w:rsidRPr="00D67E30">
              <w:t>communication skills to:</w:t>
            </w:r>
          </w:p>
          <w:p w:rsidR="00000000" w:rsidRPr="00D67E30" w:rsidP="00D67E30">
            <w:pPr>
              <w:pStyle w:val="ListBullet2"/>
            </w:pPr>
            <w:r w:rsidRPr="00D67E30">
              <w:t xml:space="preserve">contribute to risk-management review </w:t>
            </w:r>
          </w:p>
          <w:p w:rsidR="00000000" w:rsidP="00D67E30">
            <w:pPr>
              <w:pStyle w:val="ListBullet2"/>
              <w:rPr>
                <w:lang w:val="en-NZ"/>
              </w:rPr>
            </w:pPr>
            <w:r w:rsidRPr="00D67E30">
              <w:t>consult with relevant personnel to implement review recommendations.</w:t>
            </w:r>
          </w:p>
        </w:tc>
      </w:tr>
      <w:tr w:rsidTr="00AA6D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rPr>
                <w:rStyle w:val="SpecialBold"/>
              </w:rPr>
              <w:t>Required knowledge</w:t>
            </w:r>
          </w:p>
        </w:tc>
      </w:tr>
      <w:tr w:rsidTr="00AA6D2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67E30" w:rsidP="00D67E30">
            <w:pPr>
              <w:pStyle w:val="ListBullet"/>
            </w:pPr>
            <w:r w:rsidRPr="00D67E30">
              <w:t>organisation risk-manage</w:t>
            </w:r>
            <w:r w:rsidRPr="00D67E30">
              <w:t>ment procedures to enable risks associated with activities to be assessed and addressed so that activities can be undertaken safely</w:t>
            </w:r>
          </w:p>
          <w:p w:rsidR="00000000" w:rsidRPr="00D67E30" w:rsidP="00D67E30">
            <w:pPr>
              <w:pStyle w:val="ListBullet"/>
            </w:pPr>
            <w:r w:rsidRPr="00D67E30">
              <w:t>legislation and organisation policies and procedures to enable risk identification and assessment for relevant activities an</w:t>
            </w:r>
            <w:r w:rsidRPr="00D67E30">
              <w:t xml:space="preserve">d identification of the legal responsibilities associated with risk-management </w:t>
            </w:r>
          </w:p>
          <w:p w:rsidR="00000000" w:rsidRPr="00D67E30" w:rsidP="00D67E30">
            <w:pPr>
              <w:pStyle w:val="ListBullet"/>
            </w:pPr>
            <w:r w:rsidRPr="00D67E30">
              <w:t>sport, fitness and recreation industry risk-management standards and best practice guidelines for selected activity to inform selection of risk treatment options</w:t>
            </w:r>
          </w:p>
          <w:p w:rsidR="00000000" w:rsidRPr="00D67E30" w:rsidP="00D67E30">
            <w:pPr>
              <w:pStyle w:val="ListBullet"/>
            </w:pPr>
            <w:r w:rsidRPr="00D67E30">
              <w:t>hierarchy of c</w:t>
            </w:r>
            <w:r w:rsidRPr="00D67E30">
              <w:t>ontrols to enable the most appropriate and viable risk-treatment options to be applied to activities</w:t>
            </w:r>
          </w:p>
          <w:p w:rsidR="00000000" w:rsidRPr="00D67E30" w:rsidP="00D67E30">
            <w:pPr>
              <w:pStyle w:val="ListBullet"/>
            </w:pPr>
            <w:r w:rsidRPr="00D67E30">
              <w:t>hazards associated with specific activities and locations to enable effective risk-treatment options to be identified for the activity and location</w:t>
            </w:r>
          </w:p>
          <w:p w:rsidR="00000000" w:rsidRPr="00D67E30" w:rsidP="00D67E30">
            <w:pPr>
              <w:pStyle w:val="ListBullet"/>
            </w:pPr>
            <w:r w:rsidRPr="00D67E30">
              <w:t>risk-as</w:t>
            </w:r>
            <w:r w:rsidRPr="00D67E30">
              <w:t>sessment principles and methodology</w:t>
            </w:r>
          </w:p>
          <w:p w:rsidR="00000000" w:rsidRPr="00D67E30" w:rsidP="00D67E30">
            <w:pPr>
              <w:pStyle w:val="ListBullet"/>
            </w:pPr>
            <w:r w:rsidRPr="00D67E30">
              <w:t>common risk-management terminology, such as risk, risk-management, hazard, risk analysis and risk-management plan</w:t>
            </w:r>
          </w:p>
          <w:p w:rsidR="00000000" w:rsidRPr="00D67E30" w:rsidP="00D67E30">
            <w:pPr>
              <w:pStyle w:val="ListBullet"/>
            </w:pPr>
            <w:r w:rsidRPr="00D67E30">
              <w:t xml:space="preserve">equipment design limits and effects of operating outside design limits </w:t>
            </w:r>
          </w:p>
          <w:p w:rsidR="00000000" w:rsidRPr="00D67E30" w:rsidP="00D67E30">
            <w:pPr>
              <w:pStyle w:val="ListBullet"/>
            </w:pPr>
            <w:r w:rsidRPr="00D67E30">
              <w:t>risk-evaluation criteria to enable</w:t>
            </w:r>
            <w:r w:rsidRPr="00D67E30">
              <w:t xml:space="preserve"> level of risk to be assessed accurately.</w:t>
            </w:r>
          </w:p>
        </w:tc>
      </w:tr>
    </w:tbl>
    <w:p w:rsidR="00000000" w:rsidRPr="00D67E30" w:rsidP="00D67E30">
      <w:pPr>
        <w:pStyle w:val="BodyText"/>
      </w:pPr>
    </w:p>
    <w:p w:rsidR="00000000" w:rsidRPr="00D67E30" w:rsidP="00D67E30">
      <w:pPr>
        <w:pStyle w:val="AllowPageBreak"/>
      </w:pPr>
    </w:p>
    <w:p w:rsidR="00000000" w:rsidRPr="00D67E30" w:rsidP="00D67E30">
      <w:pPr>
        <w:pStyle w:val="Heading1"/>
      </w:pPr>
      <w:bookmarkStart w:id="10" w:name="O_533133"/>
      <w:bookmarkEnd w:id="10"/>
      <w:r w:rsidRPr="00D67E30">
        <w:t>Evidence Guide</w:t>
      </w:r>
    </w:p>
    <w:tbl>
      <w:tblPr>
        <w:tblW w:w="9570" w:type="dxa"/>
        <w:tblLayout w:type="fixed"/>
        <w:tblCellMar>
          <w:left w:w="62" w:type="dxa"/>
          <w:right w:w="62" w:type="dxa"/>
        </w:tblCellMar>
        <w:tblLook w:val="0000"/>
      </w:tblPr>
      <w:tblGrid>
        <w:gridCol w:w="3908"/>
        <w:gridCol w:w="5662"/>
      </w:tblGrid>
      <w:tr w:rsidTr="00AA6D2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t xml:space="preserve">The evidence guide provides advice on assessment and must be read in conjunction with the performance criteria, required skills and knowledge, </w:t>
            </w:r>
            <w:r w:rsidRPr="00D67E30">
              <w:t>range statement and the Assessment Guidelines for the Training Package.</w:t>
            </w:r>
          </w:p>
        </w:tc>
      </w:tr>
      <w:tr w:rsidTr="00AA6D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p>
        </w:tc>
      </w:tr>
      <w:tr w:rsidTr="00AA6D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67E30" w:rsidP="00D67E30">
            <w:pPr>
              <w:pStyle w:val="BodyText"/>
            </w:pPr>
            <w:r w:rsidRPr="00D67E30">
              <w:t>Evidence of the ability to:</w:t>
            </w:r>
          </w:p>
          <w:p w:rsidR="00000000" w:rsidRPr="00D67E30" w:rsidP="00D67E30">
            <w:pPr>
              <w:pStyle w:val="ListBullet"/>
            </w:pPr>
            <w:r w:rsidRPr="00D67E30">
              <w:t>work effectively and professionally</w:t>
            </w:r>
            <w:r w:rsidRPr="00D67E30">
              <w:t xml:space="preserve"> within organisation risk-management systems and objectives and comply with legislative requirements to undertake risk assessments that are appropriate for specific activities and locations</w:t>
            </w:r>
          </w:p>
          <w:p w:rsidR="00000000" w:rsidRPr="00D67E30" w:rsidP="00D67E30">
            <w:pPr>
              <w:pStyle w:val="ListBullet"/>
            </w:pPr>
            <w:r w:rsidRPr="00D67E30">
              <w:t>work within parameters of own job role and</w:t>
            </w:r>
            <w:r w:rsidRPr="00D67E30">
              <w:t xml:space="preserve"> responsibilities to assess, select and where appropriate resource viable risk-treatment options; and develop and implement a risk-treatment plan consistent with organisation policies and procedures within required timeframes </w:t>
            </w:r>
          </w:p>
          <w:p w:rsidR="00000000" w:rsidRPr="00D67E30" w:rsidP="00D67E30">
            <w:pPr>
              <w:pStyle w:val="ListBullet"/>
            </w:pPr>
            <w:r w:rsidRPr="00D67E30">
              <w:t>document and monitor the risk</w:t>
            </w:r>
            <w:r w:rsidRPr="00D67E30">
              <w:t>-treatment plan and contribute to the review of processes and outcomes</w:t>
            </w:r>
          </w:p>
          <w:p w:rsidR="00000000" w:rsidRPr="00D67E30" w:rsidP="00D67E30">
            <w:pPr>
              <w:pStyle w:val="ListBullet"/>
            </w:pPr>
            <w:r w:rsidRPr="00D67E30">
              <w:t>access and clarify information to inform application of risk-analysis procedures.</w:t>
            </w:r>
          </w:p>
          <w:p w:rsidR="00000000" w:rsidRPr="00D67E30" w:rsidP="00D67E30">
            <w:pPr>
              <w:pStyle w:val="ListBullet"/>
            </w:pPr>
          </w:p>
          <w:p w:rsidR="00000000" w:rsidP="00D67E30">
            <w:pPr>
              <w:pStyle w:val="ListBullet"/>
              <w:rPr>
                <w:lang w:val="en-NZ"/>
              </w:rPr>
            </w:pPr>
            <w:r w:rsidRPr="00D67E30">
              <w:t>Due to issues such as differences in risk associated with different client groups, different equipment</w:t>
            </w:r>
            <w:r w:rsidRPr="00D67E30">
              <w:t>, different locations and different environmental conditions, this unit of competency must be assessed through the analysis of risk associated with more than one activity (or one activity with different client groups and or in different locations) in order</w:t>
            </w:r>
            <w:r w:rsidRPr="00D67E30">
              <w:t xml:space="preserve"> to ensure consistency of performance over the range statement and contexts applicable to risk analysis of activities.</w:t>
            </w:r>
          </w:p>
        </w:tc>
      </w:tr>
      <w:tr w:rsidTr="00AA6D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67E30" w:rsidP="00D67E30">
            <w:pPr>
              <w:pStyle w:val="BodyText"/>
            </w:pPr>
            <w:r w:rsidRPr="00D67E30">
              <w:t>Assessment must ensure:</w:t>
            </w:r>
          </w:p>
          <w:p w:rsidR="00000000" w:rsidRPr="00D67E30" w:rsidP="00D67E30">
            <w:pPr>
              <w:pStyle w:val="ListBullet"/>
            </w:pPr>
            <w:r w:rsidRPr="00D67E30">
              <w:t>development and implementation of a risk-treatment plan for sp</w:t>
            </w:r>
            <w:r w:rsidRPr="00D67E30">
              <w:t>ecific activities relevant to the individual’s current or intended work environment to demonstrate competency and consistency of performance.</w:t>
            </w:r>
          </w:p>
          <w:p w:rsidR="00000000" w:rsidRPr="00D67E30" w:rsidP="00D67E30">
            <w:pPr>
              <w:pStyle w:val="BodyText"/>
            </w:pPr>
          </w:p>
          <w:p w:rsidR="00000000" w:rsidRPr="00D67E30" w:rsidP="00D67E30">
            <w:pPr>
              <w:pStyle w:val="BodyText"/>
            </w:pPr>
            <w:r w:rsidRPr="00D67E30">
              <w:t>Assessment must also ensure access to:</w:t>
            </w:r>
          </w:p>
          <w:p w:rsidR="00000000" w:rsidRPr="00D67E30" w:rsidP="00D67E30">
            <w:pPr>
              <w:pStyle w:val="ListBullet"/>
            </w:pPr>
            <w:r w:rsidRPr="00D67E30">
              <w:t>an environment or facility appropriate to the specific activity</w:t>
            </w:r>
          </w:p>
          <w:p w:rsidR="00000000" w:rsidRPr="00D67E30" w:rsidP="00D67E30">
            <w:pPr>
              <w:pStyle w:val="ListBullet"/>
            </w:pPr>
            <w:r w:rsidRPr="00D67E30">
              <w:t>support s</w:t>
            </w:r>
            <w:r w:rsidRPr="00D67E30">
              <w:t>taff, locations and resources to implement risk-control measures</w:t>
            </w:r>
          </w:p>
          <w:p w:rsidR="00000000" w:rsidRPr="00D67E30" w:rsidP="00D67E30">
            <w:pPr>
              <w:pStyle w:val="ListBullet"/>
            </w:pPr>
            <w:r w:rsidRPr="00D67E30">
              <w:t>organisation policies and procedures related to risk analysis of activities</w:t>
            </w:r>
          </w:p>
          <w:p w:rsidR="00000000" w:rsidP="00D67E30">
            <w:pPr>
              <w:pStyle w:val="ListBullet"/>
              <w:rPr>
                <w:lang w:val="en-NZ"/>
              </w:rPr>
            </w:pPr>
            <w:r w:rsidRPr="00D67E30">
              <w:t>organisation reporting requirements.</w:t>
            </w:r>
          </w:p>
        </w:tc>
      </w:tr>
      <w:tr w:rsidTr="00AA6D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67E30" w:rsidP="00D67E30">
            <w:pPr>
              <w:pStyle w:val="BodyText"/>
            </w:pPr>
            <w:r w:rsidRPr="00D67E30">
              <w:t>A range of assessment methods should be used to assess practical skills and knowledge. The following examples are appropriate for this unit:</w:t>
            </w:r>
          </w:p>
          <w:p w:rsidR="00000000" w:rsidRPr="00D67E30" w:rsidP="00D67E30">
            <w:pPr>
              <w:pStyle w:val="ListBullet"/>
            </w:pPr>
            <w:r w:rsidRPr="00D67E30">
              <w:t>observation of applying organisational risk-analysis procedures to activities and locations</w:t>
            </w:r>
          </w:p>
          <w:p w:rsidR="00000000" w:rsidRPr="00D67E30" w:rsidP="00D67E30">
            <w:pPr>
              <w:pStyle w:val="ListBullet"/>
            </w:pPr>
            <w:r w:rsidRPr="00D67E30">
              <w:t>oral and or written qu</w:t>
            </w:r>
            <w:r w:rsidRPr="00D67E30">
              <w:t>estioning to assess the knowledge of risk-analysis techniques and evacuation skills in relation to risk-assessment methodologies</w:t>
            </w:r>
          </w:p>
          <w:p w:rsidR="00000000" w:rsidRPr="00D67E30" w:rsidP="00D67E30">
            <w:pPr>
              <w:pStyle w:val="ListBullet"/>
            </w:pPr>
            <w:r w:rsidRPr="00D67E30">
              <w:t>third-party reports from a supervisor detailing work performance over multiple applications</w:t>
            </w:r>
          </w:p>
          <w:p w:rsidR="00000000" w:rsidP="00D67E30">
            <w:pPr>
              <w:pStyle w:val="ListBullet"/>
              <w:rPr>
                <w:lang w:val="en-NZ"/>
              </w:rPr>
            </w:pPr>
            <w:r w:rsidRPr="00D67E30">
              <w:t>portfolio of records and reports do</w:t>
            </w:r>
            <w:r w:rsidRPr="00D67E30">
              <w:t>cumenting risk-treatment plans and outcomes.</w:t>
            </w:r>
          </w:p>
        </w:tc>
      </w:tr>
      <w:tr w:rsidTr="00AA6D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D67E30" w:rsidP="00D67E30">
            <w:pPr>
              <w:pStyle w:val="BodyText"/>
            </w:pPr>
            <w:r w:rsidRPr="00D67E30">
              <w:t>Holistic assessment with other units relevant to the industry sector, workplace and job role is recommended, for example:</w:t>
            </w:r>
          </w:p>
          <w:p w:rsidR="00000000" w:rsidRPr="00D67E30" w:rsidP="00D67E30">
            <w:pPr>
              <w:pStyle w:val="ListBullet"/>
            </w:pPr>
            <w:r w:rsidRPr="00D67E30">
              <w:t>SISFFIT304A Instruct and monitor fitness programs</w:t>
            </w:r>
          </w:p>
          <w:p w:rsidR="00000000" w:rsidRPr="00D67E30" w:rsidP="00D67E30">
            <w:pPr>
              <w:pStyle w:val="ListBullet"/>
            </w:pPr>
            <w:r w:rsidRPr="00D67E30">
              <w:t>S</w:t>
            </w:r>
            <w:r w:rsidRPr="00D67E30">
              <w:t>ISOODR303A Guide outdoor recreation sessions</w:t>
            </w:r>
          </w:p>
          <w:p w:rsidR="00000000" w:rsidRPr="00D67E30" w:rsidP="00D67E30">
            <w:pPr>
              <w:pStyle w:val="ListBullet"/>
            </w:pPr>
            <w:r w:rsidRPr="00D67E30">
              <w:t>SISXCAI303A Plan and conduct sport, and recreation sessions.</w:t>
            </w:r>
          </w:p>
        </w:tc>
      </w:tr>
    </w:tbl>
    <w:p w:rsidR="00000000" w:rsidRPr="00D67E30" w:rsidP="00D67E30">
      <w:pPr>
        <w:pStyle w:val="BodyText"/>
      </w:pPr>
    </w:p>
    <w:p w:rsidR="00000000" w:rsidRPr="00D67E30" w:rsidP="00D67E30">
      <w:pPr>
        <w:pStyle w:val="AllowPageBreak"/>
      </w:pPr>
    </w:p>
    <w:p w:rsidR="00000000" w:rsidRPr="00D67E30" w:rsidP="00D67E30">
      <w:pPr>
        <w:pStyle w:val="Heading1"/>
      </w:pPr>
      <w:bookmarkStart w:id="11" w:name="O_533132"/>
      <w:bookmarkEnd w:id="11"/>
      <w:r w:rsidRPr="00D67E30">
        <w:t>Range Statement</w:t>
      </w:r>
    </w:p>
    <w:tbl>
      <w:tblPr>
        <w:tblW w:w="0" w:type="auto"/>
        <w:tblLayout w:type="fixed"/>
        <w:tblCellMar>
          <w:left w:w="62" w:type="dxa"/>
          <w:right w:w="62" w:type="dxa"/>
        </w:tblCellMar>
        <w:tblLook w:val="0000"/>
      </w:tblPr>
      <w:tblGrid>
        <w:gridCol w:w="3510"/>
        <w:gridCol w:w="5012"/>
      </w:tblGrid>
      <w:tr w:rsidTr="00AA6D2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t>The range statement relates to the unit of competency as a whole. It allows for different work environments and situations that may affect performance. Bold italicised wording, if used in the performance criteria, is detailed below. Essential operating con</w:t>
            </w:r>
            <w:r w:rsidRPr="00D67E30">
              <w:t>ditions that may be present with training and assessment (depending on the work situation, needs of the candidate, accessibility of the item, and local industry and regional contexts) may also be included.</w:t>
            </w:r>
          </w:p>
        </w:tc>
      </w:tr>
      <w:tr w:rsidTr="00AA6D29">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rPr>
                <w:rStyle w:val="BoldandItalics"/>
              </w:rPr>
              <w:t xml:space="preserve"> Records </w:t>
            </w:r>
            <w:r w:rsidRPr="00D67E30">
              <w:t>may include:</w:t>
            </w:r>
          </w:p>
        </w:tc>
        <w:tc>
          <w:tcPr>
            <w:tcW w:w="5012" w:type="dxa"/>
            <w:tcBorders>
              <w:top w:val="nil"/>
              <w:left w:val="nil"/>
              <w:bottom w:val="nil"/>
              <w:right w:val="nil"/>
            </w:tcBorders>
            <w:tcMar>
              <w:top w:w="0" w:type="dxa"/>
              <w:left w:w="62" w:type="dxa"/>
              <w:bottom w:w="0" w:type="dxa"/>
              <w:right w:w="62" w:type="dxa"/>
            </w:tcMar>
          </w:tcPr>
          <w:p w:rsidR="00000000" w:rsidRPr="00D67E30" w:rsidP="00D67E30">
            <w:pPr>
              <w:pStyle w:val="ListBullet"/>
            </w:pPr>
            <w:r w:rsidRPr="00D67E30">
              <w:t>equipment maintenance his</w:t>
            </w:r>
            <w:r w:rsidRPr="00D67E30">
              <w:t>tory</w:t>
            </w:r>
          </w:p>
          <w:p w:rsidR="00000000" w:rsidRPr="00D67E30" w:rsidP="00D67E30">
            <w:pPr>
              <w:pStyle w:val="ListBullet"/>
            </w:pPr>
            <w:r w:rsidRPr="00D67E30">
              <w:t>maintenance schedule</w:t>
            </w:r>
          </w:p>
          <w:p w:rsidR="00000000" w:rsidRPr="00D67E30" w:rsidP="00D67E30">
            <w:pPr>
              <w:pStyle w:val="ListBullet"/>
            </w:pPr>
            <w:r w:rsidRPr="00D67E30">
              <w:t>incident reports</w:t>
            </w:r>
          </w:p>
          <w:p w:rsidR="00000000" w:rsidRPr="00D67E30" w:rsidP="00D67E30">
            <w:pPr>
              <w:pStyle w:val="ListBullet"/>
            </w:pPr>
            <w:r w:rsidRPr="00D67E30">
              <w:t>injury statistics or records</w:t>
            </w:r>
          </w:p>
          <w:p w:rsidR="00000000" w:rsidRPr="00D67E30" w:rsidP="00D67E30">
            <w:pPr>
              <w:pStyle w:val="ListBullet"/>
            </w:pPr>
            <w:r w:rsidRPr="00D67E30">
              <w:t>failure reports</w:t>
            </w:r>
          </w:p>
          <w:p w:rsidR="00000000" w:rsidP="00D67E30">
            <w:pPr>
              <w:pStyle w:val="ListBullet"/>
              <w:rPr>
                <w:lang w:val="en-NZ"/>
              </w:rPr>
            </w:pPr>
            <w:r w:rsidRPr="00D67E30">
              <w:t>equipment or activity specific policies or procedures.</w:t>
            </w:r>
          </w:p>
        </w:tc>
      </w:tr>
      <w:tr w:rsidTr="00AA6D29">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rPr>
                <w:rStyle w:val="BoldandItalics"/>
              </w:rPr>
              <w:t>Risk</w:t>
            </w:r>
            <w:r w:rsidRPr="00D67E30">
              <w:t>-</w:t>
            </w:r>
            <w:r w:rsidRPr="00D67E30">
              <w:rPr>
                <w:rStyle w:val="BoldandItalics"/>
              </w:rPr>
              <w:t>evaluation criteria</w:t>
            </w:r>
            <w:r w:rsidRPr="00D67E30">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D67E30" w:rsidP="00D67E30">
            <w:pPr>
              <w:pStyle w:val="ListBullet"/>
            </w:pPr>
            <w:r w:rsidRPr="00D67E30">
              <w:t>legislation</w:t>
            </w:r>
          </w:p>
          <w:p w:rsidR="00000000" w:rsidRPr="00D67E30" w:rsidP="00D67E30">
            <w:pPr>
              <w:pStyle w:val="ListBullet"/>
            </w:pPr>
            <w:r w:rsidRPr="00D67E30">
              <w:t>regulations</w:t>
            </w:r>
          </w:p>
          <w:p w:rsidR="00000000" w:rsidRPr="00D67E30" w:rsidP="00D67E30">
            <w:pPr>
              <w:pStyle w:val="ListBullet"/>
            </w:pPr>
            <w:r w:rsidRPr="00D67E30">
              <w:t>Australian Standards</w:t>
            </w:r>
          </w:p>
          <w:p w:rsidR="00000000" w:rsidRPr="00D67E30" w:rsidP="00D67E30">
            <w:pPr>
              <w:pStyle w:val="ListBullet"/>
            </w:pPr>
            <w:r w:rsidRPr="00D67E30">
              <w:t>organisational policies, aims and objectives</w:t>
            </w:r>
          </w:p>
          <w:p w:rsidR="00000000" w:rsidP="00D67E30">
            <w:pPr>
              <w:pStyle w:val="ListBullet"/>
              <w:rPr>
                <w:lang w:val="en-NZ"/>
              </w:rPr>
            </w:pPr>
            <w:r w:rsidRPr="00D67E30">
              <w:t>operating procedures and guidelines.</w:t>
            </w:r>
          </w:p>
        </w:tc>
      </w:tr>
      <w:tr w:rsidTr="00AA6D29">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rPr>
                <w:rStyle w:val="BoldandItalics"/>
              </w:rPr>
              <w:t>Potential sources of risk</w:t>
            </w:r>
            <w:r w:rsidRPr="00D67E30">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D67E30" w:rsidP="00D67E30">
            <w:pPr>
              <w:pStyle w:val="ListBullet"/>
            </w:pPr>
            <w:r w:rsidRPr="00D67E30">
              <w:t>physical</w:t>
            </w:r>
          </w:p>
          <w:p w:rsidR="00000000" w:rsidRPr="00D67E30" w:rsidP="00D67E30">
            <w:pPr>
              <w:pStyle w:val="ListBullet"/>
            </w:pPr>
            <w:r w:rsidRPr="00D67E30">
              <w:t>chemical</w:t>
            </w:r>
          </w:p>
          <w:p w:rsidR="00000000" w:rsidRPr="00D67E30" w:rsidP="00D67E30">
            <w:pPr>
              <w:pStyle w:val="ListBullet"/>
            </w:pPr>
            <w:r w:rsidRPr="00D67E30">
              <w:t>environmental</w:t>
            </w:r>
          </w:p>
          <w:p w:rsidR="00000000" w:rsidRPr="00D67E30" w:rsidP="00D67E30">
            <w:pPr>
              <w:pStyle w:val="ListBullet"/>
            </w:pPr>
            <w:r w:rsidRPr="00D67E30">
              <w:t>psychological</w:t>
            </w:r>
          </w:p>
          <w:p w:rsidR="00000000" w:rsidRPr="00D67E30" w:rsidP="00D67E30">
            <w:pPr>
              <w:pStyle w:val="ListBullet"/>
            </w:pPr>
            <w:r w:rsidRPr="00D67E30">
              <w:t xml:space="preserve">financial, commercial and legal </w:t>
            </w:r>
          </w:p>
          <w:p w:rsidR="00000000" w:rsidP="00D67E30">
            <w:pPr>
              <w:pStyle w:val="ListBullet"/>
              <w:rPr>
                <w:lang w:val="en-NZ"/>
              </w:rPr>
            </w:pPr>
            <w:r w:rsidRPr="00D67E30">
              <w:t>behavioural.</w:t>
            </w:r>
          </w:p>
        </w:tc>
      </w:tr>
      <w:tr w:rsidTr="00AA6D29">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rPr>
                <w:rStyle w:val="BoldandItalics"/>
              </w:rPr>
              <w:t xml:space="preserve">Work health and safety legislation </w:t>
            </w:r>
            <w:r w:rsidRPr="00D67E30">
              <w:t>include:</w:t>
            </w:r>
          </w:p>
        </w:tc>
        <w:tc>
          <w:tcPr>
            <w:tcW w:w="5012" w:type="dxa"/>
            <w:tcBorders>
              <w:top w:val="nil"/>
              <w:left w:val="nil"/>
              <w:bottom w:val="nil"/>
              <w:right w:val="nil"/>
            </w:tcBorders>
            <w:tcMar>
              <w:top w:w="0" w:type="dxa"/>
              <w:left w:w="62" w:type="dxa"/>
              <w:bottom w:w="0" w:type="dxa"/>
              <w:right w:w="62" w:type="dxa"/>
            </w:tcMar>
          </w:tcPr>
          <w:p w:rsidR="00000000" w:rsidRPr="00D67E30" w:rsidP="00D67E30">
            <w:pPr>
              <w:pStyle w:val="ListBullet"/>
            </w:pPr>
            <w:r w:rsidRPr="00D67E30">
              <w:t xml:space="preserve">hazards and risks </w:t>
            </w:r>
          </w:p>
          <w:p w:rsidR="00000000" w:rsidRPr="00D67E30" w:rsidP="00D67E30">
            <w:pPr>
              <w:pStyle w:val="ListBullet"/>
            </w:pPr>
            <w:r w:rsidRPr="00D67E30">
              <w:t>emergency response</w:t>
            </w:r>
          </w:p>
          <w:p w:rsidR="00000000" w:rsidP="00D67E30">
            <w:pPr>
              <w:pStyle w:val="ListBullet"/>
              <w:rPr>
                <w:lang w:val="en-NZ"/>
              </w:rPr>
            </w:pPr>
            <w:r w:rsidRPr="00D67E30">
              <w:t>consultation and participation.</w:t>
            </w:r>
          </w:p>
        </w:tc>
      </w:tr>
      <w:tr w:rsidTr="00AA6D29">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rPr>
                <w:rStyle w:val="BoldandItalics"/>
              </w:rPr>
              <w:t>Classification of risk</w:t>
            </w:r>
            <w:r w:rsidRPr="00D67E30">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D67E30" w:rsidP="00D67E30">
            <w:pPr>
              <w:pStyle w:val="ListBullet"/>
            </w:pPr>
            <w:r w:rsidRPr="00D67E30">
              <w:t xml:space="preserve">diseases </w:t>
            </w:r>
          </w:p>
          <w:p w:rsidR="00000000" w:rsidRPr="00D67E30" w:rsidP="00D67E30">
            <w:pPr>
              <w:pStyle w:val="ListBullet"/>
            </w:pPr>
            <w:r w:rsidRPr="00D67E30">
              <w:t>economic perils</w:t>
            </w:r>
          </w:p>
          <w:p w:rsidR="00000000" w:rsidRPr="00D67E30" w:rsidP="00D67E30">
            <w:pPr>
              <w:pStyle w:val="ListBullet"/>
            </w:pPr>
            <w:r w:rsidRPr="00D67E30">
              <w:t>environmental</w:t>
            </w:r>
          </w:p>
          <w:p w:rsidR="00000000" w:rsidRPr="00D67E30" w:rsidP="00D67E30">
            <w:pPr>
              <w:pStyle w:val="ListBullet"/>
            </w:pPr>
            <w:r w:rsidRPr="00D67E30">
              <w:t>financial</w:t>
            </w:r>
          </w:p>
          <w:p w:rsidR="00000000" w:rsidRPr="00D67E30" w:rsidP="00D67E30">
            <w:pPr>
              <w:pStyle w:val="ListBullet"/>
            </w:pPr>
            <w:r w:rsidRPr="00D67E30">
              <w:t>human perils</w:t>
            </w:r>
          </w:p>
          <w:p w:rsidR="00000000" w:rsidRPr="00D67E30" w:rsidP="00D67E30">
            <w:pPr>
              <w:pStyle w:val="ListBullet"/>
            </w:pPr>
            <w:r w:rsidRPr="00D67E30">
              <w:t>natural perils</w:t>
            </w:r>
          </w:p>
          <w:p w:rsidR="00000000" w:rsidRPr="00D67E30" w:rsidP="00D67E30">
            <w:pPr>
              <w:pStyle w:val="ListBullet"/>
            </w:pPr>
            <w:r w:rsidRPr="00D67E30">
              <w:t>Work Health and Safety product liability</w:t>
            </w:r>
          </w:p>
          <w:p w:rsidR="00000000" w:rsidRPr="00D67E30" w:rsidP="00D67E30">
            <w:pPr>
              <w:pStyle w:val="ListBullet"/>
            </w:pPr>
            <w:r w:rsidRPr="00D67E30">
              <w:t>professional liabil</w:t>
            </w:r>
            <w:r w:rsidRPr="00D67E30">
              <w:t>ity</w:t>
            </w:r>
          </w:p>
          <w:p w:rsidR="00000000" w:rsidRPr="00D67E30" w:rsidP="00D67E30">
            <w:pPr>
              <w:pStyle w:val="ListBullet"/>
            </w:pPr>
            <w:r w:rsidRPr="00D67E30">
              <w:t>property damage</w:t>
            </w:r>
          </w:p>
          <w:p w:rsidR="00000000" w:rsidRPr="00D67E30" w:rsidP="00D67E30">
            <w:pPr>
              <w:pStyle w:val="ListBullet"/>
            </w:pPr>
            <w:r w:rsidRPr="00D67E30">
              <w:t>public liability</w:t>
            </w:r>
          </w:p>
          <w:p w:rsidR="00000000" w:rsidRPr="00D67E30" w:rsidP="00D67E30">
            <w:pPr>
              <w:pStyle w:val="ListBullet"/>
            </w:pPr>
            <w:r w:rsidRPr="00D67E30">
              <w:t>security</w:t>
            </w:r>
          </w:p>
          <w:p w:rsidR="00000000" w:rsidP="00D67E30">
            <w:pPr>
              <w:pStyle w:val="ListBullet"/>
              <w:rPr>
                <w:lang w:val="en-NZ"/>
              </w:rPr>
            </w:pPr>
            <w:r w:rsidRPr="00D67E30">
              <w:t>technology.</w:t>
            </w:r>
          </w:p>
        </w:tc>
      </w:tr>
      <w:tr w:rsidTr="00AA6D29">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rPr>
                <w:rStyle w:val="BoldandItalics"/>
              </w:rPr>
              <w:t>Risk</w:t>
            </w:r>
            <w:r w:rsidRPr="00D67E30">
              <w:t>-</w:t>
            </w:r>
            <w:r w:rsidRPr="00D67E30">
              <w:rPr>
                <w:rStyle w:val="BoldandItalics"/>
              </w:rPr>
              <w:t>treatment options</w:t>
            </w:r>
            <w:r w:rsidRPr="00D67E30">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D67E30" w:rsidP="00D67E30">
            <w:pPr>
              <w:pStyle w:val="ListBullet"/>
            </w:pPr>
            <w:r w:rsidRPr="00D67E30">
              <w:t>avoidance</w:t>
            </w:r>
          </w:p>
          <w:p w:rsidR="00000000" w:rsidRPr="00D67E30" w:rsidP="00D67E30">
            <w:pPr>
              <w:pStyle w:val="ListBullet"/>
            </w:pPr>
            <w:r w:rsidRPr="00D67E30">
              <w:t>reduction</w:t>
            </w:r>
          </w:p>
          <w:p w:rsidR="00000000" w:rsidRPr="00D67E30" w:rsidP="00D67E30">
            <w:pPr>
              <w:pStyle w:val="ListBullet"/>
            </w:pPr>
            <w:r w:rsidRPr="00D67E30">
              <w:t>transfer</w:t>
            </w:r>
          </w:p>
          <w:p w:rsidR="00000000" w:rsidRPr="00D67E30" w:rsidP="00D67E30">
            <w:pPr>
              <w:pStyle w:val="ListBullet"/>
            </w:pPr>
            <w:r w:rsidRPr="00D67E30">
              <w:t>finance</w:t>
            </w:r>
          </w:p>
          <w:p w:rsidR="00000000" w:rsidP="00D67E30">
            <w:pPr>
              <w:pStyle w:val="ListBullet"/>
              <w:rPr>
                <w:lang w:val="en-NZ"/>
              </w:rPr>
            </w:pPr>
            <w:r w:rsidRPr="00D67E30">
              <w:t>acceptance.</w:t>
            </w:r>
          </w:p>
        </w:tc>
      </w:tr>
      <w:tr w:rsidTr="00AA6D29">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rPr>
                <w:rStyle w:val="BoldandItalics"/>
              </w:rPr>
              <w:t>Evaluate</w:t>
            </w:r>
            <w:r w:rsidRPr="00D67E30">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D67E30" w:rsidP="00D67E30">
            <w:pPr>
              <w:pStyle w:val="ListBullet"/>
            </w:pPr>
            <w:r w:rsidRPr="00D67E30">
              <w:t>extent of risk reduction</w:t>
            </w:r>
          </w:p>
          <w:p w:rsidR="00000000" w:rsidRPr="00D67E30" w:rsidP="00D67E30">
            <w:pPr>
              <w:pStyle w:val="ListBullet"/>
            </w:pPr>
            <w:r w:rsidRPr="00D67E30">
              <w:t>extent of benefits or opportunities created</w:t>
            </w:r>
          </w:p>
          <w:p w:rsidR="00000000" w:rsidP="00D67E30">
            <w:pPr>
              <w:pStyle w:val="ListBullet"/>
              <w:rPr>
                <w:lang w:val="en-NZ"/>
              </w:rPr>
            </w:pPr>
            <w:r w:rsidRPr="00D67E30">
              <w:t>taking into account the risk-evaluation criteria.</w:t>
            </w:r>
          </w:p>
        </w:tc>
      </w:tr>
      <w:tr w:rsidTr="00AA6D29">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rPr>
                <w:rStyle w:val="BoldandItalics"/>
              </w:rPr>
              <w:t>Risk</w:t>
            </w:r>
            <w:r w:rsidRPr="00D67E30">
              <w:t>-</w:t>
            </w:r>
            <w:r w:rsidRPr="00D67E30">
              <w:rPr>
                <w:rStyle w:val="BoldandItalics"/>
              </w:rPr>
              <w:t>management plan</w:t>
            </w:r>
            <w:r w:rsidRPr="00D67E30">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D67E30" w:rsidP="00D67E30">
            <w:pPr>
              <w:pStyle w:val="ListBullet"/>
            </w:pPr>
            <w:r w:rsidRPr="00D67E30">
              <w:t>objectives</w:t>
            </w:r>
          </w:p>
          <w:p w:rsidR="00000000" w:rsidRPr="00D67E30" w:rsidP="00D67E30">
            <w:pPr>
              <w:pStyle w:val="ListBullet"/>
            </w:pPr>
            <w:r w:rsidRPr="00D67E30">
              <w:t>equipment and resources</w:t>
            </w:r>
          </w:p>
          <w:p w:rsidR="00000000" w:rsidP="00D67E30">
            <w:pPr>
              <w:pStyle w:val="ListBullet"/>
              <w:rPr>
                <w:lang w:val="en-NZ"/>
              </w:rPr>
            </w:pPr>
            <w:r w:rsidRPr="00D67E30">
              <w:t>contingencies.</w:t>
            </w:r>
          </w:p>
        </w:tc>
      </w:tr>
      <w:tr w:rsidTr="00AA6D29">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D67E30">
            <w:pPr>
              <w:pStyle w:val="BodyText"/>
              <w:rPr>
                <w:lang w:val="en-NZ"/>
              </w:rPr>
            </w:pPr>
            <w:r w:rsidRPr="00D67E30">
              <w:rPr>
                <w:rStyle w:val="BoldandItalics"/>
              </w:rPr>
              <w:t>Risk</w:t>
            </w:r>
            <w:r w:rsidRPr="00D67E30">
              <w:t>-</w:t>
            </w:r>
            <w:r w:rsidRPr="00D67E30">
              <w:rPr>
                <w:rStyle w:val="BoldandItalics"/>
              </w:rPr>
              <w:t>treatment plan</w:t>
            </w:r>
            <w:r w:rsidRPr="00D67E30">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D67E30" w:rsidP="00D67E30">
            <w:pPr>
              <w:pStyle w:val="ListBullet"/>
            </w:pPr>
            <w:r w:rsidRPr="00D67E30">
              <w:t>implementation details</w:t>
            </w:r>
          </w:p>
          <w:p w:rsidR="00000000" w:rsidRPr="00D67E30" w:rsidP="00D67E30">
            <w:pPr>
              <w:pStyle w:val="ListBullet"/>
            </w:pPr>
            <w:r w:rsidRPr="00D67E30">
              <w:t>responsibilities</w:t>
            </w:r>
          </w:p>
          <w:p w:rsidR="00000000" w:rsidRPr="00D67E30" w:rsidP="00D67E30">
            <w:pPr>
              <w:pStyle w:val="ListBullet"/>
            </w:pPr>
            <w:r w:rsidRPr="00D67E30">
              <w:t>schedules</w:t>
            </w:r>
          </w:p>
          <w:p w:rsidR="00000000" w:rsidRPr="00D67E30" w:rsidP="00D67E30">
            <w:pPr>
              <w:pStyle w:val="ListBullet"/>
            </w:pPr>
            <w:r w:rsidRPr="00D67E30">
              <w:t>expected outcome</w:t>
            </w:r>
          </w:p>
          <w:p w:rsidR="00000000" w:rsidRPr="00D67E30" w:rsidP="00D67E30">
            <w:pPr>
              <w:pStyle w:val="ListBullet"/>
            </w:pPr>
            <w:r w:rsidRPr="00D67E30">
              <w:t>budgeting</w:t>
            </w:r>
          </w:p>
          <w:p w:rsidR="00000000" w:rsidRPr="00D67E30" w:rsidP="00D67E30">
            <w:pPr>
              <w:pStyle w:val="ListBullet"/>
            </w:pPr>
            <w:r w:rsidRPr="00D67E30">
              <w:t>performance measures</w:t>
            </w:r>
          </w:p>
          <w:p w:rsidR="00000000" w:rsidRPr="00D67E30" w:rsidP="00D67E30">
            <w:pPr>
              <w:pStyle w:val="ListBullet"/>
            </w:pPr>
            <w:r w:rsidRPr="00D67E30">
              <w:t>review process.</w:t>
            </w:r>
          </w:p>
        </w:tc>
      </w:tr>
    </w:tbl>
    <w:p w:rsidR="00000000" w:rsidRPr="00D67E30" w:rsidP="00D67E30">
      <w:pPr>
        <w:pStyle w:val="BodyText"/>
      </w:pPr>
    </w:p>
    <w:p w:rsidR="00000000" w:rsidRPr="00D67E30" w:rsidP="00D67E30">
      <w:pPr>
        <w:pStyle w:val="AllowPageBreak"/>
      </w:pPr>
    </w:p>
    <w:p w:rsidR="00000000" w:rsidRPr="00D67E30" w:rsidP="00D67E30">
      <w:pPr>
        <w:pStyle w:val="Heading1"/>
      </w:pPr>
      <w:bookmarkStart w:id="12" w:name="O_533131"/>
      <w:bookmarkEnd w:id="12"/>
      <w:r w:rsidRPr="00D67E30">
        <w:t>Unit Sector(s)</w:t>
      </w:r>
    </w:p>
    <w:p w:rsidR="00000000" w:rsidRPr="00D67E30" w:rsidP="00D67E30">
      <w:pPr>
        <w:pStyle w:val="BodyText"/>
      </w:pPr>
      <w:r w:rsidRPr="00D67E30">
        <w:t>Cross-Sector.</w:t>
      </w:r>
    </w:p>
    <w:p w:rsidR="00000000" w:rsidRPr="00D67E30" w:rsidP="00D67E30">
      <w:pPr>
        <w:pStyle w:val="AllowPageBreak"/>
      </w:pPr>
    </w:p>
    <w:p w:rsidR="00000000" w:rsidRPr="00D67E30" w:rsidP="00D67E30">
      <w:pPr>
        <w:pStyle w:val="Heading1"/>
      </w:pPr>
      <w:bookmarkStart w:id="13" w:name="O_533130"/>
      <w:bookmarkEnd w:id="13"/>
      <w:r w:rsidRPr="00D67E30">
        <w:t>Competency Field</w:t>
      </w:r>
    </w:p>
    <w:p w:rsidR="00000000" w:rsidRPr="00D67E30" w:rsidP="00D67E30">
      <w:pPr>
        <w:pStyle w:val="BodyText"/>
      </w:pPr>
      <w:r w:rsidRPr="00D67E30">
        <w:t>Risk Management.</w:t>
      </w:r>
    </w:p>
    <w:p w:rsidR="00000000" w:rsidRPr="00D67E30" w:rsidP="00D67E30"/>
    <w:sectPr w:rsidSect="00D67E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30" w:rsidRPr="00AA6D29" w:rsidP="00AA6D2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D29" w:rsidP="00D67E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A6D29" w:rsidP="00D67E3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A6D29" w:rsidP="00D67E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30" w:rsidRPr="00AA6D29" w:rsidP="00AA6D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D29" w:rsidRPr="002D2AF8" w:rsidP="00D67E30">
    <w:pPr>
      <w:pStyle w:val="Header"/>
      <w:framePr w:wrap="around"/>
    </w:pPr>
    <w:r>
      <w:fldChar w:fldCharType="begin"/>
    </w:r>
    <w:r>
      <w:instrText xml:space="preserve"> TITLE   \* MERGEFORMAT </w:instrText>
    </w:r>
    <w:r>
      <w:fldChar w:fldCharType="separate"/>
    </w:r>
    <w:r>
      <w:t>SISXRSK301A Undertake risk analysis of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AA6D29" w:rsidP="00D67E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6276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2C53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DE52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E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E30"/>
    <w:pPr>
      <w:spacing w:before="360" w:after="60"/>
      <w:outlineLvl w:val="0"/>
    </w:pPr>
    <w:rPr>
      <w:sz w:val="32"/>
    </w:rPr>
  </w:style>
  <w:style w:type="paragraph" w:styleId="Heading2">
    <w:name w:val="heading 2"/>
    <w:basedOn w:val="HeadingBase"/>
    <w:next w:val="BodyText"/>
    <w:link w:val="Heading2Char"/>
    <w:qFormat/>
    <w:rsid w:val="00D67E30"/>
    <w:pPr>
      <w:keepLines/>
      <w:spacing w:before="240" w:after="120"/>
      <w:outlineLvl w:val="1"/>
    </w:pPr>
    <w:rPr>
      <w:sz w:val="28"/>
      <w:szCs w:val="40"/>
    </w:rPr>
  </w:style>
  <w:style w:type="paragraph" w:styleId="Heading3">
    <w:name w:val="heading 3"/>
    <w:basedOn w:val="HeadingBase"/>
    <w:next w:val="BodyText"/>
    <w:link w:val="Heading3Char"/>
    <w:qFormat/>
    <w:rsid w:val="00D67E30"/>
    <w:pPr>
      <w:spacing w:before="180" w:after="120"/>
      <w:outlineLvl w:val="2"/>
    </w:pPr>
    <w:rPr>
      <w:spacing w:val="-10"/>
      <w:kern w:val="32"/>
    </w:rPr>
  </w:style>
  <w:style w:type="paragraph" w:styleId="Heading4">
    <w:name w:val="heading 4"/>
    <w:basedOn w:val="HeadingBase"/>
    <w:next w:val="BodyText"/>
    <w:link w:val="Heading4Char"/>
    <w:qFormat/>
    <w:rsid w:val="00D67E30"/>
    <w:pPr>
      <w:spacing w:before="160" w:after="120"/>
      <w:outlineLvl w:val="3"/>
    </w:pPr>
    <w:rPr>
      <w:sz w:val="22"/>
    </w:rPr>
  </w:style>
  <w:style w:type="paragraph" w:styleId="Heading5">
    <w:name w:val="heading 5"/>
    <w:basedOn w:val="HeadingBase"/>
    <w:next w:val="Normal"/>
    <w:link w:val="Heading5Char"/>
    <w:qFormat/>
    <w:rsid w:val="00D67E30"/>
    <w:pPr>
      <w:spacing w:before="80"/>
      <w:outlineLvl w:val="4"/>
    </w:pPr>
    <w:rPr>
      <w:color w:val="918585"/>
      <w:sz w:val="20"/>
    </w:rPr>
  </w:style>
  <w:style w:type="paragraph" w:styleId="Heading6">
    <w:name w:val="heading 6"/>
    <w:basedOn w:val="HeadingBase"/>
    <w:next w:val="Normal"/>
    <w:link w:val="Heading6Char"/>
    <w:qFormat/>
    <w:rsid w:val="00D67E30"/>
    <w:pPr>
      <w:spacing w:before="60"/>
      <w:outlineLvl w:val="5"/>
    </w:pPr>
    <w:rPr>
      <w:color w:val="918585"/>
      <w:sz w:val="20"/>
    </w:rPr>
  </w:style>
  <w:style w:type="paragraph" w:styleId="Heading7">
    <w:name w:val="heading 7"/>
    <w:basedOn w:val="Normal"/>
    <w:next w:val="Normal"/>
    <w:link w:val="Heading7Char"/>
    <w:qFormat/>
    <w:rsid w:val="00D67E30"/>
    <w:pPr>
      <w:ind w:left="720"/>
      <w:outlineLvl w:val="6"/>
    </w:pPr>
    <w:rPr>
      <w:i/>
    </w:rPr>
  </w:style>
  <w:style w:type="paragraph" w:styleId="Heading8">
    <w:name w:val="heading 8"/>
    <w:basedOn w:val="Normal"/>
    <w:next w:val="Normal"/>
    <w:link w:val="Heading8Char"/>
    <w:qFormat/>
    <w:rsid w:val="00D67E30"/>
    <w:pPr>
      <w:ind w:left="720"/>
      <w:outlineLvl w:val="7"/>
    </w:pPr>
    <w:rPr>
      <w:i/>
    </w:rPr>
  </w:style>
  <w:style w:type="paragraph" w:styleId="Heading9">
    <w:name w:val="heading 9"/>
    <w:basedOn w:val="Normal"/>
    <w:next w:val="Normal"/>
    <w:link w:val="Heading9Char"/>
    <w:qFormat/>
    <w:rsid w:val="00D67E30"/>
    <w:pPr>
      <w:ind w:left="720"/>
      <w:outlineLvl w:val="8"/>
    </w:pPr>
    <w:rPr>
      <w:i/>
    </w:rPr>
  </w:style>
  <w:style w:type="character" w:default="1" w:styleId="DefaultParagraphFont">
    <w:name w:val="Default Paragraph Font"/>
    <w:uiPriority w:val="1"/>
    <w:unhideWhenUsed/>
    <w:rsid w:val="00D67E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E30"/>
  </w:style>
  <w:style w:type="character" w:customStyle="1" w:styleId="Heading1Char">
    <w:name w:val="Heading 1 Char"/>
    <w:basedOn w:val="DefaultParagraphFont"/>
    <w:link w:val="Heading1"/>
    <w:rsid w:val="00D67E30"/>
    <w:rPr>
      <w:rFonts w:ascii="Times New Roman" w:eastAsia="Times New Roman" w:hAnsi="Times New Roman" w:cs="Times New Roman"/>
      <w:b/>
      <w:sz w:val="32"/>
      <w:szCs w:val="20"/>
      <w:lang w:eastAsia="en-US"/>
    </w:rPr>
  </w:style>
  <w:style w:type="paragraph" w:styleId="BodyText">
    <w:name w:val="Body Text"/>
    <w:basedOn w:val="Normal"/>
    <w:link w:val="BodyTextChar"/>
    <w:rsid w:val="00D67E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7E30"/>
    <w:rPr>
      <w:rFonts w:ascii="Times New Roman" w:eastAsia="Times New Roman" w:hAnsi="Times New Roman" w:cs="Times New Roman"/>
      <w:sz w:val="24"/>
      <w:lang w:eastAsia="en-US"/>
    </w:rPr>
  </w:style>
  <w:style w:type="paragraph" w:styleId="List">
    <w:name w:val="List"/>
    <w:basedOn w:val="BodyText"/>
    <w:next w:val="BodyText"/>
    <w:rsid w:val="00D67E30"/>
    <w:pPr>
      <w:tabs>
        <w:tab w:val="left" w:pos="340"/>
      </w:tabs>
      <w:spacing w:before="60" w:after="60"/>
      <w:ind w:left="340" w:hanging="340"/>
    </w:pPr>
  </w:style>
  <w:style w:type="paragraph" w:styleId="ListBullet">
    <w:name w:val="List Bullet"/>
    <w:basedOn w:val="List"/>
    <w:rsid w:val="00D67E30"/>
    <w:pPr>
      <w:numPr>
        <w:numId w:val="13"/>
      </w:numPr>
      <w:tabs>
        <w:tab w:val="clear" w:pos="340"/>
      </w:tabs>
      <w:spacing w:before="40" w:after="40"/>
    </w:pPr>
  </w:style>
  <w:style w:type="character" w:customStyle="1" w:styleId="SpecialBold">
    <w:name w:val="Special Bold"/>
    <w:basedOn w:val="DefaultParagraphFont"/>
    <w:rsid w:val="00D67E30"/>
    <w:rPr>
      <w:b/>
      <w:spacing w:val="0"/>
    </w:rPr>
  </w:style>
  <w:style w:type="paragraph" w:styleId="ListBullet2">
    <w:name w:val="List Bullet 2"/>
    <w:basedOn w:val="List2"/>
    <w:rsid w:val="00D67E30"/>
    <w:pPr>
      <w:numPr>
        <w:numId w:val="14"/>
      </w:numPr>
      <w:tabs>
        <w:tab w:val="clear" w:pos="680"/>
      </w:tabs>
    </w:pPr>
  </w:style>
  <w:style w:type="paragraph" w:customStyle="1" w:styleId="SuperHeading">
    <w:name w:val="SuperHeading"/>
    <w:basedOn w:val="Normal"/>
    <w:rsid w:val="00D67E30"/>
    <w:pPr>
      <w:spacing w:before="240" w:after="120"/>
      <w:outlineLvl w:val="0"/>
    </w:pPr>
    <w:rPr>
      <w:rFonts w:ascii="Times New Roman" w:hAnsi="Times New Roman"/>
      <w:b/>
      <w:sz w:val="32"/>
    </w:rPr>
  </w:style>
  <w:style w:type="paragraph" w:customStyle="1" w:styleId="AllowPageBreak">
    <w:name w:val="AllowPageBreak"/>
    <w:rsid w:val="00D67E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7E30"/>
    <w:pPr>
      <w:tabs>
        <w:tab w:val="left" w:pos="680"/>
      </w:tabs>
      <w:spacing w:before="60" w:after="60"/>
      <w:ind w:left="680" w:hanging="340"/>
    </w:pPr>
  </w:style>
  <w:style w:type="character" w:customStyle="1" w:styleId="BoldandItalics">
    <w:name w:val="Bold and Italics"/>
    <w:qFormat/>
    <w:rsid w:val="00D67E30"/>
    <w:rPr>
      <w:b/>
      <w:i/>
      <w:u w:val="none"/>
    </w:rPr>
  </w:style>
  <w:style w:type="character" w:customStyle="1" w:styleId="Heading2Char">
    <w:name w:val="Heading 2 Char"/>
    <w:basedOn w:val="DefaultParagraphFont"/>
    <w:link w:val="Heading2"/>
    <w:rsid w:val="00D67E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E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E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E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E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E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E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E30"/>
    <w:rPr>
      <w:rFonts w:ascii="Courier New" w:eastAsia="Times New Roman" w:hAnsi="Courier New" w:cs="Times New Roman"/>
      <w:i/>
      <w:szCs w:val="20"/>
      <w:lang w:eastAsia="en-US"/>
    </w:rPr>
  </w:style>
  <w:style w:type="paragraph" w:customStyle="1" w:styleId="HeadingBase">
    <w:name w:val="Heading Base"/>
    <w:rsid w:val="00D67E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E30"/>
    <w:pPr>
      <w:tabs>
        <w:tab w:val="right" w:leader="dot" w:pos="9072"/>
      </w:tabs>
      <w:ind w:left="567"/>
    </w:pPr>
    <w:rPr>
      <w:szCs w:val="22"/>
    </w:rPr>
  </w:style>
  <w:style w:type="paragraph" w:customStyle="1" w:styleId="TOCBase">
    <w:name w:val="TOC Base"/>
    <w:rsid w:val="00D67E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E30"/>
    <w:pPr>
      <w:tabs>
        <w:tab w:val="right" w:leader="dot" w:pos="9072"/>
      </w:tabs>
      <w:spacing w:before="40" w:after="40"/>
      <w:ind w:left="284"/>
    </w:pPr>
    <w:rPr>
      <w:rFonts w:ascii="Times New Roman" w:hAnsi="Times New Roman"/>
    </w:rPr>
  </w:style>
  <w:style w:type="paragraph" w:styleId="TOC1">
    <w:name w:val="toc 1"/>
    <w:basedOn w:val="TOCBase"/>
    <w:next w:val="Normal"/>
    <w:rsid w:val="00D67E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7E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E30"/>
    <w:rPr>
      <w:rFonts w:ascii="Times New Roman" w:eastAsia="Times New Roman" w:hAnsi="Times New Roman" w:cs="Times New Roman"/>
      <w:sz w:val="16"/>
      <w:lang w:eastAsia="en-US"/>
    </w:rPr>
  </w:style>
  <w:style w:type="paragraph" w:styleId="Title">
    <w:name w:val="Title"/>
    <w:basedOn w:val="HeadingBase"/>
    <w:link w:val="TitleChar"/>
    <w:qFormat/>
    <w:rsid w:val="00D67E30"/>
    <w:pPr>
      <w:spacing w:before="5040"/>
      <w:jc w:val="center"/>
    </w:pPr>
    <w:rPr>
      <w:sz w:val="48"/>
      <w:szCs w:val="72"/>
      <w:lang w:val="en-US"/>
    </w:rPr>
  </w:style>
  <w:style w:type="character" w:customStyle="1" w:styleId="TitleChar">
    <w:name w:val="Title Char"/>
    <w:basedOn w:val="DefaultParagraphFont"/>
    <w:link w:val="Title"/>
    <w:rsid w:val="00D67E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E30"/>
    <w:pPr>
      <w:tabs>
        <w:tab w:val="left" w:pos="3600"/>
        <w:tab w:val="left" w:pos="3958"/>
      </w:tabs>
    </w:pPr>
  </w:style>
  <w:style w:type="paragraph" w:customStyle="1" w:styleId="Note">
    <w:name w:val="Note"/>
    <w:basedOn w:val="BodyText"/>
    <w:rsid w:val="00D67E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E30"/>
    <w:pPr>
      <w:framePr w:wrap="auto" w:hAnchor="text" w:y="6049"/>
    </w:pPr>
    <w:rPr>
      <w:color w:val="000000"/>
      <w:sz w:val="40"/>
    </w:rPr>
  </w:style>
  <w:style w:type="paragraph" w:customStyle="1" w:styleId="TOCTitle">
    <w:name w:val="TOCTitle"/>
    <w:basedOn w:val="Heading1"/>
    <w:rsid w:val="00D67E30"/>
    <w:pPr>
      <w:spacing w:after="240"/>
      <w:jc w:val="center"/>
      <w:outlineLvl w:val="9"/>
    </w:pPr>
    <w:rPr>
      <w:caps/>
    </w:rPr>
  </w:style>
  <w:style w:type="paragraph" w:customStyle="1" w:styleId="Version">
    <w:name w:val="Version"/>
    <w:rsid w:val="00D67E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7E30"/>
    <w:pPr>
      <w:keepNext w:val="0"/>
      <w:tabs>
        <w:tab w:val="right" w:pos="4176"/>
      </w:tabs>
      <w:ind w:left="198" w:hanging="198"/>
    </w:pPr>
    <w:rPr>
      <w:rFonts w:ascii="Garamond" w:hAnsi="Garamond"/>
    </w:rPr>
  </w:style>
  <w:style w:type="paragraph" w:styleId="IndexHeading">
    <w:name w:val="index heading"/>
    <w:basedOn w:val="Normal"/>
    <w:next w:val="Index1"/>
    <w:semiHidden/>
    <w:rsid w:val="00D67E30"/>
    <w:pPr>
      <w:spacing w:before="120" w:after="120"/>
    </w:pPr>
    <w:rPr>
      <w:rFonts w:ascii="Arial" w:hAnsi="Arial"/>
      <w:b/>
      <w:color w:val="918585"/>
      <w:sz w:val="24"/>
    </w:rPr>
  </w:style>
  <w:style w:type="paragraph" w:styleId="Header">
    <w:name w:val="header"/>
    <w:basedOn w:val="Normal"/>
    <w:link w:val="HeaderChar"/>
    <w:rsid w:val="00D67E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E30"/>
    <w:rPr>
      <w:rFonts w:ascii="Times New Roman" w:eastAsia="Times New Roman" w:hAnsi="Times New Roman" w:cs="Times New Roman"/>
      <w:sz w:val="16"/>
      <w:szCs w:val="20"/>
      <w:lang w:val="en-GB" w:eastAsia="en-US"/>
    </w:rPr>
  </w:style>
  <w:style w:type="paragraph" w:customStyle="1" w:styleId="Chapter">
    <w:name w:val="Chapter"/>
    <w:basedOn w:val="Normal"/>
    <w:rsid w:val="00D67E30"/>
    <w:pPr>
      <w:spacing w:before="240"/>
    </w:pPr>
    <w:rPr>
      <w:rFonts w:ascii="Times New Roman" w:hAnsi="Times New Roman"/>
      <w:smallCaps/>
      <w:spacing w:val="80"/>
      <w:sz w:val="28"/>
    </w:rPr>
  </w:style>
  <w:style w:type="paragraph" w:customStyle="1" w:styleId="InChapter">
    <w:name w:val="InChapter"/>
    <w:basedOn w:val="Heading3"/>
    <w:rsid w:val="00D67E30"/>
    <w:pPr>
      <w:spacing w:after="240"/>
      <w:outlineLvl w:val="9"/>
    </w:pPr>
    <w:rPr>
      <w:noProof/>
    </w:rPr>
  </w:style>
  <w:style w:type="paragraph" w:styleId="Index2">
    <w:name w:val="index 2"/>
    <w:basedOn w:val="Normal"/>
    <w:next w:val="Normal"/>
    <w:semiHidden/>
    <w:rsid w:val="00D67E30"/>
    <w:pPr>
      <w:tabs>
        <w:tab w:val="right" w:pos="4176"/>
      </w:tabs>
      <w:ind w:left="568" w:hanging="284"/>
    </w:pPr>
    <w:rPr>
      <w:rFonts w:ascii="Garamond" w:hAnsi="Garamond"/>
    </w:rPr>
  </w:style>
  <w:style w:type="paragraph" w:customStyle="1" w:styleId="Byline">
    <w:name w:val="Byline"/>
    <w:rsid w:val="00D67E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E30"/>
    <w:pPr>
      <w:tabs>
        <w:tab w:val="clear" w:pos="3600"/>
        <w:tab w:val="clear" w:pos="3958"/>
      </w:tabs>
      <w:jc w:val="right"/>
    </w:pPr>
  </w:style>
  <w:style w:type="character" w:styleId="Emphasis">
    <w:name w:val="Emphasis"/>
    <w:basedOn w:val="DefaultParagraphFont"/>
    <w:qFormat/>
    <w:rsid w:val="00D67E30"/>
    <w:rPr>
      <w:i/>
    </w:rPr>
  </w:style>
  <w:style w:type="paragraph" w:styleId="Caption">
    <w:name w:val="caption"/>
    <w:basedOn w:val="BodyText"/>
    <w:next w:val="Normal"/>
    <w:qFormat/>
    <w:rsid w:val="00D67E30"/>
    <w:pPr>
      <w:framePr w:w="2268" w:hSpace="181" w:vSpace="181" w:wrap="around" w:vAnchor="text" w:hAnchor="page" w:x="1135" w:y="285" w:anchorLock="1"/>
    </w:pPr>
    <w:rPr>
      <w:i/>
    </w:rPr>
  </w:style>
  <w:style w:type="paragraph" w:customStyle="1" w:styleId="MiniTOCTitle">
    <w:name w:val="MiniTOCTitle"/>
    <w:basedOn w:val="Heading4"/>
    <w:rsid w:val="00D67E30"/>
    <w:pPr>
      <w:spacing w:before="240"/>
      <w:outlineLvl w:val="9"/>
    </w:pPr>
    <w:rPr>
      <w:noProof/>
      <w:sz w:val="24"/>
    </w:rPr>
  </w:style>
  <w:style w:type="paragraph" w:customStyle="1" w:styleId="MiniTOCItem">
    <w:name w:val="MiniTOCItem"/>
    <w:basedOn w:val="ListBullet"/>
    <w:rsid w:val="00D67E30"/>
    <w:pPr>
      <w:numPr>
        <w:numId w:val="0"/>
      </w:numPr>
      <w:tabs>
        <w:tab w:val="right" w:leader="dot" w:pos="6521"/>
      </w:tabs>
      <w:spacing w:before="0" w:after="0"/>
    </w:pPr>
  </w:style>
  <w:style w:type="paragraph" w:customStyle="1" w:styleId="TOFTitle">
    <w:name w:val="TOFTitle"/>
    <w:basedOn w:val="TOCTitle"/>
    <w:rsid w:val="00D67E30"/>
  </w:style>
  <w:style w:type="paragraph" w:styleId="TableofFigures">
    <w:name w:val="table of figures"/>
    <w:basedOn w:val="Normal"/>
    <w:next w:val="Normal"/>
    <w:semiHidden/>
    <w:rsid w:val="00D67E30"/>
    <w:pPr>
      <w:tabs>
        <w:tab w:val="right" w:leader="dot" w:pos="9072"/>
      </w:tabs>
      <w:ind w:left="970" w:hanging="403"/>
    </w:pPr>
    <w:rPr>
      <w:rFonts w:ascii="Times New Roman" w:hAnsi="Times New Roman"/>
      <w:b/>
    </w:rPr>
  </w:style>
  <w:style w:type="paragraph" w:styleId="ListNumber">
    <w:name w:val="List Number"/>
    <w:basedOn w:val="List"/>
    <w:rsid w:val="00D67E30"/>
    <w:pPr>
      <w:numPr>
        <w:numId w:val="11"/>
      </w:numPr>
    </w:pPr>
  </w:style>
  <w:style w:type="character" w:customStyle="1" w:styleId="WingdingSymbols">
    <w:name w:val="Wingding Symbols"/>
    <w:rsid w:val="00D67E30"/>
    <w:rPr>
      <w:rFonts w:ascii="Wingdings" w:hAnsi="Wingdings"/>
    </w:rPr>
  </w:style>
  <w:style w:type="paragraph" w:customStyle="1" w:styleId="TableHeading">
    <w:name w:val="Table Heading"/>
    <w:basedOn w:val="HeadingBase"/>
    <w:rsid w:val="00D67E30"/>
    <w:pPr>
      <w:keepLines/>
      <w:pBdr>
        <w:bottom w:val="single" w:sz="6" w:space="1" w:color="918585"/>
      </w:pBdr>
      <w:spacing w:before="240"/>
    </w:pPr>
  </w:style>
  <w:style w:type="character" w:customStyle="1" w:styleId="HotSpot">
    <w:name w:val="HotSpot"/>
    <w:rsid w:val="00D67E30"/>
    <w:rPr>
      <w:color w:val="0033CC"/>
      <w:u w:val="none"/>
    </w:rPr>
  </w:style>
  <w:style w:type="paragraph" w:customStyle="1" w:styleId="BodyTextRight">
    <w:name w:val="Body Text Right"/>
    <w:basedOn w:val="BodyText"/>
    <w:rsid w:val="00D67E30"/>
    <w:pPr>
      <w:spacing w:before="0" w:after="0"/>
      <w:jc w:val="right"/>
    </w:pPr>
  </w:style>
  <w:style w:type="paragraph" w:styleId="Index3">
    <w:name w:val="index 3"/>
    <w:basedOn w:val="ListNumber2"/>
    <w:next w:val="Normal"/>
    <w:semiHidden/>
    <w:rsid w:val="00D67E30"/>
    <w:pPr>
      <w:numPr>
        <w:numId w:val="0"/>
      </w:numPr>
      <w:tabs>
        <w:tab w:val="right" w:leader="dot" w:pos="4176"/>
      </w:tabs>
    </w:pPr>
  </w:style>
  <w:style w:type="paragraph" w:styleId="ListNumber2">
    <w:name w:val="List Number 2"/>
    <w:basedOn w:val="List2"/>
    <w:rsid w:val="00D67E30"/>
    <w:pPr>
      <w:numPr>
        <w:numId w:val="10"/>
      </w:numPr>
      <w:tabs>
        <w:tab w:val="clear" w:pos="1060"/>
      </w:tabs>
    </w:pPr>
  </w:style>
  <w:style w:type="paragraph" w:customStyle="1" w:styleId="MarginNote">
    <w:name w:val="Margin Note"/>
    <w:basedOn w:val="BodyText"/>
    <w:rsid w:val="00D67E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E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E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E30"/>
    <w:rPr>
      <w:sz w:val="32"/>
    </w:rPr>
  </w:style>
  <w:style w:type="paragraph" w:customStyle="1" w:styleId="HeadingProcedure">
    <w:name w:val="Heading Procedure"/>
    <w:basedOn w:val="HeadingBase"/>
    <w:next w:val="Normal"/>
    <w:rsid w:val="00D67E30"/>
    <w:pPr>
      <w:tabs>
        <w:tab w:val="left" w:pos="0"/>
      </w:tabs>
      <w:spacing w:before="120" w:after="60"/>
    </w:pPr>
    <w:rPr>
      <w:i/>
      <w:color w:val="918585"/>
      <w:sz w:val="22"/>
    </w:rPr>
  </w:style>
  <w:style w:type="paragraph" w:customStyle="1" w:styleId="TableBodyText">
    <w:name w:val="Table Body Text"/>
    <w:basedOn w:val="BodyText"/>
    <w:rsid w:val="00D67E30"/>
    <w:pPr>
      <w:spacing w:before="60" w:after="60"/>
    </w:pPr>
  </w:style>
  <w:style w:type="paragraph" w:styleId="ListContinue">
    <w:name w:val="List Continue"/>
    <w:basedOn w:val="List"/>
    <w:rsid w:val="00D67E30"/>
    <w:pPr>
      <w:ind w:firstLine="0"/>
    </w:pPr>
  </w:style>
  <w:style w:type="paragraph" w:customStyle="1" w:styleId="ListNote">
    <w:name w:val="List Note"/>
    <w:basedOn w:val="List"/>
    <w:rsid w:val="00D67E30"/>
    <w:pPr>
      <w:pBdr>
        <w:top w:val="single" w:sz="6" w:space="2" w:color="918585"/>
        <w:bottom w:val="single" w:sz="6" w:space="2" w:color="918585"/>
      </w:pBdr>
      <w:tabs>
        <w:tab w:val="left" w:pos="1021"/>
      </w:tabs>
      <w:ind w:firstLine="0"/>
    </w:pPr>
  </w:style>
  <w:style w:type="paragraph" w:customStyle="1" w:styleId="Warning">
    <w:name w:val="Warning"/>
    <w:basedOn w:val="BodyText"/>
    <w:rsid w:val="00D67E30"/>
    <w:pPr>
      <w:shd w:val="clear" w:color="auto" w:fill="D9D9D9"/>
      <w:tabs>
        <w:tab w:val="left" w:pos="992"/>
      </w:tabs>
      <w:ind w:left="119" w:right="119"/>
    </w:pPr>
    <w:rPr>
      <w:sz w:val="20"/>
    </w:rPr>
  </w:style>
  <w:style w:type="paragraph" w:customStyle="1" w:styleId="MarginIcons">
    <w:name w:val="Margin Icons"/>
    <w:basedOn w:val="BodyText"/>
    <w:rsid w:val="00D67E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E30"/>
    <w:rPr>
      <w:rFonts w:ascii="Courier New" w:hAnsi="Courier New"/>
    </w:rPr>
  </w:style>
  <w:style w:type="paragraph" w:customStyle="1" w:styleId="NoteBullet">
    <w:name w:val="Note Bullet"/>
    <w:basedOn w:val="Note"/>
    <w:rsid w:val="00D67E30"/>
    <w:pPr>
      <w:tabs>
        <w:tab w:val="clear" w:pos="680"/>
      </w:tabs>
      <w:spacing w:before="60" w:after="60"/>
    </w:pPr>
  </w:style>
  <w:style w:type="paragraph" w:customStyle="1" w:styleId="SubHeading2">
    <w:name w:val="SubHeading2"/>
    <w:basedOn w:val="HeadingBase"/>
    <w:rsid w:val="00D67E30"/>
    <w:pPr>
      <w:spacing w:before="240" w:after="60"/>
    </w:pPr>
    <w:rPr>
      <w:sz w:val="20"/>
    </w:rPr>
  </w:style>
  <w:style w:type="paragraph" w:customStyle="1" w:styleId="SubHeading1">
    <w:name w:val="SubHeading1"/>
    <w:basedOn w:val="HeadingBase"/>
    <w:rsid w:val="00D67E30"/>
    <w:pPr>
      <w:spacing w:before="240" w:after="60"/>
    </w:pPr>
    <w:rPr>
      <w:color w:val="918585"/>
      <w:sz w:val="22"/>
    </w:rPr>
  </w:style>
  <w:style w:type="paragraph" w:customStyle="1" w:styleId="SideHeading">
    <w:name w:val="Side Heading"/>
    <w:basedOn w:val="HeadingBase"/>
    <w:rsid w:val="00D67E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E30"/>
    <w:pPr>
      <w:numPr>
        <w:numId w:val="12"/>
      </w:numPr>
    </w:pPr>
  </w:style>
  <w:style w:type="paragraph" w:styleId="PlainText">
    <w:name w:val="Plain Text"/>
    <w:basedOn w:val="Normal"/>
    <w:link w:val="PlainTextChar"/>
    <w:rsid w:val="00D67E30"/>
    <w:rPr>
      <w:sz w:val="20"/>
    </w:rPr>
  </w:style>
  <w:style w:type="character" w:customStyle="1" w:styleId="PlainTextChar">
    <w:name w:val="Plain Text Char"/>
    <w:basedOn w:val="DefaultParagraphFont"/>
    <w:link w:val="PlainText"/>
    <w:rsid w:val="00D67E30"/>
    <w:rPr>
      <w:rFonts w:ascii="Courier New" w:eastAsia="Times New Roman" w:hAnsi="Courier New" w:cs="Times New Roman"/>
      <w:sz w:val="20"/>
      <w:szCs w:val="20"/>
      <w:lang w:eastAsia="en-US"/>
    </w:rPr>
  </w:style>
  <w:style w:type="character" w:customStyle="1" w:styleId="MenuOption">
    <w:name w:val="Menu Option"/>
    <w:basedOn w:val="DefaultParagraphFont"/>
    <w:rsid w:val="00D67E30"/>
    <w:rPr>
      <w:b/>
      <w:smallCaps/>
    </w:rPr>
  </w:style>
  <w:style w:type="paragraph" w:customStyle="1" w:styleId="TableListNumber">
    <w:name w:val="Table List Number"/>
    <w:basedOn w:val="ListNumber"/>
    <w:rsid w:val="00D67E30"/>
    <w:pPr>
      <w:numPr>
        <w:numId w:val="0"/>
      </w:numPr>
    </w:pPr>
  </w:style>
  <w:style w:type="paragraph" w:styleId="TOC4">
    <w:name w:val="toc 4"/>
    <w:basedOn w:val="TOCBase"/>
    <w:next w:val="Normal"/>
    <w:semiHidden/>
    <w:rsid w:val="00D67E30"/>
    <w:pPr>
      <w:tabs>
        <w:tab w:val="right" w:leader="dot" w:pos="9071"/>
      </w:tabs>
      <w:ind w:left="1701"/>
    </w:pPr>
  </w:style>
  <w:style w:type="paragraph" w:customStyle="1" w:styleId="ListAlpha">
    <w:name w:val="List Alpha"/>
    <w:basedOn w:val="List"/>
    <w:rsid w:val="00D67E30"/>
    <w:pPr>
      <w:numPr>
        <w:numId w:val="9"/>
      </w:numPr>
    </w:pPr>
  </w:style>
  <w:style w:type="paragraph" w:customStyle="1" w:styleId="ListAlpha2">
    <w:name w:val="List Alpha 2"/>
    <w:basedOn w:val="List2"/>
    <w:rsid w:val="00D67E30"/>
    <w:pPr>
      <w:numPr>
        <w:numId w:val="8"/>
      </w:numPr>
    </w:pPr>
  </w:style>
  <w:style w:type="paragraph" w:styleId="List3">
    <w:name w:val="List 3"/>
    <w:basedOn w:val="BodyText"/>
    <w:rsid w:val="00D67E30"/>
    <w:pPr>
      <w:tabs>
        <w:tab w:val="left" w:pos="1021"/>
      </w:tabs>
      <w:spacing w:before="60" w:after="60"/>
      <w:ind w:left="1020" w:hanging="340"/>
    </w:pPr>
  </w:style>
  <w:style w:type="paragraph" w:styleId="List4">
    <w:name w:val="List 4"/>
    <w:basedOn w:val="BodyText"/>
    <w:rsid w:val="00D67E30"/>
    <w:pPr>
      <w:tabs>
        <w:tab w:val="left" w:pos="1361"/>
      </w:tabs>
      <w:spacing w:before="60" w:after="60"/>
      <w:ind w:left="1361" w:hanging="340"/>
    </w:pPr>
  </w:style>
  <w:style w:type="paragraph" w:styleId="List5">
    <w:name w:val="List 5"/>
    <w:basedOn w:val="BodyText"/>
    <w:rsid w:val="00D67E30"/>
    <w:pPr>
      <w:tabs>
        <w:tab w:val="left" w:pos="1701"/>
      </w:tabs>
      <w:spacing w:before="60" w:after="60"/>
      <w:ind w:left="1701" w:hanging="340"/>
    </w:pPr>
  </w:style>
  <w:style w:type="paragraph" w:styleId="ListBullet3">
    <w:name w:val="List Bullet 3"/>
    <w:basedOn w:val="List3"/>
    <w:rsid w:val="00D67E30"/>
    <w:pPr>
      <w:numPr>
        <w:numId w:val="15"/>
      </w:numPr>
      <w:tabs>
        <w:tab w:val="clear" w:pos="1021"/>
      </w:tabs>
      <w:ind w:left="1037" w:hanging="357"/>
    </w:pPr>
  </w:style>
  <w:style w:type="paragraph" w:styleId="ListBullet4">
    <w:name w:val="List Bullet 4"/>
    <w:basedOn w:val="List4"/>
    <w:rsid w:val="00D67E30"/>
    <w:pPr>
      <w:numPr>
        <w:numId w:val="3"/>
      </w:numPr>
    </w:pPr>
  </w:style>
  <w:style w:type="paragraph" w:styleId="ListBullet5">
    <w:name w:val="List Bullet 5"/>
    <w:basedOn w:val="List5"/>
    <w:rsid w:val="00D67E30"/>
    <w:pPr>
      <w:numPr>
        <w:numId w:val="4"/>
      </w:numPr>
    </w:pPr>
  </w:style>
  <w:style w:type="paragraph" w:styleId="ListContinue2">
    <w:name w:val="List Continue 2"/>
    <w:basedOn w:val="List2"/>
    <w:rsid w:val="00D67E30"/>
    <w:pPr>
      <w:ind w:firstLine="0"/>
    </w:pPr>
  </w:style>
  <w:style w:type="paragraph" w:styleId="ListContinue3">
    <w:name w:val="List Continue 3"/>
    <w:basedOn w:val="List3"/>
    <w:rsid w:val="00D67E30"/>
    <w:pPr>
      <w:ind w:left="1021" w:firstLine="0"/>
    </w:pPr>
  </w:style>
  <w:style w:type="paragraph" w:styleId="ListContinue4">
    <w:name w:val="List Continue 4"/>
    <w:basedOn w:val="List4"/>
    <w:rsid w:val="00D67E30"/>
    <w:pPr>
      <w:ind w:firstLine="0"/>
    </w:pPr>
  </w:style>
  <w:style w:type="paragraph" w:styleId="ListContinue5">
    <w:name w:val="List Continue 5"/>
    <w:basedOn w:val="List5"/>
    <w:rsid w:val="00D67E30"/>
    <w:pPr>
      <w:ind w:firstLine="0"/>
    </w:pPr>
  </w:style>
  <w:style w:type="paragraph" w:styleId="ListNumber3">
    <w:name w:val="List Number 3"/>
    <w:basedOn w:val="List3"/>
    <w:rsid w:val="00D67E30"/>
    <w:pPr>
      <w:numPr>
        <w:numId w:val="5"/>
      </w:numPr>
    </w:pPr>
  </w:style>
  <w:style w:type="paragraph" w:styleId="ListNumber4">
    <w:name w:val="List Number 4"/>
    <w:basedOn w:val="List4"/>
    <w:rsid w:val="00D67E30"/>
    <w:pPr>
      <w:numPr>
        <w:numId w:val="6"/>
      </w:numPr>
    </w:pPr>
  </w:style>
  <w:style w:type="paragraph" w:styleId="ListNumber5">
    <w:name w:val="List Number 5"/>
    <w:basedOn w:val="List5"/>
    <w:rsid w:val="00D67E30"/>
    <w:pPr>
      <w:numPr>
        <w:numId w:val="7"/>
      </w:numPr>
    </w:pPr>
  </w:style>
  <w:style w:type="paragraph" w:styleId="BlockText">
    <w:name w:val="Block Text"/>
    <w:basedOn w:val="Normal"/>
    <w:rsid w:val="00D67E30"/>
    <w:pPr>
      <w:spacing w:after="120"/>
      <w:ind w:left="1440" w:right="1440"/>
    </w:pPr>
  </w:style>
  <w:style w:type="character" w:customStyle="1" w:styleId="Subscript">
    <w:name w:val="Subscript"/>
    <w:basedOn w:val="DefaultParagraphFont"/>
    <w:rsid w:val="00D67E30"/>
    <w:rPr>
      <w:sz w:val="16"/>
      <w:vertAlign w:val="subscript"/>
    </w:rPr>
  </w:style>
  <w:style w:type="character" w:customStyle="1" w:styleId="Superscript">
    <w:name w:val="Superscript"/>
    <w:basedOn w:val="DefaultParagraphFont"/>
    <w:rsid w:val="00D67E30"/>
    <w:rPr>
      <w:sz w:val="16"/>
      <w:vertAlign w:val="superscript"/>
    </w:rPr>
  </w:style>
  <w:style w:type="character" w:customStyle="1" w:styleId="Symbols">
    <w:name w:val="Symbols"/>
    <w:basedOn w:val="DefaultParagraphFont"/>
    <w:rsid w:val="00D67E30"/>
    <w:rPr>
      <w:rFonts w:ascii="Symbol" w:hAnsi="Symbol"/>
    </w:rPr>
  </w:style>
  <w:style w:type="character" w:customStyle="1" w:styleId="MenuOptions">
    <w:name w:val="Menu Options"/>
    <w:basedOn w:val="DefaultParagraphFont"/>
    <w:rsid w:val="00D67E30"/>
    <w:rPr>
      <w:rFonts w:ascii="Arial Narrow" w:hAnsi="Arial Narrow"/>
      <w:smallCaps/>
    </w:rPr>
  </w:style>
  <w:style w:type="character" w:customStyle="1" w:styleId="Buttons">
    <w:name w:val="Buttons"/>
    <w:basedOn w:val="DefaultParagraphFont"/>
    <w:rsid w:val="00D67E30"/>
    <w:rPr>
      <w:b/>
    </w:rPr>
  </w:style>
  <w:style w:type="character" w:customStyle="1" w:styleId="Underlined">
    <w:name w:val="Underlined"/>
    <w:basedOn w:val="DefaultParagraphFont"/>
    <w:rsid w:val="00D67E30"/>
    <w:rPr>
      <w:u w:val="single"/>
    </w:rPr>
  </w:style>
  <w:style w:type="paragraph" w:customStyle="1" w:styleId="TableBodyTextRight">
    <w:name w:val="Table Body Text Right"/>
    <w:basedOn w:val="TableBodyText"/>
    <w:rsid w:val="00D67E30"/>
    <w:pPr>
      <w:widowControl w:val="0"/>
      <w:autoSpaceDE w:val="0"/>
      <w:autoSpaceDN w:val="0"/>
      <w:adjustRightInd w:val="0"/>
      <w:jc w:val="right"/>
    </w:pPr>
    <w:rPr>
      <w:rFonts w:cs="Arial"/>
      <w:szCs w:val="18"/>
    </w:rPr>
  </w:style>
  <w:style w:type="paragraph" w:customStyle="1" w:styleId="CopyrightText">
    <w:name w:val="Copyright Text"/>
    <w:basedOn w:val="BodyText"/>
    <w:rsid w:val="00D67E30"/>
    <w:rPr>
      <w:sz w:val="18"/>
    </w:rPr>
  </w:style>
  <w:style w:type="paragraph" w:customStyle="1" w:styleId="BodySmallRight">
    <w:name w:val="Body Small Right"/>
    <w:basedOn w:val="BodyTextRight"/>
    <w:rsid w:val="00D67E30"/>
    <w:rPr>
      <w:sz w:val="18"/>
      <w:szCs w:val="18"/>
    </w:rPr>
  </w:style>
  <w:style w:type="paragraph" w:customStyle="1" w:styleId="MarginEdition">
    <w:name w:val="Margin Edition"/>
    <w:basedOn w:val="MarginNote"/>
    <w:rsid w:val="00D67E30"/>
    <w:pPr>
      <w:spacing w:before="0" w:after="0"/>
    </w:pPr>
    <w:rPr>
      <w:rFonts w:ascii="Times New Roman" w:hAnsi="Times New Roman"/>
      <w:color w:val="999999"/>
    </w:rPr>
  </w:style>
  <w:style w:type="paragraph" w:customStyle="1" w:styleId="Spacer">
    <w:name w:val="Spacer"/>
    <w:basedOn w:val="Normal"/>
    <w:rsid w:val="00D67E30"/>
    <w:rPr>
      <w:sz w:val="2"/>
      <w:szCs w:val="2"/>
    </w:rPr>
  </w:style>
  <w:style w:type="character" w:customStyle="1" w:styleId="Small">
    <w:name w:val="Small"/>
    <w:basedOn w:val="DefaultParagraphFont"/>
    <w:rsid w:val="00D67E30"/>
    <w:rPr>
      <w:sz w:val="16"/>
    </w:rPr>
  </w:style>
  <w:style w:type="paragraph" w:customStyle="1" w:styleId="WideTable">
    <w:name w:val="Wide Table"/>
    <w:basedOn w:val="Normal"/>
    <w:rsid w:val="00D67E30"/>
    <w:pPr>
      <w:ind w:left="-1418"/>
    </w:pPr>
    <w:rPr>
      <w:sz w:val="2"/>
      <w:szCs w:val="2"/>
    </w:rPr>
  </w:style>
  <w:style w:type="character" w:styleId="PageNumber">
    <w:name w:val="page number"/>
    <w:basedOn w:val="DefaultParagraphFont"/>
    <w:rsid w:val="00D67E30"/>
  </w:style>
  <w:style w:type="paragraph" w:styleId="Quote">
    <w:name w:val="Quote"/>
    <w:basedOn w:val="Heading1"/>
    <w:link w:val="QuoteChar"/>
    <w:qFormat/>
    <w:rsid w:val="00D67E30"/>
    <w:rPr>
      <w:b w:val="0"/>
      <w:sz w:val="72"/>
      <w:szCs w:val="72"/>
      <w:lang w:val="en-NZ"/>
    </w:rPr>
  </w:style>
  <w:style w:type="character" w:customStyle="1" w:styleId="QuoteChar">
    <w:name w:val="Quote Char"/>
    <w:basedOn w:val="DefaultParagraphFont"/>
    <w:link w:val="Quote"/>
    <w:rsid w:val="00D67E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E30"/>
    <w:pPr>
      <w:pageBreakBefore/>
    </w:pPr>
  </w:style>
  <w:style w:type="paragraph" w:customStyle="1" w:styleId="Border">
    <w:name w:val="Border"/>
    <w:basedOn w:val="Normal"/>
    <w:qFormat/>
    <w:rsid w:val="00D67E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E30"/>
    <w:rPr>
      <w:b/>
      <w:bCs/>
      <w:i/>
      <w:iCs/>
      <w:color w:val="auto"/>
    </w:rPr>
  </w:style>
  <w:style w:type="paragraph" w:styleId="IntenseQuote">
    <w:name w:val="Intense Quote"/>
    <w:basedOn w:val="Normal"/>
    <w:next w:val="Normal"/>
    <w:link w:val="IntenseQuoteChar"/>
    <w:uiPriority w:val="30"/>
    <w:qFormat/>
    <w:rsid w:val="00D67E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E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E30"/>
    <w:rPr>
      <w:smallCaps/>
      <w:color w:val="auto"/>
      <w:u w:val="single"/>
    </w:rPr>
  </w:style>
  <w:style w:type="character" w:styleId="IntenseReference">
    <w:name w:val="Intense Reference"/>
    <w:basedOn w:val="DefaultParagraphFont"/>
    <w:uiPriority w:val="32"/>
    <w:qFormat/>
    <w:rsid w:val="00D67E30"/>
    <w:rPr>
      <w:b/>
      <w:bCs/>
      <w:smallCaps/>
      <w:color w:val="auto"/>
      <w:spacing w:val="5"/>
      <w:u w:val="single"/>
    </w:rPr>
  </w:style>
  <w:style w:type="paragraph" w:customStyle="1" w:styleId="2ColumnHeading">
    <w:name w:val="2Column Heading"/>
    <w:basedOn w:val="BodyText"/>
    <w:qFormat/>
    <w:rsid w:val="00D67E30"/>
    <w:pPr>
      <w:spacing w:after="60"/>
      <w:ind w:left="-2268"/>
    </w:pPr>
    <w:rPr>
      <w:b/>
    </w:rPr>
  </w:style>
  <w:style w:type="paragraph" w:customStyle="1" w:styleId="Heading1TOC">
    <w:name w:val="Heading1 TOC"/>
    <w:basedOn w:val="Normal"/>
    <w:qFormat/>
    <w:rsid w:val="00D67E30"/>
    <w:pPr>
      <w:spacing w:before="240" w:after="120"/>
    </w:pPr>
    <w:rPr>
      <w:rFonts w:ascii="Times New Roman" w:hAnsi="Times New Roman"/>
      <w:b/>
      <w:sz w:val="32"/>
    </w:rPr>
  </w:style>
  <w:style w:type="paragraph" w:customStyle="1" w:styleId="Heading2TOC">
    <w:name w:val="Heading2 TOC"/>
    <w:basedOn w:val="Normal"/>
    <w:qFormat/>
    <w:rsid w:val="00D67E30"/>
    <w:pPr>
      <w:spacing w:before="240" w:after="60"/>
    </w:pPr>
    <w:rPr>
      <w:rFonts w:ascii="Times New Roman" w:hAnsi="Times New Roman"/>
      <w:b/>
      <w:sz w:val="28"/>
    </w:rPr>
  </w:style>
  <w:style w:type="character" w:customStyle="1" w:styleId="Underline">
    <w:name w:val="Underline"/>
    <w:basedOn w:val="DefaultParagraphFont"/>
    <w:qFormat/>
    <w:rsid w:val="00D67E30"/>
    <w:rPr>
      <w:u w:val="single"/>
    </w:rPr>
  </w:style>
  <w:style w:type="paragraph" w:styleId="BalloonText">
    <w:name w:val="Balloon Text"/>
    <w:basedOn w:val="Normal"/>
    <w:link w:val="BalloonTextChar"/>
    <w:rsid w:val="00D67E30"/>
    <w:rPr>
      <w:rFonts w:ascii="Tahoma" w:hAnsi="Tahoma" w:cs="Tahoma"/>
      <w:sz w:val="16"/>
      <w:szCs w:val="16"/>
    </w:rPr>
  </w:style>
  <w:style w:type="character" w:customStyle="1" w:styleId="BalloonTextChar">
    <w:name w:val="Balloon Text Char"/>
    <w:basedOn w:val="DefaultParagraphFont"/>
    <w:link w:val="BalloonText"/>
    <w:rsid w:val="00D67E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E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7E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E30"/>
    <w:rPr>
      <w:b/>
      <w:color w:val="660033"/>
      <w:spacing w:val="0"/>
    </w:rPr>
  </w:style>
  <w:style w:type="paragraph" w:customStyle="1" w:styleId="Nameditemlist">
    <w:name w:val="Named item list"/>
    <w:basedOn w:val="BodyText"/>
    <w:qFormat/>
    <w:rsid w:val="00D67E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1495</Words>
  <Characters>9604</Characters>
  <Application>Microsoft Office Word</Application>
  <DocSecurity>0</DocSecurity>
  <Lines>314</Lines>
  <Paragraphs>174</Paragraphs>
  <ScaleCrop>false</ScaleCrop>
  <Company>Author-it Software Corporation Ltd.</Company>
  <LinksUpToDate>false</LinksUpToDate>
  <CharactersWithSpaces>11024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SISXRSK301A Undertake risk analysis of activities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2013-03-08T11:54:00Z</dcterms:created>
  <dcterms:modified xsi:type="dcterms:W3CDTF">2013-03-08T11:54:00Z</dcterms:modified>
</cp:coreProperties>
</file>