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557" w:rsidP="007D7557">
      <w:pPr>
        <w:pStyle w:val="Title"/>
      </w:pPr>
      <w:bookmarkStart w:id="0" w:name="_GoBack"/>
      <w:bookmarkEnd w:id="0"/>
      <w:r>
        <w:fldChar w:fldCharType="begin"/>
      </w:r>
      <w:r>
        <w:instrText xml:space="preserve"> TITLE   \* MERGEFORMAT </w:instrText>
      </w:r>
      <w:r>
        <w:fldChar w:fldCharType="separate"/>
      </w:r>
      <w:r>
        <w:t>SISXEMR201A Respond to emergency situations</w:t>
      </w:r>
      <w:r>
        <w:fldChar w:fldCharType="end"/>
      </w:r>
    </w:p>
    <w:p w:rsidR="007D7557" w:rsidP="007D7557">
      <w:pPr>
        <w:pStyle w:val="Version"/>
        <w:sectPr w:rsidSect="00DF75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F75FD" w:rsidP="00DF75FD">
      <w:pPr>
        <w:pStyle w:val="SuperHeading"/>
      </w:pPr>
      <w:r w:rsidRPr="00DF75FD">
        <w:t>SISXEMR201A Respond to emergency situations</w:t>
      </w:r>
    </w:p>
    <w:p w:rsidR="00000000" w:rsidRPr="00DF75FD" w:rsidP="00DF75FD">
      <w:pPr>
        <w:pStyle w:val="Heading1"/>
      </w:pPr>
      <w:bookmarkStart w:id="1" w:name="O_528577"/>
      <w:bookmarkEnd w:id="1"/>
      <w:r w:rsidRPr="00DF75FD">
        <w:t>Modification History</w:t>
      </w:r>
    </w:p>
    <w:p w:rsidR="00000000" w:rsidRPr="00DF75FD" w:rsidP="00DF75FD">
      <w:pPr>
        <w:pStyle w:val="BodyText"/>
      </w:pPr>
      <w:r w:rsidRPr="00DF75FD">
        <w:t>The release details of this endorsed unit of competency set are in the table below. The latest information is at the top.</w:t>
      </w:r>
    </w:p>
    <w:p w:rsidR="00000000" w:rsidRPr="00DF75FD" w:rsidP="00DF75FD">
      <w:pPr>
        <w:pStyle w:val="BodyText"/>
      </w:pPr>
    </w:p>
    <w:tbl>
      <w:tblPr>
        <w:tblW w:w="0" w:type="auto"/>
        <w:tblCellMar>
          <w:left w:w="62" w:type="dxa"/>
          <w:right w:w="62" w:type="dxa"/>
        </w:tblCellMar>
        <w:tblLook w:val="0000"/>
      </w:tblPr>
      <w:tblGrid>
        <w:gridCol w:w="4598"/>
        <w:gridCol w:w="4598"/>
      </w:tblGrid>
      <w:tr w:rsidTr="007D755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5FD" w:rsidP="00DF75FD">
            <w:pPr>
              <w:pStyle w:val="BodyText"/>
            </w:pPr>
            <w:r w:rsidRPr="00DF75F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5FD">
            <w:pPr>
              <w:pStyle w:val="BodyText"/>
              <w:rPr>
                <w:lang w:val="en-NZ"/>
              </w:rPr>
            </w:pPr>
            <w:r w:rsidRPr="00DF75FD">
              <w:rPr>
                <w:rStyle w:val="SpecialBold"/>
              </w:rPr>
              <w:t>Comments</w:t>
            </w:r>
          </w:p>
        </w:tc>
      </w:tr>
      <w:tr w:rsidTr="007D755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5FD">
            <w:pPr>
              <w:pStyle w:val="BodyText"/>
              <w:rPr>
                <w:lang w:val="en-NZ"/>
              </w:rPr>
            </w:pPr>
            <w:r w:rsidRPr="00DF75F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5FD" w:rsidP="00DF75FD">
            <w:pPr>
              <w:pStyle w:val="BodyText"/>
            </w:pPr>
            <w:r w:rsidRPr="00DF75FD">
              <w:t>Updated and equivalent.</w:t>
            </w:r>
          </w:p>
          <w:p w:rsidR="00000000" w:rsidRPr="00DF75FD" w:rsidP="00DF75FD">
            <w:pPr>
              <w:pStyle w:val="BodyText"/>
            </w:pPr>
            <w:r w:rsidRPr="00DF75FD">
              <w:t>Reduction of repetition.</w:t>
            </w:r>
          </w:p>
          <w:p w:rsidR="00000000" w:rsidRPr="00DF75FD" w:rsidP="00DF75FD">
            <w:pPr>
              <w:pStyle w:val="BodyText"/>
            </w:pPr>
            <w:r w:rsidRPr="00DF75FD">
              <w:t>No changes to competency outcome.</w:t>
            </w:r>
          </w:p>
        </w:tc>
      </w:tr>
    </w:tbl>
    <w:p w:rsidR="00000000" w:rsidRPr="00DF75FD" w:rsidP="00DF75FD">
      <w:pPr>
        <w:pStyle w:val="BodyText"/>
      </w:pPr>
    </w:p>
    <w:p w:rsidR="00000000" w:rsidRPr="00DF75FD" w:rsidP="00DF75FD">
      <w:pPr>
        <w:pStyle w:val="AllowPageBreak"/>
      </w:pPr>
    </w:p>
    <w:p w:rsidR="00000000" w:rsidRPr="00DF75FD" w:rsidP="00DF75FD">
      <w:pPr>
        <w:pStyle w:val="Heading1"/>
      </w:pPr>
      <w:bookmarkStart w:id="2" w:name="O_528576"/>
      <w:bookmarkEnd w:id="2"/>
      <w:r w:rsidRPr="00DF75FD">
        <w:t>Unit Descriptor</w:t>
      </w:r>
    </w:p>
    <w:p w:rsidR="00000000" w:rsidRPr="00DF75FD" w:rsidP="00DF75FD">
      <w:pPr>
        <w:pStyle w:val="BodyText"/>
      </w:pPr>
      <w:r w:rsidRPr="00DF75FD">
        <w:t xml:space="preserve">This unit describes the performance outcomes, skills and knowledge required to recognise and respond appropriately in emergency situations, such as those caused by fire, accident or weather. The unit focuses on the application of </w:t>
      </w:r>
      <w:r w:rsidRPr="00DF75FD">
        <w:t>organisational policies and procedures to maintain the welfare of participants in an activity in response to emergency situations.</w:t>
      </w:r>
    </w:p>
    <w:p w:rsidR="00000000" w:rsidRPr="00DF75FD" w:rsidP="00DF75FD">
      <w:pPr>
        <w:pStyle w:val="AllowPageBreak"/>
      </w:pPr>
    </w:p>
    <w:p w:rsidR="00000000" w:rsidRPr="00DF75FD" w:rsidP="00DF75FD">
      <w:pPr>
        <w:pStyle w:val="Heading1"/>
      </w:pPr>
      <w:bookmarkStart w:id="3" w:name="O_528575"/>
      <w:bookmarkEnd w:id="3"/>
      <w:r w:rsidRPr="00DF75FD">
        <w:t>Application of the Unit</w:t>
      </w:r>
    </w:p>
    <w:p w:rsidR="00000000" w:rsidRPr="00DF75FD" w:rsidP="00DF75FD">
      <w:pPr>
        <w:pStyle w:val="BodyText"/>
      </w:pPr>
      <w:r w:rsidRPr="00DF75FD">
        <w:t>This unit applies to those who work in a range of roles and settings in the sport, f</w:t>
      </w:r>
      <w:r w:rsidRPr="00DF75FD">
        <w:t>itness and recreation industry. This may include those working in after-school or holiday-care programs in a range of locations; those assisting in coaching activities, competitions and events, as attendants at sporting grounds or facilities; or those unde</w:t>
      </w:r>
      <w:r w:rsidRPr="00DF75FD">
        <w:t>rtaking a role in indoor recreation activities including fitness venues and outdoor recreation activities, such as camps and other guided activities. This unit also applies to those working in aquatic centres, such as instructors, operators or lifeguards.</w:t>
      </w:r>
    </w:p>
    <w:p w:rsidR="00000000" w:rsidRPr="00DF75FD" w:rsidP="00DF75FD">
      <w:pPr>
        <w:pStyle w:val="AllowPageBreak"/>
      </w:pPr>
    </w:p>
    <w:p w:rsidR="00000000" w:rsidRPr="00DF75FD" w:rsidP="00DF75FD">
      <w:pPr>
        <w:pStyle w:val="Heading1"/>
      </w:pPr>
      <w:bookmarkStart w:id="4" w:name="O_528574"/>
      <w:bookmarkEnd w:id="4"/>
      <w:r w:rsidRPr="00DF75FD">
        <w:t>Licensing/Regulatory Information</w:t>
      </w:r>
    </w:p>
    <w:p w:rsidR="00000000" w:rsidRPr="00DF75FD" w:rsidP="00DF75FD">
      <w:pPr>
        <w:pStyle w:val="BodyText"/>
      </w:pPr>
      <w:r w:rsidRPr="00DF75FD">
        <w:t>No licensing, legislative, regulatory or certification requirements apply to this unit at the time of endorsement.</w:t>
      </w:r>
    </w:p>
    <w:p w:rsidR="00000000" w:rsidRPr="00DF75FD" w:rsidP="00DF75FD">
      <w:pPr>
        <w:pStyle w:val="AllowPageBreak"/>
      </w:pPr>
    </w:p>
    <w:p w:rsidR="00000000" w:rsidRPr="00DF75FD" w:rsidP="00DF75FD">
      <w:pPr>
        <w:pStyle w:val="Heading1"/>
      </w:pPr>
      <w:bookmarkStart w:id="5" w:name="O_528573"/>
      <w:bookmarkEnd w:id="5"/>
      <w:r w:rsidRPr="00DF75FD">
        <w:t>Pre-Requisites</w:t>
      </w:r>
    </w:p>
    <w:p w:rsidR="00000000" w:rsidRPr="00DF75FD" w:rsidP="00DF75FD">
      <w:pPr>
        <w:pStyle w:val="BodyText"/>
      </w:pPr>
      <w:r w:rsidRPr="00DF75FD">
        <w:t>Not applicable.</w:t>
      </w:r>
    </w:p>
    <w:p w:rsidR="00000000" w:rsidRPr="00DF75FD" w:rsidP="00DF75FD">
      <w:pPr>
        <w:pStyle w:val="AllowPageBreak"/>
      </w:pPr>
    </w:p>
    <w:p w:rsidR="00000000" w:rsidRPr="00DF75FD" w:rsidP="00DF75FD">
      <w:pPr>
        <w:pStyle w:val="Heading1"/>
      </w:pPr>
      <w:bookmarkStart w:id="6" w:name="O_528572"/>
      <w:bookmarkEnd w:id="6"/>
      <w:r w:rsidRPr="00DF75FD">
        <w:t>Employability Skills Information</w:t>
      </w:r>
    </w:p>
    <w:p w:rsidR="00000000" w:rsidRPr="00DF75FD" w:rsidP="00DF75FD">
      <w:pPr>
        <w:pStyle w:val="BodyText"/>
      </w:pPr>
      <w:r w:rsidRPr="00DF75FD">
        <w:t>This unit contains employability skills.</w:t>
      </w:r>
    </w:p>
    <w:p w:rsidR="00000000" w:rsidRPr="00DF75FD" w:rsidP="00DF75FD">
      <w:pPr>
        <w:pStyle w:val="AllowPageBreak"/>
      </w:pPr>
    </w:p>
    <w:p w:rsidR="00000000" w:rsidRPr="00DF75FD" w:rsidP="00DF75FD">
      <w:pPr>
        <w:pStyle w:val="Heading1"/>
      </w:pPr>
      <w:bookmarkStart w:id="7" w:name="O_528571"/>
      <w:bookmarkEnd w:id="7"/>
      <w:r w:rsidRPr="00DF75FD">
        <w:t>Elements and Performance Criteria Pre-Content</w:t>
      </w:r>
    </w:p>
    <w:p w:rsidR="00000000" w:rsidRPr="00DF75FD" w:rsidP="00DF75FD">
      <w:pPr>
        <w:pStyle w:val="Heading1"/>
      </w:pPr>
      <w:bookmarkStart w:id="8" w:name="O_528570"/>
      <w:bookmarkEnd w:id="8"/>
      <w:r w:rsidRPr="00DF75FD">
        <w:t>Elements and Performance Criteria</w:t>
      </w:r>
    </w:p>
    <w:tbl>
      <w:tblPr>
        <w:tblW w:w="0" w:type="auto"/>
        <w:tblLayout w:type="fixed"/>
        <w:tblCellMar>
          <w:left w:w="62" w:type="dxa"/>
          <w:right w:w="62" w:type="dxa"/>
        </w:tblCellMar>
        <w:tblLook w:val="0000"/>
      </w:tblPr>
      <w:tblGrid>
        <w:gridCol w:w="2588"/>
        <w:gridCol w:w="22"/>
        <w:gridCol w:w="5912"/>
      </w:tblGrid>
      <w:tr w:rsidTr="007D7557">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RPr="00DF75FD" w:rsidP="00DF75FD">
            <w:pPr>
              <w:pStyle w:val="BodyText"/>
            </w:pPr>
            <w:r w:rsidRPr="00DF75FD">
              <w:rPr>
                <w:rStyle w:val="SpecialBold"/>
              </w:rPr>
              <w:t>Element</w:t>
            </w:r>
          </w:p>
        </w:tc>
        <w:tc>
          <w:tcPr>
            <w:tcW w:w="5934" w:type="dxa"/>
            <w:gridSpan w:val="2"/>
            <w:tcBorders>
              <w:top w:val="nil"/>
              <w:left w:val="nil"/>
              <w:bottom w:val="nil"/>
              <w:right w:val="nil"/>
            </w:tcBorders>
            <w:tcMar>
              <w:top w:w="0" w:type="dxa"/>
              <w:left w:w="62" w:type="dxa"/>
              <w:bottom w:w="0" w:type="dxa"/>
              <w:right w:w="62" w:type="dxa"/>
            </w:tcMar>
          </w:tcPr>
          <w:p w:rsidR="00000000" w:rsidP="00DF75FD">
            <w:pPr>
              <w:pStyle w:val="BodyText"/>
              <w:rPr>
                <w:lang w:val="en-NZ"/>
              </w:rPr>
            </w:pPr>
            <w:r w:rsidRPr="00DF75FD">
              <w:rPr>
                <w:rStyle w:val="SpecialBold"/>
              </w:rPr>
              <w:t>Performance Criteria</w:t>
            </w:r>
          </w:p>
        </w:tc>
      </w:tr>
      <w:tr w:rsidTr="007D7557">
        <w:tblPrEx>
          <w:tblW w:w="0" w:type="auto"/>
          <w:tblLayout w:type="fixed"/>
          <w:tblCellMar>
            <w:left w:w="62" w:type="dxa"/>
            <w:right w:w="62" w:type="dxa"/>
          </w:tblCellMar>
          <w:tblLook w:val="0000"/>
        </w:tblPrEx>
        <w:tc>
          <w:tcPr>
            <w:tcW w:w="2610" w:type="dxa"/>
            <w:gridSpan w:val="2"/>
            <w:tcBorders>
              <w:top w:val="nil"/>
              <w:left w:val="nil"/>
              <w:bottom w:val="nil"/>
              <w:right w:val="nil"/>
            </w:tcBorders>
            <w:tcMar>
              <w:top w:w="0" w:type="dxa"/>
              <w:left w:w="62" w:type="dxa"/>
              <w:bottom w:w="0" w:type="dxa"/>
              <w:right w:w="62" w:type="dxa"/>
            </w:tcMar>
          </w:tcPr>
          <w:p w:rsidR="00000000" w:rsidP="00DF75FD">
            <w:pPr>
              <w:pStyle w:val="BodyText"/>
              <w:rPr>
                <w:lang w:val="en-NZ"/>
              </w:rPr>
            </w:pPr>
            <w:r w:rsidRPr="00DF75FD">
              <w:t>Elements describe the essential outcome</w:t>
            </w:r>
            <w:r w:rsidRPr="00DF75FD">
              <w:t>s of a unit of competency.</w:t>
            </w:r>
          </w:p>
        </w:tc>
        <w:tc>
          <w:tcPr>
            <w:tcW w:w="5912" w:type="dxa"/>
            <w:tcBorders>
              <w:top w:val="nil"/>
              <w:left w:val="nil"/>
              <w:bottom w:val="nil"/>
              <w:right w:val="nil"/>
            </w:tcBorders>
            <w:tcMar>
              <w:top w:w="0" w:type="dxa"/>
              <w:left w:w="62" w:type="dxa"/>
              <w:bottom w:w="0" w:type="dxa"/>
              <w:right w:w="62" w:type="dxa"/>
            </w:tcMar>
          </w:tcPr>
          <w:p w:rsidR="00000000" w:rsidP="00DF75FD">
            <w:pPr>
              <w:pStyle w:val="BodyText"/>
              <w:rPr>
                <w:lang w:val="en-NZ"/>
              </w:rPr>
            </w:pPr>
            <w:r w:rsidRPr="00DF75FD">
              <w:t xml:space="preserve">Performance criteria describe the performance needed to demonstrate achievement of the element. Where bold italicised text is used, further information is detailed in the required skills and knowledge and/or the range statement. </w:t>
            </w:r>
            <w:r w:rsidRPr="00DF75FD">
              <w:t>Assessment of performance is to be consistent with the evidence guide.</w:t>
            </w:r>
          </w:p>
        </w:tc>
      </w:tr>
      <w:tr w:rsidTr="007D7557">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DF75FD">
            <w:pPr>
              <w:pStyle w:val="List"/>
              <w:rPr>
                <w:lang w:val="en-NZ"/>
              </w:rPr>
            </w:pPr>
            <w:r w:rsidRPr="00DF75FD">
              <w:t>1.</w:t>
            </w:r>
            <w:r w:rsidRPr="00DF75FD">
              <w:tab/>
              <w:t>Identify workplace emergency procedures.</w:t>
            </w:r>
          </w:p>
        </w:tc>
        <w:tc>
          <w:tcPr>
            <w:tcW w:w="5934" w:type="dxa"/>
            <w:gridSpan w:val="2"/>
            <w:tcBorders>
              <w:top w:val="nil"/>
              <w:left w:val="nil"/>
              <w:bottom w:val="nil"/>
              <w:right w:val="nil"/>
            </w:tcBorders>
            <w:tcMar>
              <w:top w:w="0" w:type="dxa"/>
              <w:left w:w="62" w:type="dxa"/>
              <w:bottom w:w="0" w:type="dxa"/>
              <w:right w:w="62" w:type="dxa"/>
            </w:tcMar>
          </w:tcPr>
          <w:p w:rsidR="00000000" w:rsidRPr="00DF75FD" w:rsidP="00DF75FD">
            <w:pPr>
              <w:pStyle w:val="List2"/>
            </w:pPr>
            <w:r w:rsidRPr="00DF75FD">
              <w:t>1.1.</w:t>
            </w:r>
            <w:r w:rsidRPr="00DF75FD">
              <w:tab/>
              <w:t xml:space="preserve">Identify relevant </w:t>
            </w:r>
            <w:r w:rsidRPr="00DF75FD">
              <w:rPr>
                <w:rStyle w:val="BoldandItalics"/>
              </w:rPr>
              <w:t>organisation policies</w:t>
            </w:r>
            <w:r w:rsidRPr="00DF75FD">
              <w:t xml:space="preserve"> and</w:t>
            </w:r>
            <w:r w:rsidRPr="00DF75FD">
              <w:rPr>
                <w:rStyle w:val="BoldandItalics"/>
              </w:rPr>
              <w:t xml:space="preserve"> procedures</w:t>
            </w:r>
            <w:r w:rsidRPr="00DF75FD">
              <w:t>.</w:t>
            </w:r>
          </w:p>
          <w:p w:rsidR="00000000" w:rsidRPr="00DF75FD" w:rsidP="00DF75FD">
            <w:pPr>
              <w:pStyle w:val="List2"/>
            </w:pPr>
            <w:r w:rsidRPr="00DF75FD">
              <w:t>1.2.</w:t>
            </w:r>
            <w:r w:rsidRPr="00DF75FD">
              <w:tab/>
              <w:t xml:space="preserve">Recognise emergency and potential </w:t>
            </w:r>
            <w:r w:rsidRPr="00DF75FD">
              <w:rPr>
                <w:rStyle w:val="BoldandItalics"/>
              </w:rPr>
              <w:t>emergency situations</w:t>
            </w:r>
            <w:r w:rsidRPr="00DF75FD">
              <w:t>.</w:t>
            </w:r>
          </w:p>
          <w:p w:rsidR="00000000" w:rsidRPr="00DF75FD" w:rsidP="00DF75FD">
            <w:pPr>
              <w:pStyle w:val="List2"/>
            </w:pPr>
            <w:r w:rsidRPr="00DF75FD">
              <w:t>1.3.</w:t>
            </w:r>
            <w:r w:rsidRPr="00DF75FD">
              <w:tab/>
            </w:r>
            <w:r w:rsidRPr="00DF75FD">
              <w:t>Identify personnel responsible for the appropriate area.</w:t>
            </w:r>
          </w:p>
          <w:p w:rsidR="00000000" w:rsidRPr="00DF75FD" w:rsidP="00DF75FD">
            <w:pPr>
              <w:pStyle w:val="List2"/>
            </w:pPr>
            <w:r w:rsidRPr="00DF75FD">
              <w:t>1.4.</w:t>
            </w:r>
            <w:r w:rsidRPr="00DF75FD">
              <w:tab/>
              <w:t xml:space="preserve">Identify location and use of </w:t>
            </w:r>
            <w:r w:rsidRPr="00DF75FD">
              <w:rPr>
                <w:rStyle w:val="BoldandItalics"/>
              </w:rPr>
              <w:t>emergency equipment</w:t>
            </w:r>
            <w:r w:rsidRPr="00DF75FD">
              <w:t xml:space="preserve"> as required.</w:t>
            </w:r>
          </w:p>
          <w:p w:rsidR="00000000" w:rsidP="00DF75FD">
            <w:pPr>
              <w:pStyle w:val="List2"/>
              <w:rPr>
                <w:lang w:val="en-NZ"/>
              </w:rPr>
            </w:pPr>
            <w:r w:rsidRPr="00DF75FD">
              <w:t>1.5.</w:t>
            </w:r>
            <w:r w:rsidRPr="00DF75FD">
              <w:tab/>
              <w:t>Identify exits and assembly points.</w:t>
            </w:r>
          </w:p>
        </w:tc>
      </w:tr>
      <w:tr w:rsidTr="007D7557">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DF75FD">
            <w:pPr>
              <w:pStyle w:val="List"/>
              <w:rPr>
                <w:lang w:val="en-NZ"/>
              </w:rPr>
            </w:pPr>
            <w:r w:rsidRPr="00DF75FD">
              <w:t>2.</w:t>
            </w:r>
            <w:r w:rsidRPr="00DF75FD">
              <w:tab/>
              <w:t>Respond to an emergency.</w:t>
            </w:r>
          </w:p>
        </w:tc>
        <w:tc>
          <w:tcPr>
            <w:tcW w:w="5934" w:type="dxa"/>
            <w:gridSpan w:val="2"/>
            <w:tcBorders>
              <w:top w:val="nil"/>
              <w:left w:val="nil"/>
              <w:bottom w:val="nil"/>
              <w:right w:val="nil"/>
            </w:tcBorders>
            <w:tcMar>
              <w:top w:w="0" w:type="dxa"/>
              <w:left w:w="62" w:type="dxa"/>
              <w:bottom w:w="0" w:type="dxa"/>
              <w:right w:w="62" w:type="dxa"/>
            </w:tcMar>
          </w:tcPr>
          <w:p w:rsidR="00000000" w:rsidRPr="00DF75FD" w:rsidP="00DF75FD">
            <w:pPr>
              <w:pStyle w:val="List2"/>
            </w:pPr>
            <w:r w:rsidRPr="00DF75FD">
              <w:t>2.1.</w:t>
            </w:r>
            <w:r w:rsidRPr="00DF75FD">
              <w:tab/>
              <w:t xml:space="preserve">Report workplace emergency situations to </w:t>
            </w:r>
            <w:r w:rsidRPr="00DF75FD">
              <w:rPr>
                <w:rStyle w:val="BoldandItalics"/>
              </w:rPr>
              <w:t>appropriate pers</w:t>
            </w:r>
            <w:r w:rsidRPr="00DF75FD">
              <w:rPr>
                <w:rStyle w:val="BoldandItalics"/>
              </w:rPr>
              <w:t>onnel</w:t>
            </w:r>
            <w:r w:rsidRPr="00DF75FD">
              <w:t>.</w:t>
            </w:r>
          </w:p>
          <w:p w:rsidR="00000000" w:rsidRPr="00DF75FD" w:rsidP="00DF75FD">
            <w:pPr>
              <w:pStyle w:val="List2"/>
            </w:pPr>
            <w:r w:rsidRPr="00DF75FD">
              <w:t>2.2.</w:t>
            </w:r>
            <w:r w:rsidRPr="00DF75FD">
              <w:tab/>
              <w:t xml:space="preserve">Use </w:t>
            </w:r>
            <w:r w:rsidRPr="00DF75FD">
              <w:rPr>
                <w:rStyle w:val="BoldandItalics"/>
              </w:rPr>
              <w:t>communication systems</w:t>
            </w:r>
            <w:r w:rsidRPr="00DF75FD">
              <w:t xml:space="preserve"> during the emergency.</w:t>
            </w:r>
          </w:p>
          <w:p w:rsidR="00000000" w:rsidRPr="00DF75FD" w:rsidP="00DF75FD">
            <w:pPr>
              <w:pStyle w:val="List2"/>
            </w:pPr>
            <w:r w:rsidRPr="00DF75FD">
              <w:t>2.3.</w:t>
            </w:r>
            <w:r w:rsidRPr="00DF75FD">
              <w:tab/>
              <w:t>Follow instructions from appropriate personnel during the emergency.</w:t>
            </w:r>
          </w:p>
          <w:p w:rsidR="00000000" w:rsidP="00DF75FD">
            <w:pPr>
              <w:pStyle w:val="List2"/>
              <w:rPr>
                <w:lang w:val="en-NZ"/>
              </w:rPr>
            </w:pPr>
            <w:r w:rsidRPr="00DF75FD">
              <w:t>2.4.</w:t>
            </w:r>
            <w:r w:rsidRPr="00DF75FD">
              <w:tab/>
              <w:t>Select and use emergency equipment where appropriate.</w:t>
            </w:r>
          </w:p>
        </w:tc>
      </w:tr>
      <w:tr w:rsidTr="007D7557">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DF75FD">
            <w:pPr>
              <w:pStyle w:val="List"/>
              <w:rPr>
                <w:lang w:val="en-NZ"/>
              </w:rPr>
            </w:pPr>
            <w:r w:rsidRPr="00DF75FD">
              <w:t>3.</w:t>
            </w:r>
            <w:r w:rsidRPr="00DF75FD">
              <w:tab/>
              <w:t>Coordinate and monitor participant response.</w:t>
            </w:r>
          </w:p>
        </w:tc>
        <w:tc>
          <w:tcPr>
            <w:tcW w:w="5934" w:type="dxa"/>
            <w:gridSpan w:val="2"/>
            <w:tcBorders>
              <w:top w:val="nil"/>
              <w:left w:val="nil"/>
              <w:bottom w:val="nil"/>
              <w:right w:val="nil"/>
            </w:tcBorders>
            <w:tcMar>
              <w:top w:w="0" w:type="dxa"/>
              <w:left w:w="62" w:type="dxa"/>
              <w:bottom w:w="0" w:type="dxa"/>
              <w:right w:w="62" w:type="dxa"/>
            </w:tcMar>
          </w:tcPr>
          <w:p w:rsidR="00000000" w:rsidRPr="00DF75FD" w:rsidP="00DF75FD">
            <w:pPr>
              <w:pStyle w:val="List2"/>
            </w:pPr>
            <w:r w:rsidRPr="00DF75FD">
              <w:t>3.1.</w:t>
            </w:r>
            <w:r w:rsidRPr="00DF75FD">
              <w:tab/>
            </w:r>
            <w:r w:rsidRPr="00DF75FD">
              <w:t>Convey emergency instructions to participants in the activity and colleagues.</w:t>
            </w:r>
          </w:p>
          <w:p w:rsidR="00000000" w:rsidRPr="00DF75FD" w:rsidP="00DF75FD">
            <w:pPr>
              <w:pStyle w:val="List2"/>
            </w:pPr>
            <w:r w:rsidRPr="00DF75FD">
              <w:t>3.2.</w:t>
            </w:r>
            <w:r w:rsidRPr="00DF75FD">
              <w:tab/>
              <w:t>Identify and implement strategies for group control and remove participants and colleagues from danger.</w:t>
            </w:r>
          </w:p>
          <w:p w:rsidR="00000000" w:rsidRPr="00DF75FD" w:rsidP="00DF75FD">
            <w:pPr>
              <w:pStyle w:val="List2"/>
            </w:pPr>
            <w:r w:rsidRPr="00DF75FD">
              <w:t>3.3.</w:t>
            </w:r>
            <w:r w:rsidRPr="00DF75FD">
              <w:tab/>
              <w:t>Monitor the condition and location of participants.</w:t>
            </w:r>
          </w:p>
          <w:p w:rsidR="00000000" w:rsidRPr="00DF75FD" w:rsidP="00DF75FD">
            <w:pPr>
              <w:pStyle w:val="List2"/>
            </w:pPr>
            <w:r w:rsidRPr="00DF75FD">
              <w:t>3.4.</w:t>
            </w:r>
            <w:r w:rsidRPr="00DF75FD">
              <w:tab/>
              <w:t>Provide</w:t>
            </w:r>
            <w:r w:rsidRPr="00DF75FD">
              <w:t xml:space="preserve"> information on developments to participants.</w:t>
            </w:r>
          </w:p>
        </w:tc>
      </w:tr>
    </w:tbl>
    <w:p w:rsidR="00000000" w:rsidRPr="00DF75FD" w:rsidP="00DF75FD">
      <w:pPr>
        <w:pStyle w:val="BodyText"/>
      </w:pPr>
    </w:p>
    <w:p w:rsidR="00000000" w:rsidRPr="00DF75FD" w:rsidP="00DF75FD">
      <w:pPr>
        <w:pStyle w:val="AllowPageBreak"/>
      </w:pPr>
    </w:p>
    <w:p w:rsidR="00000000" w:rsidRPr="00DF75FD" w:rsidP="00DF75FD">
      <w:pPr>
        <w:pStyle w:val="Heading1"/>
      </w:pPr>
      <w:bookmarkStart w:id="9" w:name="O_528569"/>
      <w:bookmarkEnd w:id="9"/>
      <w:r w:rsidRPr="00DF75FD">
        <w:t>Required Skills and Knowledge</w:t>
      </w:r>
    </w:p>
    <w:tbl>
      <w:tblPr>
        <w:tblW w:w="0" w:type="auto"/>
        <w:tblLayout w:type="fixed"/>
        <w:tblCellMar>
          <w:left w:w="62" w:type="dxa"/>
          <w:right w:w="62" w:type="dxa"/>
        </w:tblCellMar>
        <w:tblLook w:val="0000"/>
      </w:tblPr>
      <w:tblGrid>
        <w:gridCol w:w="8522"/>
      </w:tblGrid>
      <w:tr w:rsidTr="007D75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F75FD">
            <w:pPr>
              <w:pStyle w:val="BodyText"/>
              <w:rPr>
                <w:lang w:val="en-NZ"/>
              </w:rPr>
            </w:pPr>
            <w:r w:rsidRPr="00DF75FD">
              <w:t>This section describes the skills and knowledge required for this unit.</w:t>
            </w:r>
          </w:p>
        </w:tc>
      </w:tr>
      <w:tr w:rsidTr="007D75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F75FD">
            <w:pPr>
              <w:pStyle w:val="BodyText"/>
              <w:rPr>
                <w:lang w:val="en-NZ"/>
              </w:rPr>
            </w:pPr>
            <w:r w:rsidRPr="00DF75FD">
              <w:rPr>
                <w:rStyle w:val="SpecialBold"/>
              </w:rPr>
              <w:t>Required skills</w:t>
            </w:r>
          </w:p>
        </w:tc>
      </w:tr>
      <w:tr w:rsidTr="007D75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F75FD" w:rsidP="00DF75FD">
            <w:pPr>
              <w:pStyle w:val="ListBullet"/>
            </w:pPr>
            <w:r w:rsidRPr="00DF75FD">
              <w:t>communication skills to:</w:t>
            </w:r>
          </w:p>
          <w:p w:rsidR="00000000" w:rsidRPr="00DF75FD" w:rsidP="00DF75FD">
            <w:pPr>
              <w:pStyle w:val="ListBullet2"/>
            </w:pPr>
            <w:r w:rsidRPr="00DF75FD">
              <w:t>follow instructions and procedures during emergencies</w:t>
            </w:r>
          </w:p>
          <w:p w:rsidR="00000000" w:rsidRPr="00DF75FD" w:rsidP="00DF75FD">
            <w:pPr>
              <w:pStyle w:val="ListBullet2"/>
            </w:pPr>
            <w:r w:rsidRPr="00DF75FD">
              <w:t xml:space="preserve">report emergency situations </w:t>
            </w:r>
          </w:p>
          <w:p w:rsidR="00000000" w:rsidRPr="00DF75FD" w:rsidP="00DF75FD">
            <w:pPr>
              <w:pStyle w:val="ListBullet2"/>
            </w:pPr>
            <w:r w:rsidRPr="00DF75FD">
              <w:t xml:space="preserve">inform participants of evacuation procedures </w:t>
            </w:r>
          </w:p>
          <w:p w:rsidR="00000000" w:rsidRPr="00DF75FD" w:rsidP="00DF75FD">
            <w:pPr>
              <w:pStyle w:val="ListBullet2"/>
            </w:pPr>
            <w:r w:rsidRPr="00DF75FD">
              <w:t>debrief participants on the emergency situation</w:t>
            </w:r>
          </w:p>
          <w:p w:rsidR="00000000" w:rsidRPr="00DF75FD" w:rsidP="00DF75FD">
            <w:pPr>
              <w:pStyle w:val="ListBullet"/>
            </w:pPr>
            <w:r w:rsidRPr="00DF75FD">
              <w:t>planning and organising skills to:</w:t>
            </w:r>
          </w:p>
          <w:p w:rsidR="00000000" w:rsidRPr="00DF75FD" w:rsidP="00DF75FD">
            <w:pPr>
              <w:pStyle w:val="ListBullet2"/>
            </w:pPr>
            <w:r w:rsidRPr="00DF75FD">
              <w:t>coordinate participant movement away from the emergency</w:t>
            </w:r>
          </w:p>
          <w:p w:rsidR="00000000" w:rsidRPr="00DF75FD" w:rsidP="00DF75FD">
            <w:pPr>
              <w:pStyle w:val="ListBullet2"/>
            </w:pPr>
            <w:r w:rsidRPr="00DF75FD">
              <w:t>monitor participants during the emergency</w:t>
            </w:r>
          </w:p>
          <w:p w:rsidR="00000000" w:rsidRPr="00DF75FD" w:rsidP="00DF75FD">
            <w:pPr>
              <w:pStyle w:val="ListBullet"/>
            </w:pPr>
            <w:r w:rsidRPr="00DF75FD">
              <w:t>literacy and numeracy skills to interpret and follow policies and safety signage</w:t>
            </w:r>
          </w:p>
          <w:p w:rsidR="00000000" w:rsidRPr="00DF75FD" w:rsidP="00DF75FD">
            <w:pPr>
              <w:pStyle w:val="ListBullet"/>
            </w:pPr>
            <w:r w:rsidRPr="00DF75FD">
              <w:t xml:space="preserve">technology skills to use emergency and communications equipment </w:t>
            </w:r>
          </w:p>
          <w:p w:rsidR="00000000" w:rsidP="00DF75FD">
            <w:pPr>
              <w:pStyle w:val="ListBullet"/>
              <w:rPr>
                <w:lang w:val="en-NZ"/>
              </w:rPr>
            </w:pPr>
            <w:r w:rsidRPr="00DF75FD">
              <w:t>problem-sol</w:t>
            </w:r>
            <w:r w:rsidRPr="00DF75FD">
              <w:t>ving skills to identify emergency situations and respond safely and promptly.</w:t>
            </w:r>
          </w:p>
        </w:tc>
      </w:tr>
      <w:tr w:rsidTr="007D75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F75FD">
            <w:pPr>
              <w:pStyle w:val="BodyText"/>
              <w:rPr>
                <w:lang w:val="en-NZ"/>
              </w:rPr>
            </w:pPr>
            <w:r w:rsidRPr="00DF75FD">
              <w:rPr>
                <w:rStyle w:val="SpecialBold"/>
              </w:rPr>
              <w:t>Required knowledge</w:t>
            </w:r>
          </w:p>
        </w:tc>
      </w:tr>
      <w:tr w:rsidTr="007D75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F75FD" w:rsidP="00DF75FD">
            <w:pPr>
              <w:pStyle w:val="ListBullet"/>
            </w:pPr>
            <w:r w:rsidRPr="00DF75FD">
              <w:t>organisational policies and procedures to:</w:t>
            </w:r>
          </w:p>
          <w:p w:rsidR="00000000" w:rsidRPr="00DF75FD" w:rsidP="00DF75FD">
            <w:pPr>
              <w:pStyle w:val="ListBullet2"/>
            </w:pPr>
            <w:r w:rsidRPr="00DF75FD">
              <w:t>enable safe response to an emergency</w:t>
            </w:r>
          </w:p>
          <w:p w:rsidR="00000000" w:rsidRPr="00DF75FD" w:rsidP="00DF75FD">
            <w:pPr>
              <w:pStyle w:val="ListBullet2"/>
            </w:pPr>
            <w:r w:rsidRPr="00DF75FD">
              <w:t>ensure safe response to situations according to own work role and level of responsibility</w:t>
            </w:r>
          </w:p>
          <w:p w:rsidR="00000000" w:rsidRPr="00DF75FD" w:rsidP="00DF75FD">
            <w:pPr>
              <w:pStyle w:val="ListBullet"/>
            </w:pPr>
            <w:r w:rsidRPr="00DF75FD">
              <w:t>first-aid knowledge appropriate to the location and level of responsibility</w:t>
            </w:r>
          </w:p>
          <w:p w:rsidR="00000000" w:rsidRPr="00DF75FD" w:rsidP="00DF75FD">
            <w:pPr>
              <w:pStyle w:val="ListBullet"/>
            </w:pPr>
            <w:r w:rsidRPr="00DF75FD">
              <w:t>contingency management techniques</w:t>
            </w:r>
          </w:p>
          <w:p w:rsidR="00000000" w:rsidRPr="00DF75FD" w:rsidP="00DF75FD">
            <w:pPr>
              <w:pStyle w:val="ListBullet"/>
            </w:pPr>
            <w:r w:rsidRPr="00DF75FD">
              <w:t>local call-out procedures and information to access eme</w:t>
            </w:r>
            <w:r w:rsidRPr="00DF75FD">
              <w:t>rgency services personnel.</w:t>
            </w:r>
          </w:p>
        </w:tc>
      </w:tr>
    </w:tbl>
    <w:p w:rsidR="00000000" w:rsidRPr="00DF75FD" w:rsidP="00DF75FD">
      <w:pPr>
        <w:pStyle w:val="BodyText"/>
      </w:pPr>
    </w:p>
    <w:p w:rsidR="00000000" w:rsidRPr="00DF75FD" w:rsidP="00DF75FD">
      <w:pPr>
        <w:pStyle w:val="AllowPageBreak"/>
      </w:pPr>
    </w:p>
    <w:p w:rsidR="00000000" w:rsidRPr="00DF75FD" w:rsidP="00DF75FD">
      <w:pPr>
        <w:pStyle w:val="Heading1"/>
      </w:pPr>
      <w:bookmarkStart w:id="10" w:name="O_528568"/>
      <w:bookmarkEnd w:id="10"/>
      <w:r w:rsidRPr="00DF75FD">
        <w:t>Evidence Guide</w:t>
      </w:r>
    </w:p>
    <w:tbl>
      <w:tblPr>
        <w:tblW w:w="9570" w:type="dxa"/>
        <w:tblLayout w:type="fixed"/>
        <w:tblCellMar>
          <w:left w:w="62" w:type="dxa"/>
          <w:right w:w="62" w:type="dxa"/>
        </w:tblCellMar>
        <w:tblLook w:val="0000"/>
      </w:tblPr>
      <w:tblGrid>
        <w:gridCol w:w="3908"/>
        <w:gridCol w:w="5662"/>
      </w:tblGrid>
      <w:tr w:rsidTr="007D755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F75FD">
            <w:pPr>
              <w:pStyle w:val="BodyText"/>
              <w:rPr>
                <w:lang w:val="en-NZ"/>
              </w:rPr>
            </w:pPr>
            <w:r w:rsidRPr="00DF75FD">
              <w:t xml:space="preserve">The evidence guide provides advice on assessment and must be read in conjunction with the performance criteria, required skills and knowledge, </w:t>
            </w:r>
            <w:r w:rsidRPr="00DF75FD">
              <w:t>range statement and the Assessment Guidelines for the Training Package.</w:t>
            </w:r>
          </w:p>
        </w:tc>
      </w:tr>
      <w:tr w:rsidTr="007D75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F75FD">
            <w:pPr>
              <w:pStyle w:val="BodyText"/>
              <w:rPr>
                <w:lang w:val="en-NZ"/>
              </w:rPr>
            </w:pPr>
            <w:r w:rsidRPr="00DF75F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F75FD">
            <w:pPr>
              <w:pStyle w:val="BodyText"/>
              <w:rPr>
                <w:lang w:val="en-NZ"/>
              </w:rPr>
            </w:pPr>
          </w:p>
        </w:tc>
      </w:tr>
      <w:tr w:rsidTr="007D75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F75FD">
            <w:pPr>
              <w:pStyle w:val="BodyText"/>
              <w:rPr>
                <w:lang w:val="en-NZ"/>
              </w:rPr>
            </w:pPr>
            <w:r w:rsidRPr="00DF75F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F75FD" w:rsidP="00DF75FD">
            <w:pPr>
              <w:pStyle w:val="BodyText"/>
            </w:pPr>
            <w:r w:rsidRPr="00DF75FD">
              <w:t>Evidence of the ability to:</w:t>
            </w:r>
          </w:p>
          <w:p w:rsidR="00000000" w:rsidRPr="00DF75FD" w:rsidP="00DF75FD">
            <w:pPr>
              <w:pStyle w:val="ListBullet"/>
            </w:pPr>
            <w:r w:rsidRPr="00DF75FD">
              <w:t>identify and follow all organisational emergency policies and procedures in relation to own work role and level of responsibility</w:t>
            </w:r>
          </w:p>
          <w:p w:rsidR="00000000" w:rsidRPr="00DF75FD" w:rsidP="00DF75FD">
            <w:pPr>
              <w:pStyle w:val="ListBullet"/>
            </w:pPr>
            <w:r w:rsidRPr="00DF75FD">
              <w:t>respond to emergency situations safely and promptly with consideration for the welfare of all participants and colleagues</w:t>
            </w:r>
          </w:p>
          <w:p w:rsidR="00000000" w:rsidRPr="00DF75FD" w:rsidP="00DF75FD">
            <w:pPr>
              <w:pStyle w:val="ListBullet"/>
            </w:pPr>
            <w:r w:rsidRPr="00DF75FD">
              <w:t>appl</w:t>
            </w:r>
            <w:r w:rsidRPr="00DF75FD">
              <w:t>y contingency-management techniques to respond to emergencies</w:t>
            </w:r>
          </w:p>
          <w:p w:rsidR="00000000" w:rsidP="00DF75FD">
            <w:pPr>
              <w:pStyle w:val="ListBullet"/>
              <w:rPr>
                <w:lang w:val="en-NZ"/>
              </w:rPr>
            </w:pPr>
            <w:r w:rsidRPr="00DF75FD">
              <w:t>respond to different types of emergency situations relevant to the individual’s current or intended work situation.</w:t>
            </w:r>
          </w:p>
        </w:tc>
      </w:tr>
      <w:tr w:rsidTr="007D75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F75FD">
            <w:pPr>
              <w:pStyle w:val="BodyText"/>
              <w:rPr>
                <w:lang w:val="en-NZ"/>
              </w:rPr>
            </w:pPr>
            <w:r w:rsidRPr="00DF75F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F75FD" w:rsidP="00DF75FD">
            <w:pPr>
              <w:pStyle w:val="BodyText"/>
            </w:pPr>
            <w:r w:rsidRPr="00DF75FD">
              <w:t>Assessment must ensure:</w:t>
            </w:r>
          </w:p>
          <w:p w:rsidR="00000000" w:rsidRPr="00DF75FD" w:rsidP="00DF75FD">
            <w:pPr>
              <w:pStyle w:val="ListBullet"/>
            </w:pPr>
            <w:r w:rsidRPr="00DF75FD">
              <w:t>pro</w:t>
            </w:r>
            <w:r w:rsidRPr="00DF75FD">
              <w:t>mpt response to emergency situations, which may be simulated in an environment that reflects the individual’s current or intended work situation to demonstrate consistency of performance.</w:t>
            </w:r>
          </w:p>
          <w:p w:rsidR="00000000" w:rsidRPr="00DF75FD" w:rsidP="00DF75FD">
            <w:pPr>
              <w:pStyle w:val="BodyText"/>
            </w:pPr>
          </w:p>
          <w:p w:rsidR="00000000" w:rsidRPr="00DF75FD" w:rsidP="00DF75FD">
            <w:pPr>
              <w:pStyle w:val="BodyText"/>
            </w:pPr>
            <w:r w:rsidRPr="00DF75FD">
              <w:t>Assessment must also ensure access to:</w:t>
            </w:r>
          </w:p>
          <w:p w:rsidR="00000000" w:rsidRPr="00DF75FD" w:rsidP="00DF75FD">
            <w:pPr>
              <w:pStyle w:val="ListBullet"/>
            </w:pPr>
            <w:r w:rsidRPr="00DF75FD">
              <w:t>emergency response equipmen</w:t>
            </w:r>
            <w:r w:rsidRPr="00DF75FD">
              <w:t>t appropriate to the work environment</w:t>
            </w:r>
          </w:p>
          <w:p w:rsidR="00000000" w:rsidP="00DF75FD">
            <w:pPr>
              <w:pStyle w:val="ListBullet"/>
              <w:rPr>
                <w:lang w:val="en-NZ"/>
              </w:rPr>
            </w:pPr>
            <w:r w:rsidRPr="00DF75FD">
              <w:t>documentation, such as organisational policies and procedures for responding to emergency situations.</w:t>
            </w:r>
          </w:p>
        </w:tc>
      </w:tr>
      <w:tr w:rsidTr="007D75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F75FD">
            <w:pPr>
              <w:pStyle w:val="BodyText"/>
              <w:rPr>
                <w:lang w:val="en-NZ"/>
              </w:rPr>
            </w:pPr>
            <w:r w:rsidRPr="00DF75F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F75FD" w:rsidP="00DF75FD">
            <w:pPr>
              <w:pStyle w:val="BodyText"/>
            </w:pPr>
            <w:r w:rsidRPr="00DF75FD">
              <w:t>A range of assessment methods should be used to assess practical skills and knowledge. The following examples are appropriate for this unit:</w:t>
            </w:r>
          </w:p>
          <w:p w:rsidR="00000000" w:rsidRPr="00DF75FD" w:rsidP="00DF75FD">
            <w:pPr>
              <w:pStyle w:val="ListBullet"/>
            </w:pPr>
            <w:r w:rsidRPr="00DF75FD">
              <w:t>observation of applying organisational procedures to respond to emergencies</w:t>
            </w:r>
          </w:p>
          <w:p w:rsidR="00000000" w:rsidRPr="00DF75FD" w:rsidP="00DF75FD">
            <w:pPr>
              <w:pStyle w:val="ListBullet"/>
            </w:pPr>
            <w:r w:rsidRPr="00DF75FD">
              <w:t>observation of coordinating participan</w:t>
            </w:r>
            <w:r w:rsidRPr="00DF75FD">
              <w:t>t movement during the emergency</w:t>
            </w:r>
          </w:p>
          <w:p w:rsidR="00000000" w:rsidRPr="00DF75FD" w:rsidP="00DF75FD">
            <w:pPr>
              <w:pStyle w:val="ListBullet"/>
            </w:pPr>
            <w:r w:rsidRPr="00DF75FD">
              <w:t>third-party reports from a supervisor detailing work performance</w:t>
            </w:r>
          </w:p>
          <w:p w:rsidR="00000000" w:rsidP="00DF75FD">
            <w:pPr>
              <w:pStyle w:val="ListBullet"/>
              <w:rPr>
                <w:lang w:val="en-NZ"/>
              </w:rPr>
            </w:pPr>
            <w:r w:rsidRPr="00DF75FD">
              <w:t>oral and or written questioning to assess knowledge of accessing and interpreting organisational policies and procedures.</w:t>
            </w:r>
          </w:p>
        </w:tc>
      </w:tr>
      <w:tr w:rsidTr="007D75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F75FD">
            <w:pPr>
              <w:pStyle w:val="BodyText"/>
              <w:rPr>
                <w:lang w:val="en-NZ"/>
              </w:rPr>
            </w:pPr>
            <w:r w:rsidRPr="00DF75FD">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DF75FD" w:rsidP="00DF75FD">
            <w:pPr>
              <w:pStyle w:val="BodyText"/>
            </w:pPr>
            <w:r w:rsidRPr="00DF75FD">
              <w:t>Holistic assessment with other units relevant to the industry sector, workplace and job role is recommended.</w:t>
            </w:r>
          </w:p>
        </w:tc>
      </w:tr>
    </w:tbl>
    <w:p w:rsidR="00000000" w:rsidRPr="00DF75FD" w:rsidP="00DF75FD">
      <w:pPr>
        <w:pStyle w:val="BodyText"/>
      </w:pPr>
    </w:p>
    <w:p w:rsidR="00000000" w:rsidRPr="00DF75FD" w:rsidP="00DF75FD">
      <w:pPr>
        <w:pStyle w:val="AllowPageBreak"/>
      </w:pPr>
    </w:p>
    <w:p w:rsidR="00000000" w:rsidRPr="00DF75FD" w:rsidP="00DF75FD">
      <w:pPr>
        <w:pStyle w:val="Heading1"/>
      </w:pPr>
      <w:bookmarkStart w:id="11" w:name="O_528567"/>
      <w:bookmarkEnd w:id="11"/>
      <w:r w:rsidRPr="00DF75FD">
        <w:t>Range Statement</w:t>
      </w:r>
    </w:p>
    <w:tbl>
      <w:tblPr>
        <w:tblW w:w="0" w:type="auto"/>
        <w:tblLayout w:type="fixed"/>
        <w:tblCellMar>
          <w:left w:w="62" w:type="dxa"/>
          <w:right w:w="62" w:type="dxa"/>
        </w:tblCellMar>
        <w:tblLook w:val="0000"/>
      </w:tblPr>
      <w:tblGrid>
        <w:gridCol w:w="3506"/>
        <w:gridCol w:w="5016"/>
      </w:tblGrid>
      <w:tr w:rsidTr="007D75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5FD">
            <w:pPr>
              <w:pStyle w:val="BodyText"/>
              <w:rPr>
                <w:lang w:val="en-NZ"/>
              </w:rPr>
            </w:pPr>
            <w:r w:rsidRPr="00DF75FD">
              <w:t>The range statement relates to the unit of competency as a whole. It allows for different work environments and situations that may affect performance. Bold italicised wording, if used in the performance criteria, is detailed below. Essential operating con</w:t>
            </w:r>
            <w:r w:rsidRPr="00DF75FD">
              <w:t>ditions that may be present with training and assessment (depending on the work situation, needs of the candidate, accessibility of the item, and local industry and regional contexts) may also be included.</w:t>
            </w:r>
          </w:p>
        </w:tc>
      </w:tr>
      <w:tr w:rsidTr="007D755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5FD">
            <w:pPr>
              <w:pStyle w:val="BodyText"/>
              <w:rPr>
                <w:lang w:val="en-NZ"/>
              </w:rPr>
            </w:pPr>
            <w:r w:rsidRPr="00DF75FD">
              <w:rPr>
                <w:rStyle w:val="BoldandItalics"/>
              </w:rPr>
              <w:t>Organisational policies and procedures</w:t>
            </w:r>
            <w:r w:rsidRPr="00DF75FD">
              <w:t xml:space="preserve"> may inclu</w:t>
            </w:r>
            <w:r w:rsidRPr="00DF75FD">
              <w:t>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5FD" w:rsidP="00DF75FD">
            <w:pPr>
              <w:pStyle w:val="ListBullet"/>
            </w:pPr>
            <w:r w:rsidRPr="00DF75FD">
              <w:t>communication lines</w:t>
            </w:r>
          </w:p>
          <w:p w:rsidR="00000000" w:rsidRPr="00DF75FD" w:rsidP="00DF75FD">
            <w:pPr>
              <w:pStyle w:val="ListBullet"/>
            </w:pPr>
            <w:r w:rsidRPr="00DF75FD">
              <w:t>debrief procedures</w:t>
            </w:r>
          </w:p>
          <w:p w:rsidR="00000000" w:rsidRPr="00DF75FD" w:rsidP="00DF75FD">
            <w:pPr>
              <w:pStyle w:val="ListBullet"/>
            </w:pPr>
            <w:r w:rsidRPr="00DF75FD">
              <w:t>duty of care</w:t>
            </w:r>
          </w:p>
          <w:p w:rsidR="00000000" w:rsidRPr="00DF75FD" w:rsidP="00DF75FD">
            <w:pPr>
              <w:pStyle w:val="ListBullet"/>
            </w:pPr>
            <w:r w:rsidRPr="00DF75FD">
              <w:t>emergency procedures</w:t>
            </w:r>
          </w:p>
          <w:p w:rsidR="00000000" w:rsidRPr="00DF75FD" w:rsidP="00DF75FD">
            <w:pPr>
              <w:pStyle w:val="ListBullet"/>
            </w:pPr>
            <w:r w:rsidRPr="00DF75FD">
              <w:t>environment protection</w:t>
            </w:r>
          </w:p>
          <w:p w:rsidR="00000000" w:rsidRPr="00DF75FD" w:rsidP="00DF75FD">
            <w:pPr>
              <w:pStyle w:val="ListBullet"/>
            </w:pPr>
            <w:r w:rsidRPr="00DF75FD">
              <w:t>exit and assembly points</w:t>
            </w:r>
          </w:p>
          <w:p w:rsidR="00000000" w:rsidRPr="00DF75FD" w:rsidP="00DF75FD">
            <w:pPr>
              <w:pStyle w:val="ListBullet"/>
            </w:pPr>
            <w:r w:rsidRPr="00DF75FD">
              <w:t>hazardous substances and dangerous goods</w:t>
            </w:r>
          </w:p>
          <w:p w:rsidR="00000000" w:rsidRPr="00DF75FD" w:rsidP="00DF75FD">
            <w:pPr>
              <w:pStyle w:val="ListBullet"/>
            </w:pPr>
            <w:r w:rsidRPr="00DF75FD">
              <w:t>industry codes of practice</w:t>
            </w:r>
          </w:p>
          <w:p w:rsidR="00000000" w:rsidRPr="00DF75FD" w:rsidP="00DF75FD">
            <w:pPr>
              <w:pStyle w:val="ListBullet"/>
            </w:pPr>
            <w:r w:rsidRPr="00DF75FD">
              <w:t>Work Health and Safety (WHS)</w:t>
            </w:r>
          </w:p>
          <w:p w:rsidR="00000000" w:rsidRPr="00DF75FD" w:rsidP="00DF75FD">
            <w:pPr>
              <w:pStyle w:val="ListBullet"/>
            </w:pPr>
            <w:r w:rsidRPr="00DF75FD">
              <w:t>public health and safety</w:t>
            </w:r>
          </w:p>
          <w:p w:rsidR="00000000" w:rsidP="00DF75FD">
            <w:pPr>
              <w:pStyle w:val="ListBullet"/>
              <w:rPr>
                <w:lang w:val="en-NZ"/>
              </w:rPr>
            </w:pPr>
            <w:r w:rsidRPr="00DF75FD">
              <w:t>reporting incidents.</w:t>
            </w:r>
          </w:p>
        </w:tc>
      </w:tr>
      <w:tr w:rsidTr="007D755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5FD">
            <w:pPr>
              <w:pStyle w:val="BodyText"/>
              <w:rPr>
                <w:lang w:val="en-NZ"/>
              </w:rPr>
            </w:pPr>
            <w:r w:rsidRPr="00DF75FD">
              <w:rPr>
                <w:rStyle w:val="BoldandItalics"/>
              </w:rPr>
              <w:t>Emergency situations</w:t>
            </w:r>
            <w:r w:rsidRPr="00DF75FD">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5FD" w:rsidP="00DF75FD">
            <w:pPr>
              <w:pStyle w:val="ListBullet"/>
            </w:pPr>
            <w:r w:rsidRPr="00DF75FD">
              <w:t>fire</w:t>
            </w:r>
          </w:p>
          <w:p w:rsidR="00000000" w:rsidRPr="00DF75FD" w:rsidP="00DF75FD">
            <w:pPr>
              <w:pStyle w:val="ListBullet"/>
            </w:pPr>
            <w:r w:rsidRPr="00DF75FD">
              <w:t>hazardous releases, such as chemical spills</w:t>
            </w:r>
          </w:p>
          <w:p w:rsidR="00000000" w:rsidRPr="00DF75FD" w:rsidP="00DF75FD">
            <w:pPr>
              <w:pStyle w:val="ListBullet"/>
            </w:pPr>
            <w:r w:rsidRPr="00DF75FD">
              <w:t>bomb threats</w:t>
            </w:r>
          </w:p>
          <w:p w:rsidR="00000000" w:rsidRPr="00DF75FD" w:rsidP="00DF75FD">
            <w:pPr>
              <w:pStyle w:val="ListBullet"/>
            </w:pPr>
            <w:r w:rsidRPr="00DF75FD">
              <w:t>medical</w:t>
            </w:r>
          </w:p>
          <w:p w:rsidR="00000000" w:rsidRPr="00DF75FD" w:rsidP="00DF75FD">
            <w:pPr>
              <w:pStyle w:val="ListBullet"/>
            </w:pPr>
            <w:r w:rsidRPr="00DF75FD">
              <w:t>injuries</w:t>
            </w:r>
          </w:p>
          <w:p w:rsidR="00000000" w:rsidRPr="00DF75FD" w:rsidP="00DF75FD">
            <w:pPr>
              <w:pStyle w:val="ListBullet"/>
            </w:pPr>
            <w:r w:rsidRPr="00DF75FD">
              <w:t>accidents</w:t>
            </w:r>
          </w:p>
          <w:p w:rsidR="00000000" w:rsidRPr="00DF75FD" w:rsidP="00DF75FD">
            <w:pPr>
              <w:pStyle w:val="ListBullet"/>
            </w:pPr>
            <w:r w:rsidRPr="00DF75FD">
              <w:t>panic and other emotional responses</w:t>
            </w:r>
          </w:p>
          <w:p w:rsidR="00000000" w:rsidRPr="00DF75FD" w:rsidP="00DF75FD">
            <w:pPr>
              <w:pStyle w:val="ListBullet"/>
            </w:pPr>
            <w:r w:rsidRPr="00DF75FD">
              <w:t>equipment failure</w:t>
            </w:r>
          </w:p>
          <w:p w:rsidR="00000000" w:rsidRPr="00DF75FD" w:rsidP="00DF75FD">
            <w:pPr>
              <w:pStyle w:val="ListBullet"/>
            </w:pPr>
            <w:r w:rsidRPr="00DF75FD">
              <w:t>lost party or party member</w:t>
            </w:r>
          </w:p>
          <w:p w:rsidR="00000000" w:rsidRPr="00DF75FD" w:rsidP="00DF75FD">
            <w:pPr>
              <w:pStyle w:val="ListBullet"/>
            </w:pPr>
            <w:r w:rsidRPr="00DF75FD">
              <w:t>changing environmental condit</w:t>
            </w:r>
            <w:r w:rsidRPr="00DF75FD">
              <w:t>ions</w:t>
            </w:r>
          </w:p>
          <w:p w:rsidR="00000000" w:rsidP="00DF75FD">
            <w:pPr>
              <w:pStyle w:val="ListBullet"/>
              <w:rPr>
                <w:lang w:val="en-NZ"/>
              </w:rPr>
            </w:pPr>
            <w:r w:rsidRPr="00DF75FD">
              <w:t>activity-specific.</w:t>
            </w:r>
          </w:p>
        </w:tc>
      </w:tr>
      <w:tr w:rsidTr="007D755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5FD">
            <w:pPr>
              <w:pStyle w:val="BodyText"/>
              <w:rPr>
                <w:lang w:val="en-NZ"/>
              </w:rPr>
            </w:pPr>
            <w:r w:rsidRPr="00DF75FD">
              <w:rPr>
                <w:rStyle w:val="BoldandItalics"/>
              </w:rPr>
              <w:t>Emergency equipment</w:t>
            </w:r>
            <w:r w:rsidRPr="00DF75FD">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5FD" w:rsidP="00DF75FD">
            <w:pPr>
              <w:pStyle w:val="ListBullet"/>
            </w:pPr>
            <w:r w:rsidRPr="00DF75FD">
              <w:t>fire extinguisher</w:t>
            </w:r>
          </w:p>
          <w:p w:rsidR="00000000" w:rsidRPr="00DF75FD" w:rsidP="00DF75FD">
            <w:pPr>
              <w:pStyle w:val="ListBullet"/>
            </w:pPr>
            <w:r w:rsidRPr="00DF75FD">
              <w:t>fire blanket</w:t>
            </w:r>
          </w:p>
          <w:p w:rsidR="00000000" w:rsidRPr="00DF75FD" w:rsidP="00DF75FD">
            <w:pPr>
              <w:pStyle w:val="ListBullet"/>
            </w:pPr>
            <w:r w:rsidRPr="00DF75FD">
              <w:t>first-aid kit</w:t>
            </w:r>
          </w:p>
          <w:p w:rsidR="00000000" w:rsidRPr="00DF75FD" w:rsidP="00DF75FD">
            <w:pPr>
              <w:pStyle w:val="ListBullet"/>
            </w:pPr>
            <w:r w:rsidRPr="00DF75FD">
              <w:t>emergency-signalling devices</w:t>
            </w:r>
          </w:p>
          <w:p w:rsidR="00000000" w:rsidRPr="00DF75FD" w:rsidP="00DF75FD">
            <w:pPr>
              <w:pStyle w:val="ListBullet"/>
            </w:pPr>
            <w:r w:rsidRPr="00DF75FD">
              <w:t>portable emergency shelter</w:t>
            </w:r>
          </w:p>
          <w:p w:rsidR="00000000" w:rsidRPr="00DF75FD" w:rsidP="00DF75FD">
            <w:pPr>
              <w:pStyle w:val="ListBullet"/>
            </w:pPr>
            <w:r w:rsidRPr="00DF75FD">
              <w:t>thermal blankets and sheets</w:t>
            </w:r>
          </w:p>
          <w:p w:rsidR="00000000" w:rsidRPr="00DF75FD" w:rsidP="00DF75FD">
            <w:pPr>
              <w:pStyle w:val="ListBullet"/>
            </w:pPr>
            <w:r w:rsidRPr="00DF75FD">
              <w:t>emergency lighting</w:t>
            </w:r>
          </w:p>
          <w:p w:rsidR="00000000" w:rsidP="00DF75FD">
            <w:pPr>
              <w:pStyle w:val="ListBullet"/>
              <w:rPr>
                <w:lang w:val="en-NZ"/>
              </w:rPr>
            </w:pPr>
            <w:r w:rsidRPr="00DF75FD">
              <w:t>dehydration equipment.</w:t>
            </w:r>
          </w:p>
        </w:tc>
      </w:tr>
      <w:tr w:rsidTr="007D755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5FD">
            <w:pPr>
              <w:pStyle w:val="BodyText"/>
              <w:rPr>
                <w:lang w:val="en-NZ"/>
              </w:rPr>
            </w:pPr>
            <w:r w:rsidRPr="00DF75FD">
              <w:rPr>
                <w:rStyle w:val="BoldandItalics"/>
              </w:rPr>
              <w:t>Appropriate personnel</w:t>
            </w:r>
            <w:r w:rsidRPr="00DF75FD">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5FD" w:rsidP="00DF75FD">
            <w:pPr>
              <w:pStyle w:val="ListBullet"/>
            </w:pPr>
            <w:r w:rsidRPr="00DF75FD">
              <w:t>internal personnel, such as:</w:t>
            </w:r>
          </w:p>
          <w:p w:rsidR="00000000" w:rsidRPr="00DF75FD" w:rsidP="00DF75FD">
            <w:pPr>
              <w:pStyle w:val="ListBullet2"/>
            </w:pPr>
            <w:r w:rsidRPr="00DF75FD">
              <w:t>WHS representative</w:t>
            </w:r>
          </w:p>
          <w:p w:rsidR="00000000" w:rsidRPr="00DF75FD" w:rsidP="00DF75FD">
            <w:pPr>
              <w:pStyle w:val="ListBullet2"/>
            </w:pPr>
            <w:r w:rsidRPr="00DF75FD">
              <w:t>human resources personnel</w:t>
            </w:r>
          </w:p>
          <w:p w:rsidR="00000000" w:rsidRPr="00DF75FD" w:rsidP="00DF75FD">
            <w:pPr>
              <w:pStyle w:val="ListBullet2"/>
            </w:pPr>
            <w:r w:rsidRPr="00DF75FD">
              <w:t>colleague</w:t>
            </w:r>
          </w:p>
          <w:p w:rsidR="00000000" w:rsidRPr="00DF75FD" w:rsidP="00DF75FD">
            <w:pPr>
              <w:pStyle w:val="ListBullet2"/>
            </w:pPr>
            <w:r w:rsidRPr="00DF75FD">
              <w:t>team leader</w:t>
            </w:r>
          </w:p>
          <w:p w:rsidR="00000000" w:rsidRPr="00DF75FD" w:rsidP="00DF75FD">
            <w:pPr>
              <w:pStyle w:val="ListBullet2"/>
            </w:pPr>
            <w:r w:rsidRPr="00DF75FD">
              <w:t>manager</w:t>
            </w:r>
          </w:p>
          <w:p w:rsidR="00000000" w:rsidRPr="00DF75FD" w:rsidP="00DF75FD">
            <w:pPr>
              <w:pStyle w:val="ListBullet2"/>
            </w:pPr>
            <w:r w:rsidRPr="00DF75FD">
              <w:t>supervisor</w:t>
            </w:r>
          </w:p>
          <w:p w:rsidR="00000000" w:rsidRPr="00DF75FD" w:rsidP="00DF75FD">
            <w:pPr>
              <w:pStyle w:val="ListBullet2"/>
            </w:pPr>
            <w:r w:rsidRPr="00DF75FD">
              <w:t>fire warden</w:t>
            </w:r>
          </w:p>
          <w:p w:rsidR="00000000" w:rsidRPr="00DF75FD" w:rsidP="00DF75FD">
            <w:pPr>
              <w:pStyle w:val="ListBullet"/>
            </w:pPr>
            <w:r w:rsidRPr="00DF75FD">
              <w:t>emergency services, including:</w:t>
            </w:r>
          </w:p>
          <w:p w:rsidR="00000000" w:rsidRPr="00DF75FD" w:rsidP="00DF75FD">
            <w:pPr>
              <w:pStyle w:val="ListBullet2"/>
            </w:pPr>
            <w:r w:rsidRPr="00DF75FD">
              <w:t>Police Search and Rescue</w:t>
            </w:r>
          </w:p>
          <w:p w:rsidR="00000000" w:rsidRPr="00DF75FD" w:rsidP="00DF75FD">
            <w:pPr>
              <w:pStyle w:val="ListBullet2"/>
            </w:pPr>
            <w:r w:rsidRPr="00DF75FD">
              <w:t>State Emergency Service</w:t>
            </w:r>
          </w:p>
          <w:p w:rsidR="00000000" w:rsidRPr="00DF75FD" w:rsidP="00DF75FD">
            <w:pPr>
              <w:pStyle w:val="ListBullet2"/>
            </w:pPr>
            <w:r w:rsidRPr="00DF75FD">
              <w:t>Fire Brigade</w:t>
            </w:r>
          </w:p>
          <w:p w:rsidR="00000000" w:rsidRPr="00DF75FD" w:rsidP="00DF75FD">
            <w:pPr>
              <w:pStyle w:val="ListBullet2"/>
            </w:pPr>
            <w:r w:rsidRPr="00DF75FD">
              <w:t>Ambulance Service</w:t>
            </w:r>
          </w:p>
          <w:p w:rsidR="00000000" w:rsidRPr="00DF75FD" w:rsidP="00DF75FD">
            <w:pPr>
              <w:pStyle w:val="ListBullet2"/>
            </w:pPr>
            <w:r w:rsidRPr="00DF75FD">
              <w:t>Land Management Authorities</w:t>
            </w:r>
          </w:p>
          <w:p w:rsidR="00000000" w:rsidP="00DF75FD">
            <w:pPr>
              <w:pStyle w:val="ListBullet2"/>
              <w:rPr>
                <w:lang w:val="en-NZ"/>
              </w:rPr>
            </w:pPr>
            <w:r w:rsidRPr="00DF75FD">
              <w:t>Australian Volunteer Coastguard.</w:t>
            </w:r>
          </w:p>
        </w:tc>
      </w:tr>
      <w:tr w:rsidTr="007D755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5FD">
            <w:pPr>
              <w:pStyle w:val="BodyText"/>
              <w:rPr>
                <w:lang w:val="en-NZ"/>
              </w:rPr>
            </w:pPr>
            <w:r w:rsidRPr="00DF75FD">
              <w:rPr>
                <w:rStyle w:val="BoldandItalics"/>
              </w:rPr>
              <w:t>Communication systems</w:t>
            </w:r>
            <w:r w:rsidRPr="00DF75FD">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5FD" w:rsidP="00DF75FD">
            <w:pPr>
              <w:pStyle w:val="ListBullet"/>
            </w:pPr>
            <w:r w:rsidRPr="00DF75FD">
              <w:t>emergency warning and alarm systems</w:t>
            </w:r>
          </w:p>
          <w:p w:rsidR="00000000" w:rsidRPr="00DF75FD" w:rsidP="00DF75FD">
            <w:pPr>
              <w:pStyle w:val="ListBullet"/>
            </w:pPr>
            <w:r w:rsidRPr="00DF75FD">
              <w:t>hand signals</w:t>
            </w:r>
          </w:p>
          <w:p w:rsidR="00000000" w:rsidRPr="00DF75FD" w:rsidP="00DF75FD">
            <w:pPr>
              <w:pStyle w:val="ListBullet"/>
            </w:pPr>
            <w:r w:rsidRPr="00DF75FD">
              <w:t>telephone and radio communications</w:t>
            </w:r>
          </w:p>
          <w:p w:rsidR="00000000" w:rsidRPr="00DF75FD" w:rsidP="00DF75FD">
            <w:pPr>
              <w:pStyle w:val="ListBullet"/>
            </w:pPr>
            <w:r w:rsidRPr="00DF75FD">
              <w:t>whistles</w:t>
            </w:r>
          </w:p>
          <w:p w:rsidR="00000000" w:rsidP="00DF75FD">
            <w:pPr>
              <w:pStyle w:val="ListBullet"/>
              <w:rPr>
                <w:lang w:val="en-NZ"/>
              </w:rPr>
            </w:pPr>
            <w:r w:rsidRPr="00DF75FD">
              <w:t>flares.</w:t>
            </w:r>
          </w:p>
        </w:tc>
      </w:tr>
      <w:tr w:rsidTr="007D7557">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5FD">
            <w:pPr>
              <w:pStyle w:val="BodyText"/>
              <w:rPr>
                <w:lang w:val="en-NZ"/>
              </w:rPr>
            </w:pPr>
            <w:r w:rsidRPr="00DF75FD">
              <w:rPr>
                <w:rStyle w:val="BoldandItalics"/>
              </w:rPr>
              <w:t>Clients</w:t>
            </w:r>
            <w:r w:rsidRPr="00DF75FD">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5FD" w:rsidP="00DF75FD">
            <w:pPr>
              <w:pStyle w:val="ListBullet"/>
            </w:pPr>
            <w:r w:rsidRPr="00DF75FD">
              <w:t>participants in an activity or program</w:t>
            </w:r>
          </w:p>
          <w:p w:rsidR="00000000" w:rsidRPr="00DF75FD" w:rsidP="00DF75FD">
            <w:pPr>
              <w:pStyle w:val="ListBullet"/>
            </w:pPr>
            <w:r w:rsidRPr="00DF75FD">
              <w:t>colleagues</w:t>
            </w:r>
          </w:p>
          <w:p w:rsidR="00000000" w:rsidRPr="00DF75FD" w:rsidP="00DF75FD">
            <w:pPr>
              <w:pStyle w:val="ListBullet"/>
            </w:pPr>
            <w:r w:rsidRPr="00DF75FD">
              <w:t>small and larger groups.</w:t>
            </w:r>
          </w:p>
        </w:tc>
      </w:tr>
    </w:tbl>
    <w:p w:rsidR="00000000" w:rsidRPr="00DF75FD" w:rsidP="00DF75FD">
      <w:pPr>
        <w:pStyle w:val="BodyText"/>
      </w:pPr>
    </w:p>
    <w:p w:rsidR="00000000" w:rsidRPr="00DF75FD" w:rsidP="00DF75FD">
      <w:pPr>
        <w:pStyle w:val="AllowPageBreak"/>
      </w:pPr>
    </w:p>
    <w:p w:rsidR="00000000" w:rsidRPr="00DF75FD" w:rsidP="00DF75FD">
      <w:pPr>
        <w:pStyle w:val="Heading1"/>
      </w:pPr>
      <w:bookmarkStart w:id="12" w:name="O_528566"/>
      <w:bookmarkEnd w:id="12"/>
      <w:r w:rsidRPr="00DF75FD">
        <w:t>Unit Sector(s)</w:t>
      </w:r>
    </w:p>
    <w:p w:rsidR="00000000" w:rsidRPr="00DF75FD" w:rsidP="00DF75FD">
      <w:pPr>
        <w:pStyle w:val="BodyText"/>
      </w:pPr>
      <w:r w:rsidRPr="00DF75FD">
        <w:t>Cross-Sector.</w:t>
      </w:r>
    </w:p>
    <w:p w:rsidR="00000000" w:rsidRPr="00DF75FD" w:rsidP="00DF75FD">
      <w:pPr>
        <w:pStyle w:val="AllowPageBreak"/>
      </w:pPr>
    </w:p>
    <w:p w:rsidR="00000000" w:rsidRPr="00DF75FD" w:rsidP="00DF75FD">
      <w:pPr>
        <w:pStyle w:val="Heading1"/>
      </w:pPr>
      <w:bookmarkStart w:id="13" w:name="O_528565"/>
      <w:bookmarkEnd w:id="13"/>
      <w:r w:rsidRPr="00DF75FD">
        <w:t>Competency Field</w:t>
      </w:r>
    </w:p>
    <w:p w:rsidR="00000000" w:rsidRPr="00DF75FD" w:rsidP="00DF75FD">
      <w:pPr>
        <w:pStyle w:val="BodyText"/>
      </w:pPr>
      <w:r w:rsidRPr="00DF75FD">
        <w:t>Emergency Response.</w:t>
      </w:r>
    </w:p>
    <w:p w:rsidR="00000000" w:rsidRPr="00DF75FD" w:rsidP="00DF75FD"/>
    <w:sectPr w:rsidSect="00DF75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FD" w:rsidRPr="007D7557" w:rsidP="007D75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57" w:rsidP="00DF75F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D7557" w:rsidP="00DF75F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D7557" w:rsidP="00DF75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FD" w:rsidRPr="007D7557" w:rsidP="007D75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57" w:rsidRPr="002D2AF8" w:rsidP="00DF75FD">
    <w:pPr>
      <w:pStyle w:val="Header"/>
      <w:framePr w:wrap="around"/>
    </w:pPr>
    <w:r>
      <w:fldChar w:fldCharType="begin"/>
    </w:r>
    <w:r>
      <w:instrText xml:space="preserve"> TITLE   \* MERGEFORMAT </w:instrText>
    </w:r>
    <w:r>
      <w:fldChar w:fldCharType="separate"/>
    </w:r>
    <w:r>
      <w:t>SISXEMR201A Respond to emergency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7D7557" w:rsidP="00DF75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6E2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8A5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026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5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75FD"/>
    <w:pPr>
      <w:spacing w:before="360" w:after="60"/>
      <w:outlineLvl w:val="0"/>
    </w:pPr>
    <w:rPr>
      <w:sz w:val="32"/>
    </w:rPr>
  </w:style>
  <w:style w:type="paragraph" w:styleId="Heading2">
    <w:name w:val="heading 2"/>
    <w:basedOn w:val="HeadingBase"/>
    <w:next w:val="BodyText"/>
    <w:link w:val="Heading2Char"/>
    <w:qFormat/>
    <w:rsid w:val="00DF75FD"/>
    <w:pPr>
      <w:keepLines/>
      <w:spacing w:before="240" w:after="120"/>
      <w:outlineLvl w:val="1"/>
    </w:pPr>
    <w:rPr>
      <w:sz w:val="28"/>
      <w:szCs w:val="40"/>
    </w:rPr>
  </w:style>
  <w:style w:type="paragraph" w:styleId="Heading3">
    <w:name w:val="heading 3"/>
    <w:basedOn w:val="HeadingBase"/>
    <w:next w:val="BodyText"/>
    <w:link w:val="Heading3Char"/>
    <w:qFormat/>
    <w:rsid w:val="00DF75FD"/>
    <w:pPr>
      <w:spacing w:before="180" w:after="120"/>
      <w:outlineLvl w:val="2"/>
    </w:pPr>
    <w:rPr>
      <w:spacing w:val="-10"/>
      <w:kern w:val="32"/>
    </w:rPr>
  </w:style>
  <w:style w:type="paragraph" w:styleId="Heading4">
    <w:name w:val="heading 4"/>
    <w:basedOn w:val="HeadingBase"/>
    <w:next w:val="BodyText"/>
    <w:link w:val="Heading4Char"/>
    <w:qFormat/>
    <w:rsid w:val="00DF75FD"/>
    <w:pPr>
      <w:spacing w:before="160" w:after="120"/>
      <w:outlineLvl w:val="3"/>
    </w:pPr>
    <w:rPr>
      <w:sz w:val="22"/>
    </w:rPr>
  </w:style>
  <w:style w:type="paragraph" w:styleId="Heading5">
    <w:name w:val="heading 5"/>
    <w:basedOn w:val="HeadingBase"/>
    <w:next w:val="Normal"/>
    <w:link w:val="Heading5Char"/>
    <w:qFormat/>
    <w:rsid w:val="00DF75FD"/>
    <w:pPr>
      <w:spacing w:before="80"/>
      <w:outlineLvl w:val="4"/>
    </w:pPr>
    <w:rPr>
      <w:color w:val="918585"/>
      <w:sz w:val="20"/>
    </w:rPr>
  </w:style>
  <w:style w:type="paragraph" w:styleId="Heading6">
    <w:name w:val="heading 6"/>
    <w:basedOn w:val="HeadingBase"/>
    <w:next w:val="Normal"/>
    <w:link w:val="Heading6Char"/>
    <w:qFormat/>
    <w:rsid w:val="00DF75FD"/>
    <w:pPr>
      <w:spacing w:before="60"/>
      <w:outlineLvl w:val="5"/>
    </w:pPr>
    <w:rPr>
      <w:color w:val="918585"/>
      <w:sz w:val="20"/>
    </w:rPr>
  </w:style>
  <w:style w:type="paragraph" w:styleId="Heading7">
    <w:name w:val="heading 7"/>
    <w:basedOn w:val="Normal"/>
    <w:next w:val="Normal"/>
    <w:link w:val="Heading7Char"/>
    <w:qFormat/>
    <w:rsid w:val="00DF75FD"/>
    <w:pPr>
      <w:ind w:left="720"/>
      <w:outlineLvl w:val="6"/>
    </w:pPr>
    <w:rPr>
      <w:i/>
    </w:rPr>
  </w:style>
  <w:style w:type="paragraph" w:styleId="Heading8">
    <w:name w:val="heading 8"/>
    <w:basedOn w:val="Normal"/>
    <w:next w:val="Normal"/>
    <w:link w:val="Heading8Char"/>
    <w:qFormat/>
    <w:rsid w:val="00DF75FD"/>
    <w:pPr>
      <w:ind w:left="720"/>
      <w:outlineLvl w:val="7"/>
    </w:pPr>
    <w:rPr>
      <w:i/>
    </w:rPr>
  </w:style>
  <w:style w:type="paragraph" w:styleId="Heading9">
    <w:name w:val="heading 9"/>
    <w:basedOn w:val="Normal"/>
    <w:next w:val="Normal"/>
    <w:link w:val="Heading9Char"/>
    <w:qFormat/>
    <w:rsid w:val="00DF75FD"/>
    <w:pPr>
      <w:ind w:left="720"/>
      <w:outlineLvl w:val="8"/>
    </w:pPr>
    <w:rPr>
      <w:i/>
    </w:rPr>
  </w:style>
  <w:style w:type="character" w:default="1" w:styleId="DefaultParagraphFont">
    <w:name w:val="Default Paragraph Font"/>
    <w:uiPriority w:val="1"/>
    <w:unhideWhenUsed/>
    <w:rsid w:val="00DF7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5FD"/>
  </w:style>
  <w:style w:type="character" w:customStyle="1" w:styleId="Heading1Char">
    <w:name w:val="Heading 1 Char"/>
    <w:basedOn w:val="DefaultParagraphFont"/>
    <w:link w:val="Heading1"/>
    <w:rsid w:val="00DF75FD"/>
    <w:rPr>
      <w:rFonts w:ascii="Times New Roman" w:eastAsia="Times New Roman" w:hAnsi="Times New Roman" w:cs="Times New Roman"/>
      <w:b/>
      <w:sz w:val="32"/>
      <w:szCs w:val="20"/>
      <w:lang w:eastAsia="en-US"/>
    </w:rPr>
  </w:style>
  <w:style w:type="paragraph" w:styleId="BodyText">
    <w:name w:val="Body Text"/>
    <w:basedOn w:val="Normal"/>
    <w:link w:val="BodyTextChar"/>
    <w:rsid w:val="00DF75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75FD"/>
    <w:rPr>
      <w:rFonts w:ascii="Times New Roman" w:eastAsia="Times New Roman" w:hAnsi="Times New Roman" w:cs="Times New Roman"/>
      <w:sz w:val="24"/>
      <w:lang w:eastAsia="en-US"/>
    </w:rPr>
  </w:style>
  <w:style w:type="paragraph" w:styleId="List">
    <w:name w:val="List"/>
    <w:basedOn w:val="BodyText"/>
    <w:next w:val="BodyText"/>
    <w:rsid w:val="00DF75FD"/>
    <w:pPr>
      <w:tabs>
        <w:tab w:val="left" w:pos="340"/>
      </w:tabs>
      <w:spacing w:before="60" w:after="60"/>
      <w:ind w:left="340" w:hanging="340"/>
    </w:pPr>
  </w:style>
  <w:style w:type="paragraph" w:styleId="ListBullet">
    <w:name w:val="List Bullet"/>
    <w:basedOn w:val="List"/>
    <w:rsid w:val="00DF75FD"/>
    <w:pPr>
      <w:numPr>
        <w:numId w:val="13"/>
      </w:numPr>
      <w:tabs>
        <w:tab w:val="clear" w:pos="340"/>
      </w:tabs>
      <w:spacing w:before="40" w:after="40"/>
    </w:pPr>
  </w:style>
  <w:style w:type="character" w:customStyle="1" w:styleId="SpecialBold">
    <w:name w:val="Special Bold"/>
    <w:basedOn w:val="DefaultParagraphFont"/>
    <w:rsid w:val="00DF75FD"/>
    <w:rPr>
      <w:b/>
      <w:spacing w:val="0"/>
    </w:rPr>
  </w:style>
  <w:style w:type="paragraph" w:styleId="ListBullet2">
    <w:name w:val="List Bullet 2"/>
    <w:basedOn w:val="List2"/>
    <w:rsid w:val="00DF75FD"/>
    <w:pPr>
      <w:numPr>
        <w:numId w:val="14"/>
      </w:numPr>
      <w:tabs>
        <w:tab w:val="clear" w:pos="680"/>
      </w:tabs>
    </w:pPr>
  </w:style>
  <w:style w:type="paragraph" w:customStyle="1" w:styleId="SuperHeading">
    <w:name w:val="SuperHeading"/>
    <w:basedOn w:val="Normal"/>
    <w:rsid w:val="00DF75FD"/>
    <w:pPr>
      <w:spacing w:before="240" w:after="120"/>
      <w:outlineLvl w:val="0"/>
    </w:pPr>
    <w:rPr>
      <w:rFonts w:ascii="Times New Roman" w:hAnsi="Times New Roman"/>
      <w:b/>
      <w:sz w:val="32"/>
    </w:rPr>
  </w:style>
  <w:style w:type="paragraph" w:customStyle="1" w:styleId="AllowPageBreak">
    <w:name w:val="AllowPageBreak"/>
    <w:rsid w:val="00DF75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75FD"/>
    <w:pPr>
      <w:tabs>
        <w:tab w:val="left" w:pos="680"/>
      </w:tabs>
      <w:spacing w:before="60" w:after="60"/>
      <w:ind w:left="680" w:hanging="340"/>
    </w:pPr>
  </w:style>
  <w:style w:type="character" w:customStyle="1" w:styleId="BoldandItalics">
    <w:name w:val="Bold and Italics"/>
    <w:qFormat/>
    <w:rsid w:val="00DF75FD"/>
    <w:rPr>
      <w:b/>
      <w:i/>
      <w:u w:val="none"/>
    </w:rPr>
  </w:style>
  <w:style w:type="character" w:customStyle="1" w:styleId="Heading2Char">
    <w:name w:val="Heading 2 Char"/>
    <w:basedOn w:val="DefaultParagraphFont"/>
    <w:link w:val="Heading2"/>
    <w:rsid w:val="00DF7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5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75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75FD"/>
    <w:rPr>
      <w:rFonts w:ascii="Courier New" w:eastAsia="Times New Roman" w:hAnsi="Courier New" w:cs="Times New Roman"/>
      <w:i/>
      <w:szCs w:val="20"/>
      <w:lang w:eastAsia="en-US"/>
    </w:rPr>
  </w:style>
  <w:style w:type="paragraph" w:customStyle="1" w:styleId="HeadingBase">
    <w:name w:val="Heading Base"/>
    <w:rsid w:val="00DF7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5FD"/>
    <w:pPr>
      <w:tabs>
        <w:tab w:val="right" w:leader="dot" w:pos="9072"/>
      </w:tabs>
      <w:ind w:left="567"/>
    </w:pPr>
    <w:rPr>
      <w:szCs w:val="22"/>
    </w:rPr>
  </w:style>
  <w:style w:type="paragraph" w:customStyle="1" w:styleId="TOCBase">
    <w:name w:val="TOC Base"/>
    <w:rsid w:val="00DF7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5FD"/>
    <w:pPr>
      <w:tabs>
        <w:tab w:val="right" w:leader="dot" w:pos="9072"/>
      </w:tabs>
      <w:spacing w:before="40" w:after="40"/>
      <w:ind w:left="284"/>
    </w:pPr>
    <w:rPr>
      <w:rFonts w:ascii="Times New Roman" w:hAnsi="Times New Roman"/>
    </w:rPr>
  </w:style>
  <w:style w:type="paragraph" w:styleId="TOC1">
    <w:name w:val="toc 1"/>
    <w:basedOn w:val="TOCBase"/>
    <w:next w:val="Normal"/>
    <w:rsid w:val="00DF75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7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5FD"/>
    <w:rPr>
      <w:rFonts w:ascii="Times New Roman" w:eastAsia="Times New Roman" w:hAnsi="Times New Roman" w:cs="Times New Roman"/>
      <w:sz w:val="16"/>
      <w:lang w:eastAsia="en-US"/>
    </w:rPr>
  </w:style>
  <w:style w:type="paragraph" w:styleId="Title">
    <w:name w:val="Title"/>
    <w:basedOn w:val="HeadingBase"/>
    <w:link w:val="TitleChar"/>
    <w:qFormat/>
    <w:rsid w:val="00DF75FD"/>
    <w:pPr>
      <w:spacing w:before="5040"/>
      <w:jc w:val="center"/>
    </w:pPr>
    <w:rPr>
      <w:sz w:val="48"/>
      <w:szCs w:val="72"/>
      <w:lang w:val="en-US"/>
    </w:rPr>
  </w:style>
  <w:style w:type="character" w:customStyle="1" w:styleId="TitleChar">
    <w:name w:val="Title Char"/>
    <w:basedOn w:val="DefaultParagraphFont"/>
    <w:link w:val="Title"/>
    <w:rsid w:val="00DF7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5FD"/>
    <w:pPr>
      <w:tabs>
        <w:tab w:val="left" w:pos="3600"/>
        <w:tab w:val="left" w:pos="3958"/>
      </w:tabs>
    </w:pPr>
  </w:style>
  <w:style w:type="paragraph" w:customStyle="1" w:styleId="Note">
    <w:name w:val="Note"/>
    <w:basedOn w:val="BodyText"/>
    <w:rsid w:val="00DF75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75FD"/>
    <w:pPr>
      <w:framePr w:wrap="auto" w:hAnchor="text" w:y="6049"/>
    </w:pPr>
    <w:rPr>
      <w:color w:val="000000"/>
      <w:sz w:val="40"/>
    </w:rPr>
  </w:style>
  <w:style w:type="paragraph" w:customStyle="1" w:styleId="TOCTitle">
    <w:name w:val="TOCTitle"/>
    <w:basedOn w:val="Heading1"/>
    <w:rsid w:val="00DF75FD"/>
    <w:pPr>
      <w:spacing w:after="240"/>
      <w:jc w:val="center"/>
      <w:outlineLvl w:val="9"/>
    </w:pPr>
    <w:rPr>
      <w:caps/>
    </w:rPr>
  </w:style>
  <w:style w:type="paragraph" w:customStyle="1" w:styleId="Version">
    <w:name w:val="Version"/>
    <w:rsid w:val="00DF75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75FD"/>
    <w:pPr>
      <w:keepNext w:val="0"/>
      <w:tabs>
        <w:tab w:val="right" w:pos="4176"/>
      </w:tabs>
      <w:ind w:left="198" w:hanging="198"/>
    </w:pPr>
    <w:rPr>
      <w:rFonts w:ascii="Garamond" w:hAnsi="Garamond"/>
    </w:rPr>
  </w:style>
  <w:style w:type="paragraph" w:styleId="IndexHeading">
    <w:name w:val="index heading"/>
    <w:basedOn w:val="Normal"/>
    <w:next w:val="Index1"/>
    <w:semiHidden/>
    <w:rsid w:val="00DF75FD"/>
    <w:pPr>
      <w:spacing w:before="120" w:after="120"/>
    </w:pPr>
    <w:rPr>
      <w:rFonts w:ascii="Arial" w:hAnsi="Arial"/>
      <w:b/>
      <w:color w:val="918585"/>
      <w:sz w:val="24"/>
    </w:rPr>
  </w:style>
  <w:style w:type="paragraph" w:styleId="Header">
    <w:name w:val="header"/>
    <w:basedOn w:val="Normal"/>
    <w:link w:val="HeaderChar"/>
    <w:rsid w:val="00DF7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5FD"/>
    <w:rPr>
      <w:rFonts w:ascii="Times New Roman" w:eastAsia="Times New Roman" w:hAnsi="Times New Roman" w:cs="Times New Roman"/>
      <w:sz w:val="16"/>
      <w:szCs w:val="20"/>
      <w:lang w:val="en-GB" w:eastAsia="en-US"/>
    </w:rPr>
  </w:style>
  <w:style w:type="paragraph" w:customStyle="1" w:styleId="Chapter">
    <w:name w:val="Chapter"/>
    <w:basedOn w:val="Normal"/>
    <w:rsid w:val="00DF75FD"/>
    <w:pPr>
      <w:spacing w:before="240"/>
    </w:pPr>
    <w:rPr>
      <w:rFonts w:ascii="Times New Roman" w:hAnsi="Times New Roman"/>
      <w:smallCaps/>
      <w:spacing w:val="80"/>
      <w:sz w:val="28"/>
    </w:rPr>
  </w:style>
  <w:style w:type="paragraph" w:customStyle="1" w:styleId="InChapter">
    <w:name w:val="InChapter"/>
    <w:basedOn w:val="Heading3"/>
    <w:rsid w:val="00DF75FD"/>
    <w:pPr>
      <w:spacing w:after="240"/>
      <w:outlineLvl w:val="9"/>
    </w:pPr>
    <w:rPr>
      <w:noProof/>
    </w:rPr>
  </w:style>
  <w:style w:type="paragraph" w:styleId="Index2">
    <w:name w:val="index 2"/>
    <w:basedOn w:val="Normal"/>
    <w:next w:val="Normal"/>
    <w:semiHidden/>
    <w:rsid w:val="00DF75FD"/>
    <w:pPr>
      <w:tabs>
        <w:tab w:val="right" w:pos="4176"/>
      </w:tabs>
      <w:ind w:left="568" w:hanging="284"/>
    </w:pPr>
    <w:rPr>
      <w:rFonts w:ascii="Garamond" w:hAnsi="Garamond"/>
    </w:rPr>
  </w:style>
  <w:style w:type="paragraph" w:customStyle="1" w:styleId="Byline">
    <w:name w:val="Byline"/>
    <w:rsid w:val="00DF7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5FD"/>
    <w:pPr>
      <w:tabs>
        <w:tab w:val="clear" w:pos="3600"/>
        <w:tab w:val="clear" w:pos="3958"/>
      </w:tabs>
      <w:jc w:val="right"/>
    </w:pPr>
  </w:style>
  <w:style w:type="character" w:styleId="Emphasis">
    <w:name w:val="Emphasis"/>
    <w:basedOn w:val="DefaultParagraphFont"/>
    <w:qFormat/>
    <w:rsid w:val="00DF75FD"/>
    <w:rPr>
      <w:i/>
    </w:rPr>
  </w:style>
  <w:style w:type="paragraph" w:styleId="Caption">
    <w:name w:val="caption"/>
    <w:basedOn w:val="BodyText"/>
    <w:next w:val="Normal"/>
    <w:qFormat/>
    <w:rsid w:val="00DF75FD"/>
    <w:pPr>
      <w:framePr w:w="2268" w:hSpace="181" w:vSpace="181" w:wrap="around" w:vAnchor="text" w:hAnchor="page" w:x="1135" w:y="285" w:anchorLock="1"/>
    </w:pPr>
    <w:rPr>
      <w:i/>
    </w:rPr>
  </w:style>
  <w:style w:type="paragraph" w:customStyle="1" w:styleId="MiniTOCTitle">
    <w:name w:val="MiniTOCTitle"/>
    <w:basedOn w:val="Heading4"/>
    <w:rsid w:val="00DF75FD"/>
    <w:pPr>
      <w:spacing w:before="240"/>
      <w:outlineLvl w:val="9"/>
    </w:pPr>
    <w:rPr>
      <w:noProof/>
      <w:sz w:val="24"/>
    </w:rPr>
  </w:style>
  <w:style w:type="paragraph" w:customStyle="1" w:styleId="MiniTOCItem">
    <w:name w:val="MiniTOCItem"/>
    <w:basedOn w:val="ListBullet"/>
    <w:rsid w:val="00DF75FD"/>
    <w:pPr>
      <w:numPr>
        <w:numId w:val="0"/>
      </w:numPr>
      <w:tabs>
        <w:tab w:val="right" w:leader="dot" w:pos="6521"/>
      </w:tabs>
      <w:spacing w:before="0" w:after="0"/>
    </w:pPr>
  </w:style>
  <w:style w:type="paragraph" w:customStyle="1" w:styleId="TOFTitle">
    <w:name w:val="TOFTitle"/>
    <w:basedOn w:val="TOCTitle"/>
    <w:rsid w:val="00DF75FD"/>
  </w:style>
  <w:style w:type="paragraph" w:styleId="TableofFigures">
    <w:name w:val="table of figures"/>
    <w:basedOn w:val="Normal"/>
    <w:next w:val="Normal"/>
    <w:semiHidden/>
    <w:rsid w:val="00DF75FD"/>
    <w:pPr>
      <w:tabs>
        <w:tab w:val="right" w:leader="dot" w:pos="9072"/>
      </w:tabs>
      <w:ind w:left="970" w:hanging="403"/>
    </w:pPr>
    <w:rPr>
      <w:rFonts w:ascii="Times New Roman" w:hAnsi="Times New Roman"/>
      <w:b/>
    </w:rPr>
  </w:style>
  <w:style w:type="paragraph" w:styleId="ListNumber">
    <w:name w:val="List Number"/>
    <w:basedOn w:val="List"/>
    <w:rsid w:val="00DF75FD"/>
    <w:pPr>
      <w:numPr>
        <w:numId w:val="11"/>
      </w:numPr>
    </w:pPr>
  </w:style>
  <w:style w:type="character" w:customStyle="1" w:styleId="WingdingSymbols">
    <w:name w:val="Wingding Symbols"/>
    <w:rsid w:val="00DF75FD"/>
    <w:rPr>
      <w:rFonts w:ascii="Wingdings" w:hAnsi="Wingdings"/>
    </w:rPr>
  </w:style>
  <w:style w:type="paragraph" w:customStyle="1" w:styleId="TableHeading">
    <w:name w:val="Table Heading"/>
    <w:basedOn w:val="HeadingBase"/>
    <w:rsid w:val="00DF75FD"/>
    <w:pPr>
      <w:keepLines/>
      <w:pBdr>
        <w:bottom w:val="single" w:sz="6" w:space="1" w:color="918585"/>
      </w:pBdr>
      <w:spacing w:before="240"/>
    </w:pPr>
  </w:style>
  <w:style w:type="character" w:customStyle="1" w:styleId="HotSpot">
    <w:name w:val="HotSpot"/>
    <w:rsid w:val="00DF75FD"/>
    <w:rPr>
      <w:color w:val="0033CC"/>
      <w:u w:val="none"/>
    </w:rPr>
  </w:style>
  <w:style w:type="paragraph" w:customStyle="1" w:styleId="BodyTextRight">
    <w:name w:val="Body Text Right"/>
    <w:basedOn w:val="BodyText"/>
    <w:rsid w:val="00DF75FD"/>
    <w:pPr>
      <w:spacing w:before="0" w:after="0"/>
      <w:jc w:val="right"/>
    </w:pPr>
  </w:style>
  <w:style w:type="paragraph" w:styleId="Index3">
    <w:name w:val="index 3"/>
    <w:basedOn w:val="ListNumber2"/>
    <w:next w:val="Normal"/>
    <w:semiHidden/>
    <w:rsid w:val="00DF75FD"/>
    <w:pPr>
      <w:numPr>
        <w:numId w:val="0"/>
      </w:numPr>
      <w:tabs>
        <w:tab w:val="right" w:leader="dot" w:pos="4176"/>
      </w:tabs>
    </w:pPr>
  </w:style>
  <w:style w:type="paragraph" w:styleId="ListNumber2">
    <w:name w:val="List Number 2"/>
    <w:basedOn w:val="List2"/>
    <w:rsid w:val="00DF75FD"/>
    <w:pPr>
      <w:numPr>
        <w:numId w:val="10"/>
      </w:numPr>
      <w:tabs>
        <w:tab w:val="clear" w:pos="1060"/>
      </w:tabs>
    </w:pPr>
  </w:style>
  <w:style w:type="paragraph" w:customStyle="1" w:styleId="MarginNote">
    <w:name w:val="Margin Note"/>
    <w:basedOn w:val="BodyText"/>
    <w:rsid w:val="00DF7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5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75FD"/>
    <w:rPr>
      <w:sz w:val="32"/>
    </w:rPr>
  </w:style>
  <w:style w:type="paragraph" w:customStyle="1" w:styleId="HeadingProcedure">
    <w:name w:val="Heading Procedure"/>
    <w:basedOn w:val="HeadingBase"/>
    <w:next w:val="Normal"/>
    <w:rsid w:val="00DF75FD"/>
    <w:pPr>
      <w:tabs>
        <w:tab w:val="left" w:pos="0"/>
      </w:tabs>
      <w:spacing w:before="120" w:after="60"/>
    </w:pPr>
    <w:rPr>
      <w:i/>
      <w:color w:val="918585"/>
      <w:sz w:val="22"/>
    </w:rPr>
  </w:style>
  <w:style w:type="paragraph" w:customStyle="1" w:styleId="TableBodyText">
    <w:name w:val="Table Body Text"/>
    <w:basedOn w:val="BodyText"/>
    <w:rsid w:val="00DF75FD"/>
    <w:pPr>
      <w:spacing w:before="60" w:after="60"/>
    </w:pPr>
  </w:style>
  <w:style w:type="paragraph" w:styleId="ListContinue">
    <w:name w:val="List Continue"/>
    <w:basedOn w:val="List"/>
    <w:rsid w:val="00DF75FD"/>
    <w:pPr>
      <w:ind w:firstLine="0"/>
    </w:pPr>
  </w:style>
  <w:style w:type="paragraph" w:customStyle="1" w:styleId="ListNote">
    <w:name w:val="List Note"/>
    <w:basedOn w:val="List"/>
    <w:rsid w:val="00DF75FD"/>
    <w:pPr>
      <w:pBdr>
        <w:top w:val="single" w:sz="6" w:space="2" w:color="918585"/>
        <w:bottom w:val="single" w:sz="6" w:space="2" w:color="918585"/>
      </w:pBdr>
      <w:tabs>
        <w:tab w:val="left" w:pos="1021"/>
      </w:tabs>
      <w:ind w:firstLine="0"/>
    </w:pPr>
  </w:style>
  <w:style w:type="paragraph" w:customStyle="1" w:styleId="Warning">
    <w:name w:val="Warning"/>
    <w:basedOn w:val="BodyText"/>
    <w:rsid w:val="00DF75FD"/>
    <w:pPr>
      <w:shd w:val="clear" w:color="auto" w:fill="D9D9D9"/>
      <w:tabs>
        <w:tab w:val="left" w:pos="992"/>
      </w:tabs>
      <w:ind w:left="119" w:right="119"/>
    </w:pPr>
    <w:rPr>
      <w:sz w:val="20"/>
    </w:rPr>
  </w:style>
  <w:style w:type="paragraph" w:customStyle="1" w:styleId="MarginIcons">
    <w:name w:val="Margin Icons"/>
    <w:basedOn w:val="BodyText"/>
    <w:rsid w:val="00DF7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5FD"/>
    <w:rPr>
      <w:rFonts w:ascii="Courier New" w:hAnsi="Courier New"/>
    </w:rPr>
  </w:style>
  <w:style w:type="paragraph" w:customStyle="1" w:styleId="NoteBullet">
    <w:name w:val="Note Bullet"/>
    <w:basedOn w:val="Note"/>
    <w:rsid w:val="00DF75FD"/>
    <w:pPr>
      <w:tabs>
        <w:tab w:val="clear" w:pos="680"/>
      </w:tabs>
      <w:spacing w:before="60" w:after="60"/>
    </w:pPr>
  </w:style>
  <w:style w:type="paragraph" w:customStyle="1" w:styleId="SubHeading2">
    <w:name w:val="SubHeading2"/>
    <w:basedOn w:val="HeadingBase"/>
    <w:rsid w:val="00DF75FD"/>
    <w:pPr>
      <w:spacing w:before="240" w:after="60"/>
    </w:pPr>
    <w:rPr>
      <w:sz w:val="20"/>
    </w:rPr>
  </w:style>
  <w:style w:type="paragraph" w:customStyle="1" w:styleId="SubHeading1">
    <w:name w:val="SubHeading1"/>
    <w:basedOn w:val="HeadingBase"/>
    <w:rsid w:val="00DF75FD"/>
    <w:pPr>
      <w:spacing w:before="240" w:after="60"/>
    </w:pPr>
    <w:rPr>
      <w:color w:val="918585"/>
      <w:sz w:val="22"/>
    </w:rPr>
  </w:style>
  <w:style w:type="paragraph" w:customStyle="1" w:styleId="SideHeading">
    <w:name w:val="Side Heading"/>
    <w:basedOn w:val="HeadingBase"/>
    <w:rsid w:val="00DF7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5FD"/>
    <w:pPr>
      <w:numPr>
        <w:numId w:val="12"/>
      </w:numPr>
    </w:pPr>
  </w:style>
  <w:style w:type="paragraph" w:styleId="PlainText">
    <w:name w:val="Plain Text"/>
    <w:basedOn w:val="Normal"/>
    <w:link w:val="PlainTextChar"/>
    <w:rsid w:val="00DF75FD"/>
    <w:rPr>
      <w:sz w:val="20"/>
    </w:rPr>
  </w:style>
  <w:style w:type="character" w:customStyle="1" w:styleId="PlainTextChar">
    <w:name w:val="Plain Text Char"/>
    <w:basedOn w:val="DefaultParagraphFont"/>
    <w:link w:val="PlainText"/>
    <w:rsid w:val="00DF75FD"/>
    <w:rPr>
      <w:rFonts w:ascii="Courier New" w:eastAsia="Times New Roman" w:hAnsi="Courier New" w:cs="Times New Roman"/>
      <w:sz w:val="20"/>
      <w:szCs w:val="20"/>
      <w:lang w:eastAsia="en-US"/>
    </w:rPr>
  </w:style>
  <w:style w:type="character" w:customStyle="1" w:styleId="MenuOption">
    <w:name w:val="Menu Option"/>
    <w:basedOn w:val="DefaultParagraphFont"/>
    <w:rsid w:val="00DF75FD"/>
    <w:rPr>
      <w:b/>
      <w:smallCaps/>
    </w:rPr>
  </w:style>
  <w:style w:type="paragraph" w:customStyle="1" w:styleId="TableListNumber">
    <w:name w:val="Table List Number"/>
    <w:basedOn w:val="ListNumber"/>
    <w:rsid w:val="00DF75FD"/>
    <w:pPr>
      <w:numPr>
        <w:numId w:val="0"/>
      </w:numPr>
    </w:pPr>
  </w:style>
  <w:style w:type="paragraph" w:styleId="TOC4">
    <w:name w:val="toc 4"/>
    <w:basedOn w:val="TOCBase"/>
    <w:next w:val="Normal"/>
    <w:semiHidden/>
    <w:rsid w:val="00DF75FD"/>
    <w:pPr>
      <w:tabs>
        <w:tab w:val="right" w:leader="dot" w:pos="9071"/>
      </w:tabs>
      <w:ind w:left="1701"/>
    </w:pPr>
  </w:style>
  <w:style w:type="paragraph" w:customStyle="1" w:styleId="ListAlpha">
    <w:name w:val="List Alpha"/>
    <w:basedOn w:val="List"/>
    <w:rsid w:val="00DF75FD"/>
    <w:pPr>
      <w:numPr>
        <w:numId w:val="9"/>
      </w:numPr>
    </w:pPr>
  </w:style>
  <w:style w:type="paragraph" w:customStyle="1" w:styleId="ListAlpha2">
    <w:name w:val="List Alpha 2"/>
    <w:basedOn w:val="List2"/>
    <w:rsid w:val="00DF75FD"/>
    <w:pPr>
      <w:numPr>
        <w:numId w:val="8"/>
      </w:numPr>
    </w:pPr>
  </w:style>
  <w:style w:type="paragraph" w:styleId="List3">
    <w:name w:val="List 3"/>
    <w:basedOn w:val="BodyText"/>
    <w:rsid w:val="00DF75FD"/>
    <w:pPr>
      <w:tabs>
        <w:tab w:val="left" w:pos="1021"/>
      </w:tabs>
      <w:spacing w:before="60" w:after="60"/>
      <w:ind w:left="1020" w:hanging="340"/>
    </w:pPr>
  </w:style>
  <w:style w:type="paragraph" w:styleId="List4">
    <w:name w:val="List 4"/>
    <w:basedOn w:val="BodyText"/>
    <w:rsid w:val="00DF75FD"/>
    <w:pPr>
      <w:tabs>
        <w:tab w:val="left" w:pos="1361"/>
      </w:tabs>
      <w:spacing w:before="60" w:after="60"/>
      <w:ind w:left="1361" w:hanging="340"/>
    </w:pPr>
  </w:style>
  <w:style w:type="paragraph" w:styleId="List5">
    <w:name w:val="List 5"/>
    <w:basedOn w:val="BodyText"/>
    <w:rsid w:val="00DF75FD"/>
    <w:pPr>
      <w:tabs>
        <w:tab w:val="left" w:pos="1701"/>
      </w:tabs>
      <w:spacing w:before="60" w:after="60"/>
      <w:ind w:left="1701" w:hanging="340"/>
    </w:pPr>
  </w:style>
  <w:style w:type="paragraph" w:styleId="ListBullet3">
    <w:name w:val="List Bullet 3"/>
    <w:basedOn w:val="List3"/>
    <w:rsid w:val="00DF75FD"/>
    <w:pPr>
      <w:numPr>
        <w:numId w:val="15"/>
      </w:numPr>
      <w:tabs>
        <w:tab w:val="clear" w:pos="1021"/>
      </w:tabs>
      <w:ind w:left="1037" w:hanging="357"/>
    </w:pPr>
  </w:style>
  <w:style w:type="paragraph" w:styleId="ListBullet4">
    <w:name w:val="List Bullet 4"/>
    <w:basedOn w:val="List4"/>
    <w:rsid w:val="00DF75FD"/>
    <w:pPr>
      <w:numPr>
        <w:numId w:val="3"/>
      </w:numPr>
    </w:pPr>
  </w:style>
  <w:style w:type="paragraph" w:styleId="ListBullet5">
    <w:name w:val="List Bullet 5"/>
    <w:basedOn w:val="List5"/>
    <w:rsid w:val="00DF75FD"/>
    <w:pPr>
      <w:numPr>
        <w:numId w:val="4"/>
      </w:numPr>
    </w:pPr>
  </w:style>
  <w:style w:type="paragraph" w:styleId="ListContinue2">
    <w:name w:val="List Continue 2"/>
    <w:basedOn w:val="List2"/>
    <w:rsid w:val="00DF75FD"/>
    <w:pPr>
      <w:ind w:firstLine="0"/>
    </w:pPr>
  </w:style>
  <w:style w:type="paragraph" w:styleId="ListContinue3">
    <w:name w:val="List Continue 3"/>
    <w:basedOn w:val="List3"/>
    <w:rsid w:val="00DF75FD"/>
    <w:pPr>
      <w:ind w:left="1021" w:firstLine="0"/>
    </w:pPr>
  </w:style>
  <w:style w:type="paragraph" w:styleId="ListContinue4">
    <w:name w:val="List Continue 4"/>
    <w:basedOn w:val="List4"/>
    <w:rsid w:val="00DF75FD"/>
    <w:pPr>
      <w:ind w:firstLine="0"/>
    </w:pPr>
  </w:style>
  <w:style w:type="paragraph" w:styleId="ListContinue5">
    <w:name w:val="List Continue 5"/>
    <w:basedOn w:val="List5"/>
    <w:rsid w:val="00DF75FD"/>
    <w:pPr>
      <w:ind w:firstLine="0"/>
    </w:pPr>
  </w:style>
  <w:style w:type="paragraph" w:styleId="ListNumber3">
    <w:name w:val="List Number 3"/>
    <w:basedOn w:val="List3"/>
    <w:rsid w:val="00DF75FD"/>
    <w:pPr>
      <w:numPr>
        <w:numId w:val="5"/>
      </w:numPr>
    </w:pPr>
  </w:style>
  <w:style w:type="paragraph" w:styleId="ListNumber4">
    <w:name w:val="List Number 4"/>
    <w:basedOn w:val="List4"/>
    <w:rsid w:val="00DF75FD"/>
    <w:pPr>
      <w:numPr>
        <w:numId w:val="6"/>
      </w:numPr>
    </w:pPr>
  </w:style>
  <w:style w:type="paragraph" w:styleId="ListNumber5">
    <w:name w:val="List Number 5"/>
    <w:basedOn w:val="List5"/>
    <w:rsid w:val="00DF75FD"/>
    <w:pPr>
      <w:numPr>
        <w:numId w:val="7"/>
      </w:numPr>
    </w:pPr>
  </w:style>
  <w:style w:type="paragraph" w:styleId="BlockText">
    <w:name w:val="Block Text"/>
    <w:basedOn w:val="Normal"/>
    <w:rsid w:val="00DF75FD"/>
    <w:pPr>
      <w:spacing w:after="120"/>
      <w:ind w:left="1440" w:right="1440"/>
    </w:pPr>
  </w:style>
  <w:style w:type="character" w:customStyle="1" w:styleId="Subscript">
    <w:name w:val="Subscript"/>
    <w:basedOn w:val="DefaultParagraphFont"/>
    <w:rsid w:val="00DF75FD"/>
    <w:rPr>
      <w:sz w:val="16"/>
      <w:vertAlign w:val="subscript"/>
    </w:rPr>
  </w:style>
  <w:style w:type="character" w:customStyle="1" w:styleId="Superscript">
    <w:name w:val="Superscript"/>
    <w:basedOn w:val="DefaultParagraphFont"/>
    <w:rsid w:val="00DF75FD"/>
    <w:rPr>
      <w:sz w:val="16"/>
      <w:vertAlign w:val="superscript"/>
    </w:rPr>
  </w:style>
  <w:style w:type="character" w:customStyle="1" w:styleId="Symbols">
    <w:name w:val="Symbols"/>
    <w:basedOn w:val="DefaultParagraphFont"/>
    <w:rsid w:val="00DF75FD"/>
    <w:rPr>
      <w:rFonts w:ascii="Symbol" w:hAnsi="Symbol"/>
    </w:rPr>
  </w:style>
  <w:style w:type="character" w:customStyle="1" w:styleId="MenuOptions">
    <w:name w:val="Menu Options"/>
    <w:basedOn w:val="DefaultParagraphFont"/>
    <w:rsid w:val="00DF75FD"/>
    <w:rPr>
      <w:rFonts w:ascii="Arial Narrow" w:hAnsi="Arial Narrow"/>
      <w:smallCaps/>
    </w:rPr>
  </w:style>
  <w:style w:type="character" w:customStyle="1" w:styleId="Buttons">
    <w:name w:val="Buttons"/>
    <w:basedOn w:val="DefaultParagraphFont"/>
    <w:rsid w:val="00DF75FD"/>
    <w:rPr>
      <w:b/>
    </w:rPr>
  </w:style>
  <w:style w:type="character" w:customStyle="1" w:styleId="Underlined">
    <w:name w:val="Underlined"/>
    <w:basedOn w:val="DefaultParagraphFont"/>
    <w:rsid w:val="00DF75FD"/>
    <w:rPr>
      <w:u w:val="single"/>
    </w:rPr>
  </w:style>
  <w:style w:type="paragraph" w:customStyle="1" w:styleId="TableBodyTextRight">
    <w:name w:val="Table Body Text Right"/>
    <w:basedOn w:val="TableBodyText"/>
    <w:rsid w:val="00DF75FD"/>
    <w:pPr>
      <w:widowControl w:val="0"/>
      <w:autoSpaceDE w:val="0"/>
      <w:autoSpaceDN w:val="0"/>
      <w:adjustRightInd w:val="0"/>
      <w:jc w:val="right"/>
    </w:pPr>
    <w:rPr>
      <w:rFonts w:cs="Arial"/>
      <w:szCs w:val="18"/>
    </w:rPr>
  </w:style>
  <w:style w:type="paragraph" w:customStyle="1" w:styleId="CopyrightText">
    <w:name w:val="Copyright Text"/>
    <w:basedOn w:val="BodyText"/>
    <w:rsid w:val="00DF75FD"/>
    <w:rPr>
      <w:sz w:val="18"/>
    </w:rPr>
  </w:style>
  <w:style w:type="paragraph" w:customStyle="1" w:styleId="BodySmallRight">
    <w:name w:val="Body Small Right"/>
    <w:basedOn w:val="BodyTextRight"/>
    <w:rsid w:val="00DF75FD"/>
    <w:rPr>
      <w:sz w:val="18"/>
      <w:szCs w:val="18"/>
    </w:rPr>
  </w:style>
  <w:style w:type="paragraph" w:customStyle="1" w:styleId="MarginEdition">
    <w:name w:val="Margin Edition"/>
    <w:basedOn w:val="MarginNote"/>
    <w:rsid w:val="00DF75FD"/>
    <w:pPr>
      <w:spacing w:before="0" w:after="0"/>
    </w:pPr>
    <w:rPr>
      <w:rFonts w:ascii="Times New Roman" w:hAnsi="Times New Roman"/>
      <w:color w:val="999999"/>
    </w:rPr>
  </w:style>
  <w:style w:type="paragraph" w:customStyle="1" w:styleId="Spacer">
    <w:name w:val="Spacer"/>
    <w:basedOn w:val="Normal"/>
    <w:rsid w:val="00DF75FD"/>
    <w:rPr>
      <w:sz w:val="2"/>
      <w:szCs w:val="2"/>
    </w:rPr>
  </w:style>
  <w:style w:type="character" w:customStyle="1" w:styleId="Small">
    <w:name w:val="Small"/>
    <w:basedOn w:val="DefaultParagraphFont"/>
    <w:rsid w:val="00DF75FD"/>
    <w:rPr>
      <w:sz w:val="16"/>
    </w:rPr>
  </w:style>
  <w:style w:type="paragraph" w:customStyle="1" w:styleId="WideTable">
    <w:name w:val="Wide Table"/>
    <w:basedOn w:val="Normal"/>
    <w:rsid w:val="00DF75FD"/>
    <w:pPr>
      <w:ind w:left="-1418"/>
    </w:pPr>
    <w:rPr>
      <w:sz w:val="2"/>
      <w:szCs w:val="2"/>
    </w:rPr>
  </w:style>
  <w:style w:type="character" w:styleId="PageNumber">
    <w:name w:val="page number"/>
    <w:basedOn w:val="DefaultParagraphFont"/>
    <w:rsid w:val="00DF75FD"/>
  </w:style>
  <w:style w:type="paragraph" w:styleId="Quote">
    <w:name w:val="Quote"/>
    <w:basedOn w:val="Heading1"/>
    <w:link w:val="QuoteChar"/>
    <w:qFormat/>
    <w:rsid w:val="00DF75FD"/>
    <w:rPr>
      <w:b w:val="0"/>
      <w:sz w:val="72"/>
      <w:szCs w:val="72"/>
      <w:lang w:val="en-NZ"/>
    </w:rPr>
  </w:style>
  <w:style w:type="character" w:customStyle="1" w:styleId="QuoteChar">
    <w:name w:val="Quote Char"/>
    <w:basedOn w:val="DefaultParagraphFont"/>
    <w:link w:val="Quote"/>
    <w:rsid w:val="00DF7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5FD"/>
    <w:pPr>
      <w:pageBreakBefore/>
    </w:pPr>
  </w:style>
  <w:style w:type="paragraph" w:customStyle="1" w:styleId="Border">
    <w:name w:val="Border"/>
    <w:basedOn w:val="Normal"/>
    <w:qFormat/>
    <w:rsid w:val="00DF7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5FD"/>
    <w:rPr>
      <w:b/>
      <w:bCs/>
      <w:i/>
      <w:iCs/>
      <w:color w:val="auto"/>
    </w:rPr>
  </w:style>
  <w:style w:type="paragraph" w:styleId="IntenseQuote">
    <w:name w:val="Intense Quote"/>
    <w:basedOn w:val="Normal"/>
    <w:next w:val="Normal"/>
    <w:link w:val="IntenseQuoteChar"/>
    <w:uiPriority w:val="30"/>
    <w:qFormat/>
    <w:rsid w:val="00DF7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5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75FD"/>
    <w:rPr>
      <w:smallCaps/>
      <w:color w:val="auto"/>
      <w:u w:val="single"/>
    </w:rPr>
  </w:style>
  <w:style w:type="character" w:styleId="IntenseReference">
    <w:name w:val="Intense Reference"/>
    <w:basedOn w:val="DefaultParagraphFont"/>
    <w:uiPriority w:val="32"/>
    <w:qFormat/>
    <w:rsid w:val="00DF75FD"/>
    <w:rPr>
      <w:b/>
      <w:bCs/>
      <w:smallCaps/>
      <w:color w:val="auto"/>
      <w:spacing w:val="5"/>
      <w:u w:val="single"/>
    </w:rPr>
  </w:style>
  <w:style w:type="paragraph" w:customStyle="1" w:styleId="2ColumnHeading">
    <w:name w:val="2Column Heading"/>
    <w:basedOn w:val="BodyText"/>
    <w:qFormat/>
    <w:rsid w:val="00DF75FD"/>
    <w:pPr>
      <w:spacing w:after="60"/>
      <w:ind w:left="-2268"/>
    </w:pPr>
    <w:rPr>
      <w:b/>
    </w:rPr>
  </w:style>
  <w:style w:type="paragraph" w:customStyle="1" w:styleId="Heading1TOC">
    <w:name w:val="Heading1 TOC"/>
    <w:basedOn w:val="Normal"/>
    <w:qFormat/>
    <w:rsid w:val="00DF75FD"/>
    <w:pPr>
      <w:spacing w:before="240" w:after="120"/>
    </w:pPr>
    <w:rPr>
      <w:rFonts w:ascii="Times New Roman" w:hAnsi="Times New Roman"/>
      <w:b/>
      <w:sz w:val="32"/>
    </w:rPr>
  </w:style>
  <w:style w:type="paragraph" w:customStyle="1" w:styleId="Heading2TOC">
    <w:name w:val="Heading2 TOC"/>
    <w:basedOn w:val="Normal"/>
    <w:qFormat/>
    <w:rsid w:val="00DF75FD"/>
    <w:pPr>
      <w:spacing w:before="240" w:after="60"/>
    </w:pPr>
    <w:rPr>
      <w:rFonts w:ascii="Times New Roman" w:hAnsi="Times New Roman"/>
      <w:b/>
      <w:sz w:val="28"/>
    </w:rPr>
  </w:style>
  <w:style w:type="character" w:customStyle="1" w:styleId="Underline">
    <w:name w:val="Underline"/>
    <w:basedOn w:val="DefaultParagraphFont"/>
    <w:qFormat/>
    <w:rsid w:val="00DF75FD"/>
    <w:rPr>
      <w:u w:val="single"/>
    </w:rPr>
  </w:style>
  <w:style w:type="paragraph" w:styleId="BalloonText">
    <w:name w:val="Balloon Text"/>
    <w:basedOn w:val="Normal"/>
    <w:link w:val="BalloonTextChar"/>
    <w:rsid w:val="00DF75FD"/>
    <w:rPr>
      <w:rFonts w:ascii="Tahoma" w:hAnsi="Tahoma" w:cs="Tahoma"/>
      <w:sz w:val="16"/>
      <w:szCs w:val="16"/>
    </w:rPr>
  </w:style>
  <w:style w:type="character" w:customStyle="1" w:styleId="BalloonTextChar">
    <w:name w:val="Balloon Text Char"/>
    <w:basedOn w:val="DefaultParagraphFont"/>
    <w:link w:val="BalloonText"/>
    <w:rsid w:val="00DF75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75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75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75FD"/>
    <w:rPr>
      <w:b/>
      <w:color w:val="660033"/>
      <w:spacing w:val="0"/>
    </w:rPr>
  </w:style>
  <w:style w:type="paragraph" w:customStyle="1" w:styleId="Nameditemlist">
    <w:name w:val="Named item list"/>
    <w:basedOn w:val="BodyText"/>
    <w:qFormat/>
    <w:rsid w:val="00DF75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1064</Words>
  <Characters>6931</Characters>
  <Application>Microsoft Office Word</Application>
  <DocSecurity>0</DocSecurity>
  <Lines>244</Lines>
  <Paragraphs>152</Paragraphs>
  <ScaleCrop>false</ScaleCrop>
  <Company>Author-it Software Corporation Ltd.</Company>
  <LinksUpToDate>false</LinksUpToDate>
  <CharactersWithSpaces>7926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SISXEMR201A Respond to emergency situations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2013-03-08T11:06:00Z</dcterms:created>
  <dcterms:modified xsi:type="dcterms:W3CDTF">2013-03-08T11:06:00Z</dcterms:modified>
</cp:coreProperties>
</file>