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7C3" w:rsidP="00CF37C3">
      <w:pPr>
        <w:pStyle w:val="Title"/>
      </w:pPr>
      <w:r>
        <w:fldChar w:fldCharType="begin"/>
      </w:r>
      <w:r>
        <w:instrText xml:space="preserve"> TITLE   \* MERGEFORMAT </w:instrText>
      </w:r>
      <w:r>
        <w:fldChar w:fldCharType="separate"/>
      </w:r>
      <w:r>
        <w:t>SISSTNS202A Interpret and apply the rules of tennis</w:t>
      </w:r>
      <w:r>
        <w:fldChar w:fldCharType="end"/>
      </w:r>
    </w:p>
    <w:p w:rsidR="00CF37C3" w:rsidP="00CF37C3">
      <w:pPr>
        <w:pStyle w:val="Version"/>
        <w:sectPr w:rsidSect="00FB2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37F" w:rsidP="00FB237F">
      <w:pPr>
        <w:pStyle w:val="SuperHeading"/>
      </w:pPr>
      <w:r w:rsidRPr="00FB237F">
        <w:t>SISSTNS202A Interpret and apply the rules of tennis</w:t>
      </w:r>
    </w:p>
    <w:p w:rsidR="00000000" w:rsidRPr="00FB237F" w:rsidP="00FB237F">
      <w:pPr>
        <w:pStyle w:val="Heading1"/>
      </w:pPr>
      <w:bookmarkStart w:id="1" w:name="O_371116"/>
      <w:bookmarkEnd w:id="1"/>
      <w:r w:rsidRPr="00FB237F">
        <w:t>Modification History</w:t>
      </w:r>
    </w:p>
    <w:p w:rsidR="00000000" w:rsidRPr="00FB237F" w:rsidP="00FB237F">
      <w:pPr>
        <w:pStyle w:val="BodyText"/>
      </w:pPr>
      <w:r w:rsidRPr="00FB237F">
        <w:t>Not Applicable</w:t>
      </w:r>
    </w:p>
    <w:p w:rsidR="00000000" w:rsidRPr="00FB237F" w:rsidP="00FB237F">
      <w:pPr>
        <w:pStyle w:val="AllowPageBreak"/>
      </w:pPr>
    </w:p>
    <w:p w:rsidR="00000000" w:rsidRPr="00FB237F" w:rsidP="00FB237F">
      <w:pPr>
        <w:pStyle w:val="Heading1"/>
      </w:pPr>
      <w:bookmarkStart w:id="2" w:name="O_371112"/>
      <w:bookmarkEnd w:id="2"/>
      <w:r w:rsidRPr="00FB237F">
        <w:t>Unit Descriptor</w:t>
      </w:r>
    </w:p>
    <w:p w:rsidR="00000000" w:rsidRPr="00FB237F" w:rsidP="00FB237F">
      <w:pPr>
        <w:pStyle w:val="BodyText"/>
      </w:pPr>
      <w:r w:rsidRPr="00FB237F">
        <w:t>This unit describes the performance outcomes, skills and knowledge required to interpret and apply rules of tennis t</w:t>
      </w:r>
      <w:r w:rsidRPr="00FB237F">
        <w:t>o support the role of court supervisor of non-umpired games such as local and junior games.</w:t>
      </w:r>
    </w:p>
    <w:p w:rsidR="00000000" w:rsidRPr="00FB237F" w:rsidP="00FB237F">
      <w:pPr>
        <w:pStyle w:val="AllowPageBreak"/>
      </w:pPr>
    </w:p>
    <w:p w:rsidR="00000000" w:rsidRPr="00FB237F" w:rsidP="00FB237F">
      <w:pPr>
        <w:pStyle w:val="Heading1"/>
      </w:pPr>
      <w:bookmarkStart w:id="3" w:name="O_371125"/>
      <w:bookmarkEnd w:id="3"/>
      <w:r w:rsidRPr="00FB237F">
        <w:t>Application of the Unit</w:t>
      </w:r>
    </w:p>
    <w:p w:rsidR="00000000" w:rsidRPr="00FB237F" w:rsidP="00FB237F">
      <w:pPr>
        <w:pStyle w:val="BodyText"/>
      </w:pPr>
      <w:r w:rsidRPr="00FB237F">
        <w:t>This unit applies to those conducting coaching activities suited to junior tennis players.</w:t>
      </w:r>
    </w:p>
    <w:p w:rsidR="00000000" w:rsidRPr="00FB237F" w:rsidP="00FB237F">
      <w:pPr>
        <w:pStyle w:val="AllowPageBreak"/>
      </w:pPr>
    </w:p>
    <w:p w:rsidR="00000000" w:rsidRPr="00FB237F" w:rsidP="00FB237F">
      <w:pPr>
        <w:pStyle w:val="Heading1"/>
      </w:pPr>
      <w:bookmarkStart w:id="4" w:name="O_371117"/>
      <w:bookmarkEnd w:id="4"/>
      <w:r w:rsidRPr="00FB237F">
        <w:t>Licensing/Regul</w:t>
      </w:r>
      <w:r w:rsidRPr="00FB237F">
        <w:t>atory Information</w:t>
      </w:r>
    </w:p>
    <w:p w:rsidR="00000000" w:rsidRPr="00FB237F" w:rsidP="00FB237F">
      <w:pPr>
        <w:pStyle w:val="BodyText"/>
      </w:pPr>
      <w:r w:rsidRPr="00FB237F">
        <w:t>No licensing, regulatory or certification requirements apply to this unit at the time of endorsement.</w:t>
      </w:r>
    </w:p>
    <w:p w:rsidR="00000000" w:rsidRPr="00FB237F" w:rsidP="00FB237F">
      <w:pPr>
        <w:pStyle w:val="AllowPageBreak"/>
      </w:pPr>
    </w:p>
    <w:p w:rsidR="00000000" w:rsidRPr="00FB237F" w:rsidP="00FB237F">
      <w:pPr>
        <w:pStyle w:val="Heading1"/>
      </w:pPr>
      <w:bookmarkStart w:id="5" w:name="O_371115"/>
      <w:bookmarkEnd w:id="5"/>
      <w:r w:rsidRPr="00FB237F">
        <w:t>Pre-Requisites</w:t>
      </w:r>
    </w:p>
    <w:p w:rsidR="00000000" w:rsidRPr="00FB237F" w:rsidP="00FB237F">
      <w:pPr>
        <w:pStyle w:val="BodyText"/>
      </w:pPr>
      <w:r w:rsidRPr="00FB237F">
        <w:t>SISSCGP201A Apply legal and ethical coaching practices.</w:t>
      </w:r>
    </w:p>
    <w:p w:rsidR="00000000" w:rsidRPr="00FB237F" w:rsidP="00FB237F">
      <w:pPr>
        <w:pStyle w:val="AllowPageBreak"/>
      </w:pPr>
    </w:p>
    <w:p w:rsidR="00000000" w:rsidRPr="00FB237F" w:rsidP="00FB237F">
      <w:pPr>
        <w:pStyle w:val="Heading1"/>
      </w:pPr>
      <w:bookmarkStart w:id="6" w:name="O_371120"/>
      <w:bookmarkEnd w:id="6"/>
      <w:r w:rsidRPr="00FB237F">
        <w:t>Employability Skills Information</w:t>
      </w:r>
    </w:p>
    <w:p w:rsidR="00000000" w:rsidRPr="00FB237F" w:rsidP="00FB237F">
      <w:pPr>
        <w:pStyle w:val="BodyText"/>
      </w:pPr>
      <w:r w:rsidRPr="00FB237F">
        <w:t>This unit contains employability skills.</w:t>
      </w:r>
    </w:p>
    <w:p w:rsidR="00000000" w:rsidRPr="00FB237F" w:rsidP="00FB237F">
      <w:pPr>
        <w:pStyle w:val="AllowPageBreak"/>
      </w:pPr>
    </w:p>
    <w:p w:rsidR="00000000" w:rsidRPr="00FB237F" w:rsidP="00FB237F">
      <w:pPr>
        <w:pStyle w:val="Heading1"/>
      </w:pPr>
      <w:bookmarkStart w:id="7" w:name="O_371121"/>
      <w:bookmarkEnd w:id="7"/>
      <w:r w:rsidRPr="00FB237F">
        <w:t>Elements and Performance Criteria Pre-Content</w:t>
      </w:r>
    </w:p>
    <w:p w:rsidR="00000000" w:rsidRPr="00FB237F" w:rsidP="00FB237F">
      <w:pPr>
        <w:pStyle w:val="Heading1"/>
      </w:pPr>
      <w:bookmarkStart w:id="8" w:name="O_371122"/>
      <w:bookmarkEnd w:id="8"/>
      <w:r w:rsidRPr="00FB237F">
        <w:t>Elements and Performance Criteria</w:t>
      </w:r>
    </w:p>
    <w:tbl>
      <w:tblPr>
        <w:tblW w:w="0" w:type="auto"/>
        <w:tblLayout w:type="fixed"/>
        <w:tblCellMar>
          <w:left w:w="62" w:type="dxa"/>
          <w:right w:w="62" w:type="dxa"/>
        </w:tblCellMar>
        <w:tblLook w:val="0000"/>
      </w:tblPr>
      <w:tblGrid>
        <w:gridCol w:w="2593"/>
        <w:gridCol w:w="5929"/>
      </w:tblGrid>
      <w:tr w:rsidTr="00CF37C3">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FB237F" w:rsidP="00FB237F">
            <w:pPr>
              <w:pStyle w:val="BodyText"/>
            </w:pPr>
            <w:r w:rsidRPr="00FB237F">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PERFORMANCE CRITERIA</w:t>
            </w:r>
          </w:p>
        </w:tc>
      </w:tr>
      <w:tr w:rsidTr="00CF37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t>Performance criteria describe the performance needed to demonstrate achievement of the element. Where bold italicised text is used, further information is detailed in the required skills and</w:t>
            </w:r>
            <w:r w:rsidRPr="00FB237F">
              <w:t xml:space="preserve"> knowledge section and the range statement. Assessment of performance is to be consistent with the evidence guide.</w:t>
            </w:r>
          </w:p>
        </w:tc>
      </w:tr>
      <w:tr w:rsidTr="00CF37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B237F">
            <w:pPr>
              <w:pStyle w:val="List"/>
              <w:rPr>
                <w:lang w:val="en-NZ"/>
              </w:rPr>
            </w:pPr>
            <w:r w:rsidRPr="00FB237F">
              <w:t>1.</w:t>
            </w:r>
            <w:r w:rsidRPr="00FB237F">
              <w:tab/>
              <w:t>Prepare for the role of court supervisor.</w:t>
            </w:r>
          </w:p>
        </w:tc>
        <w:tc>
          <w:tcPr>
            <w:tcW w:w="5929" w:type="dxa"/>
            <w:tcBorders>
              <w:top w:val="nil"/>
              <w:left w:val="nil"/>
              <w:bottom w:val="nil"/>
              <w:right w:val="nil"/>
            </w:tcBorders>
            <w:tcMar>
              <w:top w:w="0" w:type="dxa"/>
              <w:left w:w="62" w:type="dxa"/>
              <w:bottom w:w="0" w:type="dxa"/>
              <w:right w:w="62" w:type="dxa"/>
            </w:tcMar>
          </w:tcPr>
          <w:p w:rsidR="00000000" w:rsidRPr="00FB237F" w:rsidP="00FB237F">
            <w:pPr>
              <w:pStyle w:val="List2"/>
            </w:pPr>
            <w:r w:rsidRPr="00FB237F">
              <w:t>1.1.</w:t>
            </w:r>
            <w:r w:rsidRPr="00FB237F">
              <w:tab/>
              <w:t xml:space="preserve">Identify the roles and responsibilities of </w:t>
            </w:r>
            <w:r w:rsidRPr="00FB237F">
              <w:rPr>
                <w:rStyle w:val="BoldandItalics"/>
              </w:rPr>
              <w:t>tennis officials</w:t>
            </w:r>
            <w:r w:rsidRPr="00FB237F">
              <w:t xml:space="preserve"> according to </w:t>
            </w:r>
            <w:r w:rsidRPr="00FB237F">
              <w:rPr>
                <w:rStyle w:val="BoldandItalics"/>
              </w:rPr>
              <w:t>relevant legislation</w:t>
            </w:r>
            <w:r w:rsidRPr="00FB237F">
              <w:t xml:space="preserve"> and </w:t>
            </w:r>
            <w:r w:rsidRPr="00FB237F">
              <w:rPr>
                <w:rStyle w:val="BoldandItalics"/>
              </w:rPr>
              <w:t>organisational policies and procedures</w:t>
            </w:r>
            <w:r w:rsidRPr="00FB237F">
              <w:t>.</w:t>
            </w:r>
          </w:p>
          <w:p w:rsidR="00000000" w:rsidRPr="00FB237F" w:rsidP="00FB237F">
            <w:pPr>
              <w:pStyle w:val="List2"/>
            </w:pPr>
            <w:r w:rsidRPr="00FB237F">
              <w:t>1.2.</w:t>
            </w:r>
            <w:r w:rsidRPr="00FB237F">
              <w:tab/>
              <w:t>Interpret match schedules to confirm court supervision requirements.</w:t>
            </w:r>
          </w:p>
          <w:p w:rsidR="00000000" w:rsidP="00FB237F">
            <w:pPr>
              <w:pStyle w:val="List2"/>
              <w:rPr>
                <w:lang w:val="en-NZ"/>
              </w:rPr>
            </w:pPr>
            <w:r w:rsidRPr="00FB237F">
              <w:t>1.3.</w:t>
            </w:r>
            <w:r w:rsidRPr="00FB237F">
              <w:tab/>
              <w:t xml:space="preserve">Identify </w:t>
            </w:r>
            <w:r w:rsidRPr="00FB237F">
              <w:rPr>
                <w:rStyle w:val="BoldandItalics"/>
              </w:rPr>
              <w:t>dress and equipment regulations</w:t>
            </w:r>
            <w:r w:rsidRPr="00FB237F">
              <w:t xml:space="preserve"> of the sporting body hosting the event according to organisational poli</w:t>
            </w:r>
            <w:r w:rsidRPr="00FB237F">
              <w:t>cies and procedures.</w:t>
            </w:r>
          </w:p>
        </w:tc>
      </w:tr>
      <w:tr w:rsidTr="00CF37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B237F">
            <w:pPr>
              <w:pStyle w:val="List"/>
              <w:rPr>
                <w:lang w:val="en-NZ"/>
              </w:rPr>
            </w:pPr>
            <w:r w:rsidRPr="00FB237F">
              <w:t>2.</w:t>
            </w:r>
            <w:r w:rsidRPr="00FB237F">
              <w:tab/>
              <w:t>Apply court supervision during non-umpired games.</w:t>
            </w:r>
          </w:p>
        </w:tc>
        <w:tc>
          <w:tcPr>
            <w:tcW w:w="5929" w:type="dxa"/>
            <w:tcBorders>
              <w:top w:val="nil"/>
              <w:left w:val="nil"/>
              <w:bottom w:val="nil"/>
              <w:right w:val="nil"/>
            </w:tcBorders>
            <w:tcMar>
              <w:top w:w="0" w:type="dxa"/>
              <w:left w:w="62" w:type="dxa"/>
              <w:bottom w:w="0" w:type="dxa"/>
              <w:right w:w="62" w:type="dxa"/>
            </w:tcMar>
          </w:tcPr>
          <w:p w:rsidR="00000000" w:rsidRPr="00FB237F" w:rsidP="00FB237F">
            <w:pPr>
              <w:pStyle w:val="List2"/>
            </w:pPr>
            <w:r w:rsidRPr="00FB237F">
              <w:t>2.1.</w:t>
            </w:r>
            <w:r w:rsidRPr="00FB237F">
              <w:tab/>
              <w:t xml:space="preserve">Inform players about tennis rules and </w:t>
            </w:r>
            <w:r w:rsidRPr="00FB237F">
              <w:rPr>
                <w:rStyle w:val="BoldandItalics"/>
              </w:rPr>
              <w:t>etiquette for non</w:t>
            </w:r>
            <w:r w:rsidRPr="00FB237F">
              <w:t>-</w:t>
            </w:r>
            <w:r w:rsidRPr="00FB237F">
              <w:rPr>
                <w:rStyle w:val="BoldandItalics"/>
              </w:rPr>
              <w:t>umpired matches</w:t>
            </w:r>
            <w:r w:rsidRPr="00FB237F">
              <w:t>.</w:t>
            </w:r>
          </w:p>
          <w:p w:rsidR="00000000" w:rsidRPr="00FB237F" w:rsidP="00FB237F">
            <w:pPr>
              <w:pStyle w:val="List2"/>
            </w:pPr>
            <w:r w:rsidRPr="00FB237F">
              <w:t>2.2.</w:t>
            </w:r>
            <w:r w:rsidRPr="00FB237F">
              <w:tab/>
              <w:t xml:space="preserve">Apply </w:t>
            </w:r>
            <w:r w:rsidRPr="00FB237F">
              <w:rPr>
                <w:rStyle w:val="BoldandItalics"/>
              </w:rPr>
              <w:t>basic rules of tennis</w:t>
            </w:r>
            <w:r w:rsidRPr="00FB237F">
              <w:t xml:space="preserve"> to respond to questions and resolve disputes.</w:t>
            </w:r>
          </w:p>
          <w:p w:rsidR="00000000" w:rsidRPr="00FB237F" w:rsidP="00FB237F">
            <w:pPr>
              <w:pStyle w:val="List2"/>
            </w:pPr>
            <w:r w:rsidRPr="00FB237F">
              <w:t>2.3.</w:t>
            </w:r>
            <w:r w:rsidRPr="00FB237F">
              <w:tab/>
              <w:t xml:space="preserve">Monitor player and </w:t>
            </w:r>
            <w:r w:rsidRPr="00FB237F">
              <w:t>spectator behaviour to ensure that tennis etiquette is maintained.</w:t>
            </w:r>
          </w:p>
          <w:p w:rsidR="00000000" w:rsidRPr="00FB237F" w:rsidP="00FB237F">
            <w:pPr>
              <w:pStyle w:val="List2"/>
            </w:pPr>
            <w:r w:rsidRPr="00FB237F">
              <w:t>2.4.</w:t>
            </w:r>
            <w:r w:rsidRPr="00FB237F">
              <w:tab/>
              <w:t xml:space="preserve">Establish appropriate </w:t>
            </w:r>
            <w:r w:rsidRPr="00FB237F">
              <w:rPr>
                <w:rStyle w:val="BoldandItalics"/>
              </w:rPr>
              <w:t>communication skills</w:t>
            </w:r>
            <w:r w:rsidRPr="00FB237F">
              <w:t xml:space="preserve"> to support court supervisor role.</w:t>
            </w:r>
          </w:p>
          <w:p w:rsidR="00000000" w:rsidRPr="00FB237F" w:rsidP="00FB237F">
            <w:pPr>
              <w:pStyle w:val="List2"/>
            </w:pPr>
            <w:r w:rsidRPr="00FB237F">
              <w:t>2.5.</w:t>
            </w:r>
            <w:r w:rsidRPr="00FB237F">
              <w:tab/>
              <w:t>Apply conflict management skills to minimise and resolve disputes according to organisational policies</w:t>
            </w:r>
            <w:r w:rsidRPr="00FB237F">
              <w:t xml:space="preserve"> and procedures.</w:t>
            </w:r>
          </w:p>
          <w:p w:rsidR="00000000" w:rsidP="00FB237F">
            <w:pPr>
              <w:pStyle w:val="List2"/>
              <w:rPr>
                <w:lang w:val="en-NZ"/>
              </w:rPr>
            </w:pPr>
            <w:r w:rsidRPr="00FB237F">
              <w:t>2.6.</w:t>
            </w:r>
            <w:r w:rsidRPr="00FB237F">
              <w:tab/>
              <w:t xml:space="preserve">Identify and manage </w:t>
            </w:r>
            <w:r w:rsidRPr="00FB237F">
              <w:rPr>
                <w:rStyle w:val="BoldandItalics"/>
              </w:rPr>
              <w:t>inappropriate behaviour</w:t>
            </w:r>
            <w:r w:rsidRPr="00FB237F">
              <w:t xml:space="preserve"> according to </w:t>
            </w:r>
            <w:r w:rsidRPr="00FB237F">
              <w:rPr>
                <w:rStyle w:val="BoldandItalics"/>
              </w:rPr>
              <w:t>disciplinary policies and procedures</w:t>
            </w:r>
            <w:r w:rsidRPr="00FB237F">
              <w:t xml:space="preserve"> to uphold </w:t>
            </w:r>
            <w:r w:rsidRPr="00FB237F">
              <w:rPr>
                <w:rStyle w:val="BoldandItalics"/>
              </w:rPr>
              <w:t>sporting standards</w:t>
            </w:r>
            <w:r w:rsidRPr="00FB237F">
              <w:t>.</w:t>
            </w:r>
          </w:p>
        </w:tc>
      </w:tr>
      <w:tr w:rsidTr="00CF37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B237F">
            <w:pPr>
              <w:pStyle w:val="List"/>
              <w:rPr>
                <w:lang w:val="en-NZ"/>
              </w:rPr>
            </w:pPr>
            <w:r w:rsidRPr="00FB237F">
              <w:t>3.</w:t>
            </w:r>
            <w:r w:rsidRPr="00FB237F">
              <w:tab/>
              <w:t>Implement strategies to improve court supervision.</w:t>
            </w:r>
          </w:p>
        </w:tc>
        <w:tc>
          <w:tcPr>
            <w:tcW w:w="5929" w:type="dxa"/>
            <w:tcBorders>
              <w:top w:val="nil"/>
              <w:left w:val="nil"/>
              <w:bottom w:val="nil"/>
              <w:right w:val="nil"/>
            </w:tcBorders>
            <w:tcMar>
              <w:top w:w="0" w:type="dxa"/>
              <w:left w:w="62" w:type="dxa"/>
              <w:bottom w:w="0" w:type="dxa"/>
              <w:right w:w="62" w:type="dxa"/>
            </w:tcMar>
          </w:tcPr>
          <w:p w:rsidR="00000000" w:rsidRPr="00FB237F" w:rsidP="00FB237F">
            <w:pPr>
              <w:pStyle w:val="List2"/>
            </w:pPr>
            <w:r w:rsidRPr="00FB237F">
              <w:t>3.1.</w:t>
            </w:r>
            <w:r w:rsidRPr="00FB237F">
              <w:tab/>
              <w:t xml:space="preserve">Seek </w:t>
            </w:r>
            <w:r w:rsidRPr="00FB237F">
              <w:rPr>
                <w:rStyle w:val="BoldandItalics"/>
              </w:rPr>
              <w:t>feedback</w:t>
            </w:r>
            <w:r w:rsidRPr="00FB237F">
              <w:t xml:space="preserve"> from </w:t>
            </w:r>
            <w:r w:rsidRPr="00FB237F">
              <w:rPr>
                <w:rStyle w:val="BoldandItalics"/>
              </w:rPr>
              <w:t>relevant stakeholders</w:t>
            </w:r>
            <w:r w:rsidRPr="00FB237F">
              <w:t xml:space="preserve"> on qualit</w:t>
            </w:r>
            <w:r w:rsidRPr="00FB237F">
              <w:t>y of supervision and areas for improvement.</w:t>
            </w:r>
          </w:p>
          <w:p w:rsidR="00000000" w:rsidRPr="00FB237F" w:rsidP="00FB237F">
            <w:pPr>
              <w:pStyle w:val="List2"/>
            </w:pPr>
            <w:r w:rsidRPr="00FB237F">
              <w:t>3.2.</w:t>
            </w:r>
            <w:r w:rsidRPr="00FB237F">
              <w:tab/>
              <w:t>Evaluate personal experience and feedback from others to identify opportunities for improvement.</w:t>
            </w:r>
          </w:p>
          <w:p w:rsidR="00000000" w:rsidRPr="00FB237F" w:rsidP="00FB237F">
            <w:pPr>
              <w:pStyle w:val="List2"/>
            </w:pPr>
            <w:r w:rsidRPr="00FB237F">
              <w:t>3.3.</w:t>
            </w:r>
            <w:r w:rsidRPr="00FB237F">
              <w:tab/>
              <w:t>Revise court supervision approach and strategies to incorporate improvements.</w:t>
            </w:r>
          </w:p>
        </w:tc>
      </w:tr>
    </w:tbl>
    <w:p w:rsidR="00000000" w:rsidRPr="00FB237F" w:rsidP="00FB237F">
      <w:pPr>
        <w:pStyle w:val="BodyText"/>
      </w:pPr>
    </w:p>
    <w:p w:rsidR="00000000" w:rsidRPr="00FB237F" w:rsidP="00FB237F">
      <w:pPr>
        <w:pStyle w:val="AllowPageBreak"/>
      </w:pPr>
    </w:p>
    <w:p w:rsidR="00000000" w:rsidRPr="00FB237F" w:rsidP="00FB237F">
      <w:pPr>
        <w:pStyle w:val="Heading1"/>
      </w:pPr>
      <w:bookmarkStart w:id="9" w:name="O_371113"/>
      <w:bookmarkEnd w:id="9"/>
      <w:r w:rsidRPr="00FB237F">
        <w:t>Required Skills and Knowledge</w:t>
      </w:r>
    </w:p>
    <w:tbl>
      <w:tblPr>
        <w:tblW w:w="0" w:type="auto"/>
        <w:tblLayout w:type="fixed"/>
        <w:tblCellMar>
          <w:left w:w="62" w:type="dxa"/>
          <w:right w:w="62" w:type="dxa"/>
        </w:tblCellMar>
        <w:tblLook w:val="0000"/>
      </w:tblPr>
      <w:tblGrid>
        <w:gridCol w:w="8522"/>
      </w:tblGrid>
      <w:tr w:rsidTr="00CF3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t>This section describes the skills and knowledge required for this unit.</w:t>
            </w:r>
          </w:p>
        </w:tc>
      </w:tr>
      <w:tr w:rsidTr="00CF3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Required skills</w:t>
            </w:r>
          </w:p>
        </w:tc>
      </w:tr>
      <w:tr w:rsidTr="00CF3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literacy skills to read and interpret match schedules and revise feedback</w:t>
            </w:r>
          </w:p>
          <w:p w:rsidR="00000000" w:rsidRPr="00FB237F" w:rsidP="00FB237F">
            <w:pPr>
              <w:pStyle w:val="ListBullet"/>
            </w:pPr>
            <w:r w:rsidRPr="00FB237F">
              <w:t>communication and interpersonal skills to:</w:t>
            </w:r>
          </w:p>
          <w:p w:rsidR="00000000" w:rsidRPr="00FB237F" w:rsidP="00FB237F">
            <w:pPr>
              <w:pStyle w:val="ListBullet2"/>
            </w:pPr>
            <w:r w:rsidRPr="00FB237F">
              <w:t>inform players of</w:t>
            </w:r>
            <w:r w:rsidRPr="00FB237F">
              <w:t xml:space="preserve"> tennis rules and etiquette</w:t>
            </w:r>
          </w:p>
          <w:p w:rsidR="00000000" w:rsidRPr="00FB237F" w:rsidP="00FB237F">
            <w:pPr>
              <w:pStyle w:val="ListBullet2"/>
            </w:pPr>
            <w:r w:rsidRPr="00FB237F">
              <w:t>interact with players, other officials, sporting body personnel and spectators</w:t>
            </w:r>
          </w:p>
          <w:p w:rsidR="00000000" w:rsidRPr="00FB237F" w:rsidP="00FB237F">
            <w:pPr>
              <w:pStyle w:val="ListBullet2"/>
            </w:pPr>
            <w:r w:rsidRPr="00FB237F">
              <w:t xml:space="preserve">seek feedback from stakeholders </w:t>
            </w:r>
          </w:p>
          <w:p w:rsidR="00000000" w:rsidRPr="00FB237F" w:rsidP="00FB237F">
            <w:pPr>
              <w:pStyle w:val="ListBullet"/>
            </w:pPr>
            <w:r w:rsidRPr="00FB237F">
              <w:t>numeracy skills to support effective time management when on-court presence is required</w:t>
            </w:r>
          </w:p>
          <w:p w:rsidR="00000000" w:rsidRPr="00FB237F" w:rsidP="00FB237F">
            <w:pPr>
              <w:pStyle w:val="ListBullet"/>
            </w:pPr>
            <w:r w:rsidRPr="00FB237F">
              <w:t>observation and monitoring skills to maintain tennis etiquette and appropriate behaviour of players and spectators</w:t>
            </w:r>
          </w:p>
          <w:p w:rsidR="00000000" w:rsidRPr="00FB237F" w:rsidP="00FB237F">
            <w:pPr>
              <w:pStyle w:val="ListBullet"/>
            </w:pPr>
            <w:r w:rsidRPr="00FB237F">
              <w:t>problem-solving skills to identify and manage inappropriate behaviour and conflicts</w:t>
            </w:r>
          </w:p>
          <w:p w:rsidR="00000000" w:rsidP="00FB237F">
            <w:pPr>
              <w:pStyle w:val="ListBullet"/>
              <w:rPr>
                <w:lang w:val="en-NZ"/>
              </w:rPr>
            </w:pPr>
            <w:r w:rsidRPr="00FB237F">
              <w:t>self-management skills to reflect on personal style and s</w:t>
            </w:r>
            <w:r w:rsidRPr="00FB237F">
              <w:t>kills to identify opportunities for improvement.</w:t>
            </w:r>
          </w:p>
        </w:tc>
      </w:tr>
      <w:tr w:rsidTr="00CF3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Required knowledge</w:t>
            </w:r>
          </w:p>
        </w:tc>
      </w:tr>
      <w:tr w:rsidTr="00CF3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legislation, organisational policies and procedures, basic tennis rules and etiquette and disciplinary policies and procedures to enable safe and appropriate conduct of supervising role</w:t>
            </w:r>
          </w:p>
          <w:p w:rsidR="00000000" w:rsidRPr="00FB237F" w:rsidP="00FB237F">
            <w:pPr>
              <w:pStyle w:val="ListBullet"/>
            </w:pPr>
            <w:r w:rsidRPr="00FB237F">
              <w:t>roles and responsibilities of tennis officials including strategies to manage inappropriate behaviour and the relationship between referees and court supervisors</w:t>
            </w:r>
          </w:p>
          <w:p w:rsidR="00000000" w:rsidRPr="00FB237F" w:rsidP="00FB237F">
            <w:pPr>
              <w:pStyle w:val="ListBullet"/>
            </w:pPr>
            <w:r w:rsidRPr="00FB237F">
              <w:t>the role of player education and support in non-umpired games</w:t>
            </w:r>
          </w:p>
          <w:p w:rsidR="00000000" w:rsidRPr="00FB237F" w:rsidP="00FB237F">
            <w:pPr>
              <w:pStyle w:val="ListBullet"/>
            </w:pPr>
            <w:r w:rsidRPr="00FB237F">
              <w:t>expectations of tennis official</w:t>
            </w:r>
            <w:r w:rsidRPr="00FB237F">
              <w:t>s in modelling the code of conduct and reinforcing tennis etiquette</w:t>
            </w:r>
          </w:p>
          <w:p w:rsidR="00000000" w:rsidRPr="00FB237F" w:rsidP="00FB237F">
            <w:pPr>
              <w:pStyle w:val="ListBullet"/>
            </w:pPr>
            <w:r w:rsidRPr="00FB237F">
              <w:t>sources of information and support to resolve more complex issues</w:t>
            </w:r>
          </w:p>
          <w:p w:rsidR="00000000" w:rsidRPr="00FB237F" w:rsidP="00FB237F">
            <w:pPr>
              <w:pStyle w:val="ListBullet"/>
            </w:pPr>
            <w:r w:rsidRPr="00FB237F">
              <w:t>strategies to manage injury time or medical time-outs</w:t>
            </w:r>
          </w:p>
          <w:p w:rsidR="00000000" w:rsidRPr="00FB237F" w:rsidP="00FB237F">
            <w:pPr>
              <w:pStyle w:val="ListBullet"/>
            </w:pPr>
            <w:r w:rsidRPr="00FB237F">
              <w:t xml:space="preserve">dress, equipment and court requirements and regulations </w:t>
            </w:r>
          </w:p>
          <w:p w:rsidR="00000000" w:rsidRPr="00FB237F" w:rsidP="00FB237F">
            <w:pPr>
              <w:pStyle w:val="ListBullet"/>
            </w:pPr>
            <w:r w:rsidRPr="00FB237F">
              <w:t xml:space="preserve">strategies </w:t>
            </w:r>
            <w:r w:rsidRPr="00FB237F">
              <w:t>to improve court supervision role and self-evaluation such as:</w:t>
            </w:r>
          </w:p>
          <w:p w:rsidR="00000000" w:rsidRPr="00FB237F" w:rsidP="00FB237F">
            <w:pPr>
              <w:pStyle w:val="ListBullet2"/>
            </w:pPr>
            <w:r w:rsidRPr="00FB237F">
              <w:t>diary keeping</w:t>
            </w:r>
          </w:p>
          <w:p w:rsidR="00000000" w:rsidRPr="00FB237F" w:rsidP="00FB237F">
            <w:pPr>
              <w:pStyle w:val="ListBullet2"/>
            </w:pPr>
            <w:r w:rsidRPr="00FB237F">
              <w:t>personal performance feedback</w:t>
            </w:r>
          </w:p>
          <w:p w:rsidR="00000000" w:rsidRPr="00FB237F" w:rsidP="00FB237F">
            <w:pPr>
              <w:pStyle w:val="ListBullet2"/>
            </w:pPr>
            <w:r w:rsidRPr="00FB237F">
              <w:t>mentor reports</w:t>
            </w:r>
          </w:p>
          <w:p w:rsidR="00000000" w:rsidRPr="00FB237F" w:rsidP="00FB237F">
            <w:pPr>
              <w:pStyle w:val="ListBullet"/>
            </w:pPr>
            <w:r w:rsidRPr="00FB237F">
              <w:t>communication systems appropriate to court supervision role.</w:t>
            </w:r>
          </w:p>
        </w:tc>
      </w:tr>
    </w:tbl>
    <w:p w:rsidR="00000000" w:rsidRPr="00FB237F" w:rsidP="00FB237F">
      <w:pPr>
        <w:pStyle w:val="BodyText"/>
      </w:pPr>
    </w:p>
    <w:p w:rsidR="00000000" w:rsidRPr="00FB237F" w:rsidP="00FB237F">
      <w:pPr>
        <w:pStyle w:val="AllowPageBreak"/>
      </w:pPr>
    </w:p>
    <w:p w:rsidR="00000000" w:rsidRPr="00FB237F" w:rsidP="00FB237F">
      <w:pPr>
        <w:pStyle w:val="Heading1"/>
      </w:pPr>
      <w:bookmarkStart w:id="10" w:name="O_371119"/>
      <w:bookmarkEnd w:id="10"/>
      <w:r w:rsidRPr="00FB237F">
        <w:t>Evidence Guide</w:t>
      </w:r>
    </w:p>
    <w:tbl>
      <w:tblPr>
        <w:tblW w:w="9570" w:type="dxa"/>
        <w:tblLayout w:type="fixed"/>
        <w:tblCellMar>
          <w:left w:w="62" w:type="dxa"/>
          <w:right w:w="62" w:type="dxa"/>
        </w:tblCellMar>
        <w:tblLook w:val="0000"/>
      </w:tblPr>
      <w:tblGrid>
        <w:gridCol w:w="3908"/>
        <w:gridCol w:w="5662"/>
      </w:tblGrid>
      <w:tr w:rsidTr="00CF37C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t>The evidence guide prov</w:t>
            </w:r>
            <w:r w:rsidRPr="00FB237F">
              <w:t>ides advice on assessment and must be read in conjunction with the performance criteria, required skills and knowledge, range statement and the Assessment Guidelines for the Training Package.</w:t>
            </w:r>
          </w:p>
        </w:tc>
      </w:tr>
      <w:tr w:rsidTr="00CF37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p>
        </w:tc>
      </w:tr>
      <w:tr w:rsidTr="00CF37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Critical aspects for assessment and e</w:t>
            </w:r>
            <w:r w:rsidRPr="00FB237F">
              <w:rPr>
                <w:rStyle w:val="SpecialBold"/>
              </w:rPr>
              <w:t>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B237F" w:rsidP="00FB237F">
            <w:pPr>
              <w:pStyle w:val="BodyText"/>
            </w:pPr>
            <w:r w:rsidRPr="00FB237F">
              <w:t>Evidence of the following is essential:</w:t>
            </w:r>
          </w:p>
          <w:p w:rsidR="00000000" w:rsidRPr="00FB237F" w:rsidP="00FB237F">
            <w:pPr>
              <w:pStyle w:val="BodyText"/>
            </w:pPr>
          </w:p>
          <w:p w:rsidR="00000000" w:rsidRPr="00FB237F" w:rsidP="00FB237F">
            <w:pPr>
              <w:pStyle w:val="ListBullet"/>
            </w:pPr>
            <w:r w:rsidRPr="00FB237F">
              <w:t>interprets and applies tennis rules, etiquette and dress and equipment regulations</w:t>
            </w:r>
          </w:p>
          <w:p w:rsidR="00000000" w:rsidRPr="00FB237F" w:rsidP="00FB237F">
            <w:pPr>
              <w:pStyle w:val="ListBullet"/>
            </w:pPr>
            <w:r w:rsidRPr="00FB237F">
              <w:t>informs and supports players to observ</w:t>
            </w:r>
            <w:r w:rsidRPr="00FB237F">
              <w:t>e tennis etiquette and rules in non-umpired games</w:t>
            </w:r>
          </w:p>
          <w:p w:rsidR="00000000" w:rsidRPr="00FB237F" w:rsidP="00FB237F">
            <w:pPr>
              <w:pStyle w:val="ListBullet"/>
            </w:pPr>
            <w:r w:rsidRPr="00FB237F">
              <w:t>monitors behaviour of players and spectators and manages issues or disputes appropriately to ensure tennis etiquette is maintained</w:t>
            </w:r>
          </w:p>
          <w:p w:rsidR="00000000" w:rsidP="00FB237F">
            <w:pPr>
              <w:pStyle w:val="ListBullet"/>
              <w:rPr>
                <w:lang w:val="en-NZ"/>
              </w:rPr>
            </w:pPr>
            <w:r w:rsidRPr="00FB237F">
              <w:t xml:space="preserve">seeks feedback on opportunities to improve approach and strategies used to </w:t>
            </w:r>
            <w:r w:rsidRPr="00FB237F">
              <w:t>support court supervision.</w:t>
            </w:r>
          </w:p>
        </w:tc>
      </w:tr>
      <w:tr w:rsidTr="00CF37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B237F" w:rsidP="00FB237F">
            <w:pPr>
              <w:pStyle w:val="BodyText"/>
            </w:pPr>
            <w:r w:rsidRPr="00FB237F">
              <w:t>Assessment must ensure court supervision of multiple non-umpired games that are of sufficient duration and breadth to demonstrate competency and consistency of performance.</w:t>
            </w:r>
          </w:p>
          <w:p w:rsidR="00000000" w:rsidRPr="00FB237F" w:rsidP="00FB237F">
            <w:pPr>
              <w:pStyle w:val="BodyText"/>
            </w:pPr>
          </w:p>
          <w:p w:rsidR="00000000" w:rsidRPr="00FB237F" w:rsidP="00FB237F">
            <w:pPr>
              <w:pStyle w:val="BodyText"/>
            </w:pPr>
            <w:r w:rsidRPr="00FB237F">
              <w:t>Asses</w:t>
            </w:r>
            <w:r w:rsidRPr="00FB237F">
              <w:t>sment must also enable access to:</w:t>
            </w:r>
          </w:p>
          <w:p w:rsidR="00000000" w:rsidRPr="00FB237F" w:rsidP="00FB237F">
            <w:pPr>
              <w:pStyle w:val="BodyText"/>
            </w:pPr>
          </w:p>
          <w:p w:rsidR="00000000" w:rsidRPr="00FB237F" w:rsidP="00FB237F">
            <w:pPr>
              <w:pStyle w:val="ListBullet"/>
            </w:pPr>
            <w:r w:rsidRPr="00FB237F">
              <w:t>a facility where court supervision can be conducted</w:t>
            </w:r>
          </w:p>
          <w:p w:rsidR="00000000" w:rsidRPr="00FB237F" w:rsidP="00FB237F">
            <w:pPr>
              <w:pStyle w:val="ListBullet"/>
            </w:pPr>
            <w:r w:rsidRPr="00FB237F">
              <w:t>players</w:t>
            </w:r>
          </w:p>
          <w:p w:rsidR="00000000" w:rsidRPr="00FB237F" w:rsidP="00FB237F">
            <w:pPr>
              <w:pStyle w:val="ListBullet"/>
            </w:pPr>
            <w:r w:rsidRPr="00FB237F">
              <w:t>tennis equipment</w:t>
            </w:r>
          </w:p>
          <w:p w:rsidR="00000000" w:rsidP="00FB237F">
            <w:pPr>
              <w:pStyle w:val="ListBullet"/>
              <w:rPr>
                <w:lang w:val="en-NZ"/>
              </w:rPr>
            </w:pPr>
            <w:r w:rsidRPr="00FB237F">
              <w:t>relevant legislation, organisational policies and procedures, disciplinary policies and procedures, and rules and etiquette of tennis.</w:t>
            </w:r>
          </w:p>
        </w:tc>
      </w:tr>
      <w:tr w:rsidTr="00CF37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SpecialBold"/>
              </w:rPr>
              <w:t xml:space="preserve">Method </w:t>
            </w:r>
            <w:r w:rsidRPr="00FB237F">
              <w:rPr>
                <w:rStyle w:val="SpecialBold"/>
              </w:rPr>
              <w:t>of assessment</w:t>
            </w:r>
          </w:p>
        </w:tc>
        <w:tc>
          <w:tcPr>
            <w:tcW w:w="5662" w:type="dxa"/>
            <w:tcBorders>
              <w:top w:val="nil"/>
              <w:left w:val="nil"/>
              <w:bottom w:val="nil"/>
              <w:right w:val="nil"/>
            </w:tcBorders>
            <w:tcMar>
              <w:top w:w="0" w:type="dxa"/>
              <w:left w:w="62" w:type="dxa"/>
              <w:bottom w:w="0" w:type="dxa"/>
              <w:right w:w="62" w:type="dxa"/>
            </w:tcMar>
          </w:tcPr>
          <w:p w:rsidR="00000000" w:rsidRPr="00FB237F" w:rsidP="00FB237F">
            <w:pPr>
              <w:pStyle w:val="BodyText"/>
            </w:pPr>
            <w:r w:rsidRPr="00FB237F">
              <w:t xml:space="preserve">A range of assessment methods should be used to assess practical skills and knowledge. The following examples are appropriate for this unit: </w:t>
            </w:r>
          </w:p>
          <w:p w:rsidR="00000000" w:rsidRPr="00FB237F" w:rsidP="00FB237F">
            <w:pPr>
              <w:pStyle w:val="BodyText"/>
            </w:pPr>
          </w:p>
          <w:p w:rsidR="00000000" w:rsidRPr="00FB237F" w:rsidP="00FB237F">
            <w:pPr>
              <w:pStyle w:val="ListBullet"/>
            </w:pPr>
            <w:r w:rsidRPr="00FB237F">
              <w:t>observation of interacting with players to foster a positive learning environment</w:t>
            </w:r>
          </w:p>
          <w:p w:rsidR="00000000" w:rsidRPr="00FB237F" w:rsidP="00FB237F">
            <w:pPr>
              <w:pStyle w:val="ListBullet"/>
            </w:pPr>
            <w:r w:rsidRPr="00FB237F">
              <w:t>observation of adequate court supervision, including monitoring behaviour and managing issues or disputes</w:t>
            </w:r>
          </w:p>
          <w:p w:rsidR="00000000" w:rsidRPr="00FB237F" w:rsidP="00FB237F">
            <w:pPr>
              <w:pStyle w:val="ListBullet"/>
            </w:pPr>
            <w:r w:rsidRPr="00FB237F">
              <w:t>written or oral questioning to assess knowledge and understanding of legislative and organisational requirements when supervising players</w:t>
            </w:r>
          </w:p>
          <w:p w:rsidR="00000000" w:rsidRPr="00FB237F" w:rsidP="00FB237F">
            <w:pPr>
              <w:pStyle w:val="ListBullet"/>
            </w:pPr>
            <w:r w:rsidRPr="00FB237F">
              <w:t>portfolio of</w:t>
            </w:r>
            <w:r w:rsidRPr="00FB237F">
              <w:t xml:space="preserve"> self-evaluations and feedback reviews.</w:t>
            </w:r>
          </w:p>
          <w:p w:rsidR="00000000" w:rsidRPr="00FB237F" w:rsidP="00FB237F">
            <w:pPr>
              <w:pStyle w:val="BodyText"/>
            </w:pPr>
          </w:p>
          <w:p w:rsidR="00000000" w:rsidRPr="00FB237F" w:rsidP="00FB237F">
            <w:pPr>
              <w:pStyle w:val="BodyText"/>
            </w:pPr>
            <w:r w:rsidRPr="00FB237F">
              <w:t>Holistic assessment with other units relevant to the industry sector, workplace and job role is recommended, for example when used to coach junior tennis players:</w:t>
            </w:r>
          </w:p>
          <w:p w:rsidR="00000000" w:rsidRPr="00FB237F" w:rsidP="00FB237F">
            <w:pPr>
              <w:pStyle w:val="BodyText"/>
            </w:pPr>
          </w:p>
          <w:p w:rsidR="00000000" w:rsidRPr="00FB237F" w:rsidP="00FB237F">
            <w:pPr>
              <w:pStyle w:val="ListBullet"/>
            </w:pPr>
            <w:r w:rsidRPr="00FB237F">
              <w:t>SISSTNS303A Coach stroke production and tactics fo</w:t>
            </w:r>
            <w:r w:rsidRPr="00FB237F">
              <w:t>r junior tennis players.</w:t>
            </w:r>
          </w:p>
        </w:tc>
      </w:tr>
    </w:tbl>
    <w:p w:rsidR="00000000" w:rsidRPr="00FB237F" w:rsidP="00FB237F">
      <w:pPr>
        <w:pStyle w:val="BodyText"/>
      </w:pPr>
    </w:p>
    <w:p w:rsidR="00000000" w:rsidRPr="00FB237F" w:rsidP="00FB237F">
      <w:pPr>
        <w:pStyle w:val="AllowPageBreak"/>
      </w:pPr>
    </w:p>
    <w:p w:rsidR="00000000" w:rsidRPr="00FB237F" w:rsidP="00FB237F">
      <w:pPr>
        <w:pStyle w:val="Heading1"/>
      </w:pPr>
      <w:bookmarkStart w:id="11" w:name="O_371114"/>
      <w:bookmarkEnd w:id="11"/>
      <w:r w:rsidRPr="00FB237F">
        <w:t>Range Statement</w:t>
      </w:r>
    </w:p>
    <w:tbl>
      <w:tblPr>
        <w:tblW w:w="0" w:type="auto"/>
        <w:tblLayout w:type="fixed"/>
        <w:tblCellMar>
          <w:left w:w="62" w:type="dxa"/>
          <w:right w:w="62" w:type="dxa"/>
        </w:tblCellMar>
        <w:tblLook w:val="0000"/>
      </w:tblPr>
      <w:tblGrid>
        <w:gridCol w:w="3498"/>
        <w:gridCol w:w="5024"/>
      </w:tblGrid>
      <w:tr w:rsidTr="00CF37C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t xml:space="preserve">The range statement relates to the unit of competency as a whole. It allows for different work environments and situations that may affect </w:t>
            </w:r>
            <w:r w:rsidRPr="00FB237F">
              <w:t>performance. Bold italicised wording, if used in the performance criteria, is detailed below. Essential operating conditions that may be present with training and assessment (depending on the work situation, needs of the candidate, accessibility of the ite</w:t>
            </w:r>
            <w:r w:rsidRPr="00FB237F">
              <w:t>m, and local industry and regional contexts) may also be included.</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Tennis officials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line umpires</w:t>
            </w:r>
          </w:p>
          <w:p w:rsidR="00000000" w:rsidRPr="00FB237F" w:rsidP="00FB237F">
            <w:pPr>
              <w:pStyle w:val="ListBullet"/>
            </w:pPr>
            <w:r w:rsidRPr="00FB237F">
              <w:t>chair umpires</w:t>
            </w:r>
          </w:p>
          <w:p w:rsidR="00000000" w:rsidRPr="00FB237F" w:rsidP="00FB237F">
            <w:pPr>
              <w:pStyle w:val="ListBullet"/>
            </w:pPr>
            <w:r w:rsidRPr="00FB237F">
              <w:t>court supervisors</w:t>
            </w:r>
          </w:p>
          <w:p w:rsidR="00000000" w:rsidRPr="00FB237F" w:rsidP="00FB237F">
            <w:pPr>
              <w:pStyle w:val="ListBullet"/>
            </w:pPr>
            <w:r w:rsidRPr="00FB237F">
              <w:t>chief umpire</w:t>
            </w:r>
          </w:p>
          <w:p w:rsidR="00000000" w:rsidP="00FB237F">
            <w:pPr>
              <w:pStyle w:val="ListBullet"/>
              <w:rPr>
                <w:lang w:val="en-NZ"/>
              </w:rPr>
            </w:pPr>
            <w:r w:rsidRPr="00FB237F">
              <w:t>referees.</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Relevant legislation</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 xml:space="preserve">occupational health and safety </w:t>
            </w:r>
          </w:p>
          <w:p w:rsidR="00000000" w:rsidRPr="00FB237F" w:rsidP="00FB237F">
            <w:pPr>
              <w:pStyle w:val="ListBullet"/>
            </w:pPr>
            <w:r w:rsidRPr="00FB237F">
              <w:t>privacy</w:t>
            </w:r>
          </w:p>
          <w:p w:rsidR="00000000" w:rsidRPr="00FB237F" w:rsidP="00FB237F">
            <w:pPr>
              <w:pStyle w:val="ListBullet"/>
            </w:pPr>
            <w:r w:rsidRPr="00FB237F">
              <w:t>working with children</w:t>
            </w:r>
          </w:p>
          <w:p w:rsidR="00000000" w:rsidP="00FB237F">
            <w:pPr>
              <w:pStyle w:val="ListBullet"/>
              <w:rPr>
                <w:lang w:val="en-NZ"/>
              </w:rPr>
            </w:pPr>
            <w:r w:rsidRPr="00FB237F">
              <w:t>harassment-free sports policies.</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Organisational policies and procedures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 xml:space="preserve">occupational health and safety </w:t>
            </w:r>
          </w:p>
          <w:p w:rsidR="00000000" w:rsidRPr="00FB237F" w:rsidP="00FB237F">
            <w:pPr>
              <w:pStyle w:val="ListBullet"/>
            </w:pPr>
            <w:r w:rsidRPr="00FB237F">
              <w:t>access and storage of information</w:t>
            </w:r>
          </w:p>
          <w:p w:rsidR="00000000" w:rsidRPr="00FB237F" w:rsidP="00FB237F">
            <w:pPr>
              <w:pStyle w:val="ListBullet"/>
            </w:pPr>
            <w:r w:rsidRPr="00FB237F">
              <w:t>use and maintenance of equipment</w:t>
            </w:r>
          </w:p>
          <w:p w:rsidR="00000000" w:rsidRPr="00FB237F" w:rsidP="00FB237F">
            <w:pPr>
              <w:pStyle w:val="ListBullet"/>
            </w:pPr>
            <w:r w:rsidRPr="00FB237F">
              <w:t>conflict resolution</w:t>
            </w:r>
          </w:p>
          <w:p w:rsidR="00000000" w:rsidRPr="00FB237F" w:rsidP="00FB237F">
            <w:pPr>
              <w:pStyle w:val="ListBullet"/>
            </w:pPr>
            <w:r w:rsidRPr="00FB237F">
              <w:t>communication protocols</w:t>
            </w:r>
          </w:p>
          <w:p w:rsidR="00000000" w:rsidRPr="00FB237F" w:rsidP="00FB237F">
            <w:pPr>
              <w:pStyle w:val="ListBullet"/>
            </w:pPr>
            <w:r w:rsidRPr="00FB237F">
              <w:t>code</w:t>
            </w:r>
            <w:r w:rsidRPr="00FB237F">
              <w:t>s of conduct</w:t>
            </w:r>
          </w:p>
          <w:p w:rsidR="00000000" w:rsidRPr="00FB237F" w:rsidP="00FB237F">
            <w:pPr>
              <w:pStyle w:val="ListBullet"/>
            </w:pPr>
            <w:r w:rsidRPr="00FB237F">
              <w:t>code of ethics for tennis officials adopted by:</w:t>
            </w:r>
          </w:p>
          <w:p w:rsidR="00000000" w:rsidRPr="00FB237F" w:rsidP="00FB237F">
            <w:pPr>
              <w:pStyle w:val="ListBullet2"/>
            </w:pPr>
            <w:r w:rsidRPr="00FB237F">
              <w:t>Tennis Australia (TA)</w:t>
            </w:r>
          </w:p>
          <w:p w:rsidR="00000000" w:rsidRPr="00FB237F" w:rsidP="00FB237F">
            <w:pPr>
              <w:pStyle w:val="ListBullet2"/>
            </w:pPr>
            <w:r w:rsidRPr="00FB237F">
              <w:t>Association of Tennis Professionals ATP</w:t>
            </w:r>
          </w:p>
          <w:p w:rsidR="00000000" w:rsidRPr="00FB237F" w:rsidP="00FB237F">
            <w:pPr>
              <w:pStyle w:val="ListBullet2"/>
            </w:pPr>
            <w:r w:rsidRPr="00FB237F">
              <w:t>International Tennis Federation (ITF)</w:t>
            </w:r>
          </w:p>
          <w:p w:rsidR="00000000" w:rsidP="00FB237F">
            <w:pPr>
              <w:pStyle w:val="ListBullet2"/>
              <w:rPr>
                <w:lang w:val="en-NZ"/>
              </w:rPr>
            </w:pPr>
            <w:r w:rsidRPr="00FB237F">
              <w:t>Women's Tennis Association (WTA).</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Dress and equipment regulations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event specifications</w:t>
            </w:r>
          </w:p>
          <w:p w:rsidR="00000000" w:rsidRPr="00FB237F" w:rsidP="00FB237F">
            <w:pPr>
              <w:pStyle w:val="ListBullet"/>
            </w:pPr>
            <w:r w:rsidRPr="00FB237F">
              <w:t>standard of competition</w:t>
            </w:r>
          </w:p>
          <w:p w:rsidR="00000000" w:rsidP="00FB237F">
            <w:pPr>
              <w:pStyle w:val="ListBullet"/>
              <w:rPr>
                <w:lang w:val="en-NZ"/>
              </w:rPr>
            </w:pPr>
            <w:r w:rsidRPr="00FB237F">
              <w:t>host venue.</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Etiquette for non</w:t>
            </w:r>
            <w:r w:rsidRPr="00FB237F">
              <w:t>-</w:t>
            </w:r>
            <w:r w:rsidRPr="00FB237F">
              <w:rPr>
                <w:rStyle w:val="BoldandItalics"/>
              </w:rPr>
              <w:t>umpired matches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method of choice of service or return</w:t>
            </w:r>
          </w:p>
          <w:p w:rsidR="00000000" w:rsidRPr="00FB237F" w:rsidP="00FB237F">
            <w:pPr>
              <w:pStyle w:val="ListBullet"/>
            </w:pPr>
            <w:r w:rsidRPr="00FB237F">
              <w:t>warm-up procedure</w:t>
            </w:r>
          </w:p>
          <w:p w:rsidR="00000000" w:rsidRPr="00FB237F" w:rsidP="00FB237F">
            <w:pPr>
              <w:pStyle w:val="ListBullet"/>
            </w:pPr>
            <w:r w:rsidRPr="00FB237F">
              <w:t>return of balls to server</w:t>
            </w:r>
          </w:p>
          <w:p w:rsidR="00000000" w:rsidRPr="00FB237F" w:rsidP="00FB237F">
            <w:pPr>
              <w:pStyle w:val="ListBullet"/>
            </w:pPr>
            <w:r w:rsidRPr="00FB237F">
              <w:t>calling of score</w:t>
            </w:r>
          </w:p>
          <w:p w:rsidR="00000000" w:rsidRPr="00FB237F" w:rsidP="00FB237F">
            <w:pPr>
              <w:pStyle w:val="ListBullet"/>
            </w:pPr>
            <w:r w:rsidRPr="00FB237F">
              <w:t>care of tennis courts before and after match</w:t>
            </w:r>
          </w:p>
          <w:p w:rsidR="00000000" w:rsidRPr="00FB237F" w:rsidP="00FB237F">
            <w:pPr>
              <w:pStyle w:val="ListBullet"/>
            </w:pPr>
            <w:r w:rsidRPr="00FB237F">
              <w:t>reporting of score to officials</w:t>
            </w:r>
          </w:p>
          <w:p w:rsidR="00000000" w:rsidP="00FB237F">
            <w:pPr>
              <w:pStyle w:val="ListBullet"/>
              <w:rPr>
                <w:lang w:val="en-NZ"/>
              </w:rPr>
            </w:pPr>
            <w:r w:rsidRPr="00FB237F">
              <w:t>dress code.</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Basic rules of tennis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specific court, ball and racquet requirements</w:t>
            </w:r>
          </w:p>
          <w:p w:rsidR="00000000" w:rsidRPr="00FB237F" w:rsidP="00FB237F">
            <w:pPr>
              <w:pStyle w:val="ListBullet"/>
            </w:pPr>
            <w:r w:rsidRPr="00FB237F">
              <w:t xml:space="preserve">scoring </w:t>
            </w:r>
          </w:p>
          <w:p w:rsidR="00000000" w:rsidRPr="00FB237F" w:rsidP="00FB237F">
            <w:pPr>
              <w:pStyle w:val="ListBullet"/>
            </w:pPr>
            <w:r w:rsidRPr="00FB237F">
              <w:t>ball in play</w:t>
            </w:r>
          </w:p>
          <w:p w:rsidR="00000000" w:rsidRPr="00FB237F" w:rsidP="00FB237F">
            <w:pPr>
              <w:pStyle w:val="ListBullet"/>
            </w:pPr>
            <w:r w:rsidRPr="00FB237F">
              <w:t>ball out of play</w:t>
            </w:r>
          </w:p>
          <w:p w:rsidR="00000000" w:rsidRPr="00FB237F" w:rsidP="00FB237F">
            <w:pPr>
              <w:pStyle w:val="ListBullet"/>
            </w:pPr>
            <w:r w:rsidRPr="00FB237F">
              <w:t>order of service</w:t>
            </w:r>
          </w:p>
          <w:p w:rsidR="00000000" w:rsidRPr="00FB237F" w:rsidP="00FB237F">
            <w:pPr>
              <w:pStyle w:val="ListBullet"/>
            </w:pPr>
            <w:r w:rsidRPr="00FB237F">
              <w:t>service faults</w:t>
            </w:r>
          </w:p>
          <w:p w:rsidR="00000000" w:rsidRPr="00FB237F" w:rsidP="00FB237F">
            <w:pPr>
              <w:pStyle w:val="ListBullet"/>
            </w:pPr>
            <w:r w:rsidRPr="00FB237F">
              <w:t>correcting errors</w:t>
            </w:r>
          </w:p>
          <w:p w:rsidR="00000000" w:rsidRPr="00FB237F" w:rsidP="00FB237F">
            <w:pPr>
              <w:pStyle w:val="ListBullet"/>
            </w:pPr>
            <w:r w:rsidRPr="00FB237F">
              <w:t>role of court officials</w:t>
            </w:r>
          </w:p>
          <w:p w:rsidR="00000000" w:rsidRPr="00FB237F" w:rsidP="00FB237F">
            <w:pPr>
              <w:pStyle w:val="ListBullet"/>
            </w:pPr>
            <w:r w:rsidRPr="00FB237F">
              <w:t>coaching</w:t>
            </w:r>
          </w:p>
          <w:p w:rsidR="00000000" w:rsidP="00FB237F">
            <w:pPr>
              <w:pStyle w:val="ListBullet"/>
              <w:rPr>
                <w:lang w:val="en-NZ"/>
              </w:rPr>
            </w:pPr>
            <w:r w:rsidRPr="00FB237F">
              <w:t>non-umpired matches.</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Communication skills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appropriate tone and level of voice</w:t>
            </w:r>
          </w:p>
          <w:p w:rsidR="00000000" w:rsidRPr="00FB237F" w:rsidP="00FB237F">
            <w:pPr>
              <w:pStyle w:val="ListBullet"/>
            </w:pPr>
            <w:r w:rsidRPr="00FB237F">
              <w:t>appropriate terminology and language to suit audience</w:t>
            </w:r>
          </w:p>
          <w:p w:rsidR="00000000" w:rsidRPr="00FB237F" w:rsidP="00FB237F">
            <w:pPr>
              <w:pStyle w:val="ListBullet"/>
            </w:pPr>
            <w:r w:rsidRPr="00FB237F">
              <w:t>effective verbal and body language</w:t>
            </w:r>
          </w:p>
          <w:p w:rsidR="00000000" w:rsidRPr="00FB237F" w:rsidP="00FB237F">
            <w:pPr>
              <w:pStyle w:val="ListBullet"/>
            </w:pPr>
            <w:r w:rsidRPr="00FB237F">
              <w:t>critical listening and questioning skills and techniques</w:t>
            </w:r>
          </w:p>
          <w:p w:rsidR="00000000" w:rsidP="00FB237F">
            <w:pPr>
              <w:pStyle w:val="ListBullet"/>
              <w:rPr>
                <w:lang w:val="en-NZ"/>
              </w:rPr>
            </w:pPr>
            <w:r w:rsidRPr="00FB237F">
              <w:t xml:space="preserve">constructive and </w:t>
            </w:r>
            <w:r w:rsidRPr="00FB237F">
              <w:t>supportive feedback.</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Inappropriate behaviour</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disruptive behaviour</w:t>
            </w:r>
          </w:p>
          <w:p w:rsidR="00000000" w:rsidRPr="00FB237F" w:rsidP="00FB237F">
            <w:pPr>
              <w:pStyle w:val="ListBullet"/>
            </w:pPr>
            <w:r w:rsidRPr="00FB237F">
              <w:t>violent or inappropriate language</w:t>
            </w:r>
          </w:p>
          <w:p w:rsidR="00000000" w:rsidRPr="00FB237F" w:rsidP="00FB237F">
            <w:pPr>
              <w:pStyle w:val="ListBullet"/>
            </w:pPr>
            <w:r w:rsidRPr="00FB237F">
              <w:t>verbal or physical abuse</w:t>
            </w:r>
          </w:p>
          <w:p w:rsidR="00000000" w:rsidRPr="00FB237F" w:rsidP="00FB237F">
            <w:pPr>
              <w:pStyle w:val="ListBullet"/>
            </w:pPr>
            <w:r w:rsidRPr="00FB237F">
              <w:t>bullying</w:t>
            </w:r>
          </w:p>
          <w:p w:rsidR="00000000" w:rsidRPr="00FB237F" w:rsidP="00FB237F">
            <w:pPr>
              <w:pStyle w:val="ListBullet"/>
            </w:pPr>
            <w:r w:rsidRPr="00FB237F">
              <w:t xml:space="preserve">insensitive verbal or physical behaviour towards others </w:t>
            </w:r>
          </w:p>
          <w:p w:rsidR="00000000" w:rsidRPr="00FB237F" w:rsidP="00FB237F">
            <w:pPr>
              <w:pStyle w:val="ListBullet"/>
            </w:pPr>
            <w:r w:rsidRPr="00FB237F">
              <w:t>dominant or overbearing behaviour</w:t>
            </w:r>
          </w:p>
          <w:p w:rsidR="00000000" w:rsidP="00FB237F">
            <w:pPr>
              <w:pStyle w:val="ListBullet"/>
              <w:rPr>
                <w:lang w:val="en-NZ"/>
              </w:rPr>
            </w:pPr>
            <w:r w:rsidRPr="00FB237F">
              <w:t>non-compliance with safety and other instructions.</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Disciplinary policies and procedures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P="00FB237F">
            <w:pPr>
              <w:pStyle w:val="ListBullet"/>
              <w:rPr>
                <w:lang w:val="en-NZ"/>
              </w:rPr>
            </w:pPr>
            <w:r w:rsidRPr="00FB237F">
              <w:t>Tennis Australia Events Disciplinary procedure and related code violations.</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Sporting standards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respect for opponents and officials</w:t>
            </w:r>
          </w:p>
          <w:p w:rsidR="00000000" w:rsidP="00FB237F">
            <w:pPr>
              <w:pStyle w:val="ListBullet"/>
              <w:rPr>
                <w:lang w:val="en-NZ"/>
              </w:rPr>
            </w:pPr>
            <w:r w:rsidRPr="00FB237F">
              <w:t>fair play.</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Feedback</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verbal</w:t>
            </w:r>
          </w:p>
          <w:p w:rsidR="00000000" w:rsidRPr="00FB237F" w:rsidP="00FB237F">
            <w:pPr>
              <w:pStyle w:val="ListBullet"/>
            </w:pPr>
            <w:r w:rsidRPr="00FB237F">
              <w:t xml:space="preserve">written </w:t>
            </w:r>
          </w:p>
          <w:p w:rsidR="00000000" w:rsidRPr="00FB237F" w:rsidP="00FB237F">
            <w:pPr>
              <w:pStyle w:val="ListBullet"/>
            </w:pPr>
            <w:r w:rsidRPr="00FB237F">
              <w:t>video recording of session</w:t>
            </w:r>
          </w:p>
          <w:p w:rsidR="00000000" w:rsidRPr="00FB237F" w:rsidP="00FB237F">
            <w:pPr>
              <w:pStyle w:val="ListBullet"/>
            </w:pPr>
            <w:r w:rsidRPr="00FB237F">
              <w:t>critical questioning and review of personal performance</w:t>
            </w:r>
          </w:p>
          <w:p w:rsidR="00000000" w:rsidP="00FB237F">
            <w:pPr>
              <w:pStyle w:val="ListBullet"/>
              <w:rPr>
                <w:lang w:val="en-NZ"/>
              </w:rPr>
            </w:pPr>
            <w:r w:rsidRPr="00FB237F">
              <w:t>self-reflection and diary.</w:t>
            </w:r>
          </w:p>
        </w:tc>
      </w:tr>
      <w:tr w:rsidTr="00CF37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B237F">
            <w:pPr>
              <w:pStyle w:val="BodyText"/>
              <w:rPr>
                <w:lang w:val="en-NZ"/>
              </w:rPr>
            </w:pPr>
            <w:r w:rsidRPr="00FB237F">
              <w:rPr>
                <w:rStyle w:val="BoldandItalics"/>
              </w:rPr>
              <w:t>Relevant stakeholders</w:t>
            </w:r>
            <w:r w:rsidRPr="00FB237F">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B237F" w:rsidP="00FB237F">
            <w:pPr>
              <w:pStyle w:val="ListBullet"/>
            </w:pPr>
            <w:r w:rsidRPr="00FB237F">
              <w:t>players</w:t>
            </w:r>
          </w:p>
          <w:p w:rsidR="00000000" w:rsidRPr="00FB237F" w:rsidP="00FB237F">
            <w:pPr>
              <w:pStyle w:val="ListBullet"/>
            </w:pPr>
            <w:r w:rsidRPr="00FB237F">
              <w:t>peers</w:t>
            </w:r>
          </w:p>
          <w:p w:rsidR="00000000" w:rsidRPr="00FB237F" w:rsidP="00FB237F">
            <w:pPr>
              <w:pStyle w:val="ListBullet"/>
            </w:pPr>
            <w:r w:rsidRPr="00FB237F">
              <w:t>coaches</w:t>
            </w:r>
          </w:p>
          <w:p w:rsidR="00000000" w:rsidRPr="00FB237F" w:rsidP="00FB237F">
            <w:pPr>
              <w:pStyle w:val="ListBullet"/>
            </w:pPr>
            <w:r w:rsidRPr="00FB237F">
              <w:t>umpires.</w:t>
            </w:r>
          </w:p>
        </w:tc>
      </w:tr>
    </w:tbl>
    <w:p w:rsidR="00000000" w:rsidRPr="00FB237F" w:rsidP="00FB237F">
      <w:pPr>
        <w:pStyle w:val="BodyText"/>
      </w:pPr>
    </w:p>
    <w:p w:rsidR="00000000" w:rsidRPr="00FB237F" w:rsidP="00FB237F">
      <w:pPr>
        <w:pStyle w:val="AllowPageBreak"/>
      </w:pPr>
    </w:p>
    <w:p w:rsidR="00000000" w:rsidRPr="00FB237F" w:rsidP="00FB237F">
      <w:pPr>
        <w:pStyle w:val="Heading1"/>
      </w:pPr>
      <w:bookmarkStart w:id="12" w:name="O_371111"/>
      <w:bookmarkEnd w:id="12"/>
      <w:r w:rsidRPr="00FB237F">
        <w:t>Unit Sector(s)</w:t>
      </w:r>
    </w:p>
    <w:p w:rsidR="00000000" w:rsidRPr="00FB237F" w:rsidP="00FB237F">
      <w:pPr>
        <w:pStyle w:val="BodyText"/>
      </w:pPr>
      <w:r w:rsidRPr="00FB237F">
        <w:t>Sport</w:t>
      </w:r>
    </w:p>
    <w:p w:rsidR="00000000" w:rsidRPr="00FB237F" w:rsidP="00FB237F">
      <w:pPr>
        <w:pStyle w:val="AllowPageBreak"/>
      </w:pPr>
    </w:p>
    <w:p w:rsidR="00000000" w:rsidRPr="00FB237F" w:rsidP="00FB237F">
      <w:pPr>
        <w:pStyle w:val="Heading1"/>
      </w:pPr>
      <w:bookmarkStart w:id="13" w:name="O_390689"/>
      <w:bookmarkEnd w:id="13"/>
      <w:r w:rsidRPr="00FB237F">
        <w:t>Competency Field</w:t>
      </w:r>
    </w:p>
    <w:p w:rsidR="00000000" w:rsidRPr="00FB237F" w:rsidP="00FB237F">
      <w:pPr>
        <w:pStyle w:val="BodyText"/>
      </w:pPr>
      <w:r w:rsidRPr="00FB237F">
        <w:t>Tennis</w:t>
      </w:r>
    </w:p>
    <w:p w:rsidR="00000000" w:rsidRPr="00FB237F" w:rsidP="00FB237F"/>
    <w:sectPr w:rsidSect="00FB2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7C3" w:rsidP="00CF3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C3" w:rsidP="00FB2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37C3" w:rsidP="00FB2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F37C3" w:rsidP="00FB2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7C3" w:rsidP="00CF37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C3" w:rsidP="00FB237F">
    <w:pPr>
      <w:pStyle w:val="Header"/>
      <w:framePr w:wrap="around"/>
    </w:pPr>
    <w:r>
      <w:fldChar w:fldCharType="begin"/>
    </w:r>
    <w:r>
      <w:instrText xml:space="preserve"> TITLE   \* MERGEFORMAT </w:instrText>
    </w:r>
    <w:r>
      <w:fldChar w:fldCharType="separate"/>
    </w:r>
    <w:r>
      <w:t>SISSTNS202A Interpret and apply the rules of tennis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37C3" w:rsidP="00FB2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AA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2C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C3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37F"/>
    <w:pPr>
      <w:spacing w:before="360" w:after="60"/>
      <w:outlineLvl w:val="0"/>
    </w:pPr>
    <w:rPr>
      <w:sz w:val="32"/>
    </w:rPr>
  </w:style>
  <w:style w:type="paragraph" w:styleId="Heading2">
    <w:name w:val="heading 2"/>
    <w:basedOn w:val="HeadingBase"/>
    <w:next w:val="BodyText"/>
    <w:link w:val="Heading2Char"/>
    <w:qFormat/>
    <w:rsid w:val="00FB237F"/>
    <w:pPr>
      <w:keepLines/>
      <w:spacing w:before="240" w:after="120"/>
      <w:outlineLvl w:val="1"/>
    </w:pPr>
    <w:rPr>
      <w:sz w:val="28"/>
      <w:szCs w:val="40"/>
    </w:rPr>
  </w:style>
  <w:style w:type="paragraph" w:styleId="Heading3">
    <w:name w:val="heading 3"/>
    <w:basedOn w:val="HeadingBase"/>
    <w:next w:val="BodyText"/>
    <w:link w:val="Heading3Char"/>
    <w:qFormat/>
    <w:rsid w:val="00FB237F"/>
    <w:pPr>
      <w:spacing w:before="180" w:after="120"/>
      <w:outlineLvl w:val="2"/>
    </w:pPr>
    <w:rPr>
      <w:spacing w:val="-10"/>
      <w:kern w:val="32"/>
    </w:rPr>
  </w:style>
  <w:style w:type="paragraph" w:styleId="Heading4">
    <w:name w:val="heading 4"/>
    <w:basedOn w:val="HeadingBase"/>
    <w:next w:val="BodyText"/>
    <w:link w:val="Heading4Char"/>
    <w:qFormat/>
    <w:rsid w:val="00FB237F"/>
    <w:pPr>
      <w:spacing w:before="160" w:after="120"/>
      <w:outlineLvl w:val="3"/>
    </w:pPr>
    <w:rPr>
      <w:sz w:val="22"/>
    </w:rPr>
  </w:style>
  <w:style w:type="paragraph" w:styleId="Heading5">
    <w:name w:val="heading 5"/>
    <w:basedOn w:val="HeadingBase"/>
    <w:next w:val="Normal"/>
    <w:link w:val="Heading5Char"/>
    <w:qFormat/>
    <w:rsid w:val="00FB237F"/>
    <w:pPr>
      <w:spacing w:before="80"/>
      <w:outlineLvl w:val="4"/>
    </w:pPr>
    <w:rPr>
      <w:color w:val="918585"/>
      <w:sz w:val="20"/>
    </w:rPr>
  </w:style>
  <w:style w:type="paragraph" w:styleId="Heading6">
    <w:name w:val="heading 6"/>
    <w:basedOn w:val="HeadingBase"/>
    <w:next w:val="Normal"/>
    <w:link w:val="Heading6Char"/>
    <w:qFormat/>
    <w:rsid w:val="00FB237F"/>
    <w:pPr>
      <w:spacing w:before="60"/>
      <w:outlineLvl w:val="5"/>
    </w:pPr>
    <w:rPr>
      <w:color w:val="918585"/>
      <w:sz w:val="20"/>
    </w:rPr>
  </w:style>
  <w:style w:type="paragraph" w:styleId="Heading7">
    <w:name w:val="heading 7"/>
    <w:basedOn w:val="Normal"/>
    <w:next w:val="Normal"/>
    <w:link w:val="Heading7Char"/>
    <w:qFormat/>
    <w:rsid w:val="00FB237F"/>
    <w:pPr>
      <w:ind w:left="720"/>
      <w:outlineLvl w:val="6"/>
    </w:pPr>
    <w:rPr>
      <w:i/>
    </w:rPr>
  </w:style>
  <w:style w:type="paragraph" w:styleId="Heading8">
    <w:name w:val="heading 8"/>
    <w:basedOn w:val="Normal"/>
    <w:next w:val="Normal"/>
    <w:link w:val="Heading8Char"/>
    <w:qFormat/>
    <w:rsid w:val="00FB237F"/>
    <w:pPr>
      <w:ind w:left="720"/>
      <w:outlineLvl w:val="7"/>
    </w:pPr>
    <w:rPr>
      <w:i/>
    </w:rPr>
  </w:style>
  <w:style w:type="paragraph" w:styleId="Heading9">
    <w:name w:val="heading 9"/>
    <w:basedOn w:val="Normal"/>
    <w:next w:val="Normal"/>
    <w:link w:val="Heading9Char"/>
    <w:qFormat/>
    <w:rsid w:val="00FB237F"/>
    <w:pPr>
      <w:ind w:left="720"/>
      <w:outlineLvl w:val="8"/>
    </w:pPr>
    <w:rPr>
      <w:i/>
    </w:rPr>
  </w:style>
  <w:style w:type="character" w:default="1" w:styleId="DefaultParagraphFont">
    <w:name w:val="Default Paragraph Font"/>
    <w:uiPriority w:val="1"/>
    <w:unhideWhenUsed/>
    <w:rsid w:val="00FB2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37F"/>
  </w:style>
  <w:style w:type="character" w:customStyle="1" w:styleId="Heading1Char">
    <w:name w:val="Heading 1 Char"/>
    <w:basedOn w:val="DefaultParagraphFont"/>
    <w:link w:val="Heading1"/>
    <w:rsid w:val="00FB237F"/>
    <w:rPr>
      <w:rFonts w:ascii="Times New Roman" w:eastAsia="Times New Roman" w:hAnsi="Times New Roman" w:cs="Times New Roman"/>
      <w:b/>
      <w:sz w:val="32"/>
      <w:szCs w:val="20"/>
      <w:lang w:eastAsia="en-US"/>
    </w:rPr>
  </w:style>
  <w:style w:type="paragraph" w:styleId="BodyText">
    <w:name w:val="Body Text"/>
    <w:basedOn w:val="Normal"/>
    <w:link w:val="BodyTextChar"/>
    <w:rsid w:val="00FB2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37F"/>
    <w:rPr>
      <w:rFonts w:ascii="Times New Roman" w:eastAsia="Times New Roman" w:hAnsi="Times New Roman" w:cs="Times New Roman"/>
      <w:sz w:val="24"/>
      <w:lang w:val="en-US" w:eastAsia="en-US"/>
    </w:rPr>
  </w:style>
  <w:style w:type="paragraph" w:styleId="Footer">
    <w:name w:val="footer"/>
    <w:basedOn w:val="Normal"/>
    <w:link w:val="FooterChar"/>
    <w:rsid w:val="00FB2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37F"/>
    <w:rPr>
      <w:rFonts w:ascii="Times New Roman" w:eastAsia="Times New Roman" w:hAnsi="Times New Roman" w:cs="Times New Roman"/>
      <w:sz w:val="16"/>
      <w:lang w:val="en-US" w:eastAsia="en-US"/>
    </w:rPr>
  </w:style>
  <w:style w:type="paragraph" w:styleId="List">
    <w:name w:val="List"/>
    <w:basedOn w:val="BodyText"/>
    <w:next w:val="BodyText"/>
    <w:rsid w:val="00FB237F"/>
    <w:pPr>
      <w:tabs>
        <w:tab w:val="left" w:pos="340"/>
      </w:tabs>
      <w:spacing w:before="60" w:after="60"/>
      <w:ind w:left="340" w:hanging="340"/>
    </w:pPr>
  </w:style>
  <w:style w:type="paragraph" w:styleId="ListBullet">
    <w:name w:val="List Bullet"/>
    <w:basedOn w:val="List"/>
    <w:rsid w:val="00FB237F"/>
    <w:pPr>
      <w:numPr>
        <w:numId w:val="13"/>
      </w:numPr>
      <w:tabs>
        <w:tab w:val="clear" w:pos="340"/>
      </w:tabs>
      <w:spacing w:before="40" w:after="40"/>
    </w:pPr>
  </w:style>
  <w:style w:type="character" w:customStyle="1" w:styleId="SpecialBold">
    <w:name w:val="Special Bold"/>
    <w:basedOn w:val="DefaultParagraphFont"/>
    <w:rsid w:val="00FB237F"/>
    <w:rPr>
      <w:b/>
      <w:spacing w:val="0"/>
    </w:rPr>
  </w:style>
  <w:style w:type="paragraph" w:styleId="ListBullet2">
    <w:name w:val="List Bullet 2"/>
    <w:basedOn w:val="List2"/>
    <w:rsid w:val="00FB237F"/>
    <w:pPr>
      <w:numPr>
        <w:numId w:val="14"/>
      </w:numPr>
      <w:tabs>
        <w:tab w:val="clear" w:pos="680"/>
      </w:tabs>
    </w:pPr>
  </w:style>
  <w:style w:type="paragraph" w:styleId="Header">
    <w:name w:val="header"/>
    <w:basedOn w:val="Normal"/>
    <w:link w:val="HeaderChar"/>
    <w:rsid w:val="00FB2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3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37F"/>
    <w:pPr>
      <w:spacing w:before="240" w:after="120"/>
      <w:outlineLvl w:val="0"/>
    </w:pPr>
    <w:rPr>
      <w:rFonts w:ascii="Times New Roman" w:hAnsi="Times New Roman"/>
      <w:b/>
      <w:sz w:val="28"/>
    </w:rPr>
  </w:style>
  <w:style w:type="paragraph" w:customStyle="1" w:styleId="AllowPageBreak">
    <w:name w:val="AllowPageBreak"/>
    <w:rsid w:val="00FB2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37F"/>
    <w:pPr>
      <w:tabs>
        <w:tab w:val="left" w:pos="680"/>
      </w:tabs>
      <w:spacing w:before="60" w:after="60"/>
      <w:ind w:left="680" w:hanging="340"/>
    </w:pPr>
  </w:style>
  <w:style w:type="character" w:customStyle="1" w:styleId="BoldandItalics">
    <w:name w:val="Bold and Italics"/>
    <w:qFormat/>
    <w:rsid w:val="00FB237F"/>
    <w:rPr>
      <w:b/>
      <w:i/>
      <w:u w:val="none"/>
    </w:rPr>
  </w:style>
  <w:style w:type="character" w:customStyle="1" w:styleId="Heading2Char">
    <w:name w:val="Heading 2 Char"/>
    <w:basedOn w:val="DefaultParagraphFont"/>
    <w:link w:val="Heading2"/>
    <w:rsid w:val="00FB2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37F"/>
    <w:rPr>
      <w:rFonts w:ascii="Courier New" w:eastAsia="Times New Roman" w:hAnsi="Courier New" w:cs="Times New Roman"/>
      <w:i/>
      <w:szCs w:val="20"/>
      <w:lang w:val="en-US" w:eastAsia="en-US"/>
    </w:rPr>
  </w:style>
  <w:style w:type="paragraph" w:customStyle="1" w:styleId="HeadingBase">
    <w:name w:val="Heading Base"/>
    <w:rsid w:val="00FB2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37F"/>
    <w:pPr>
      <w:tabs>
        <w:tab w:val="right" w:leader="dot" w:pos="9072"/>
      </w:tabs>
      <w:ind w:left="567"/>
    </w:pPr>
    <w:rPr>
      <w:szCs w:val="22"/>
    </w:rPr>
  </w:style>
  <w:style w:type="paragraph" w:customStyle="1" w:styleId="TOCBase">
    <w:name w:val="TOC Base"/>
    <w:rsid w:val="00FB2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37F"/>
    <w:pPr>
      <w:tabs>
        <w:tab w:val="right" w:leader="dot" w:pos="9072"/>
      </w:tabs>
      <w:spacing w:before="40" w:after="40"/>
      <w:ind w:left="284"/>
    </w:pPr>
    <w:rPr>
      <w:rFonts w:ascii="Times New Roman" w:hAnsi="Times New Roman"/>
    </w:rPr>
  </w:style>
  <w:style w:type="paragraph" w:styleId="TOC1">
    <w:name w:val="toc 1"/>
    <w:basedOn w:val="TOCBase"/>
    <w:next w:val="Normal"/>
    <w:rsid w:val="00FB2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37F"/>
    <w:pPr>
      <w:spacing w:before="5040"/>
      <w:jc w:val="center"/>
    </w:pPr>
    <w:rPr>
      <w:sz w:val="48"/>
      <w:szCs w:val="72"/>
      <w:lang w:val="en-US"/>
    </w:rPr>
  </w:style>
  <w:style w:type="character" w:customStyle="1" w:styleId="TitleChar">
    <w:name w:val="Title Char"/>
    <w:basedOn w:val="DefaultParagraphFont"/>
    <w:link w:val="Title"/>
    <w:rsid w:val="00FB2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37F"/>
    <w:pPr>
      <w:tabs>
        <w:tab w:val="left" w:pos="3600"/>
        <w:tab w:val="left" w:pos="3958"/>
      </w:tabs>
    </w:pPr>
  </w:style>
  <w:style w:type="paragraph" w:customStyle="1" w:styleId="Note">
    <w:name w:val="Note"/>
    <w:basedOn w:val="BodyText"/>
    <w:rsid w:val="00FB2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37F"/>
    <w:pPr>
      <w:framePr w:wrap="auto" w:hAnchor="text" w:y="6049"/>
    </w:pPr>
    <w:rPr>
      <w:color w:val="000000"/>
      <w:sz w:val="40"/>
    </w:rPr>
  </w:style>
  <w:style w:type="paragraph" w:customStyle="1" w:styleId="TOCTitle">
    <w:name w:val="TOCTitle"/>
    <w:basedOn w:val="Heading1"/>
    <w:rsid w:val="00FB237F"/>
    <w:pPr>
      <w:spacing w:after="240"/>
      <w:jc w:val="center"/>
      <w:outlineLvl w:val="9"/>
    </w:pPr>
    <w:rPr>
      <w:caps/>
    </w:rPr>
  </w:style>
  <w:style w:type="paragraph" w:customStyle="1" w:styleId="Version">
    <w:name w:val="Version"/>
    <w:rsid w:val="00FB2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37F"/>
    <w:pPr>
      <w:keepNext w:val="0"/>
      <w:tabs>
        <w:tab w:val="right" w:pos="4176"/>
      </w:tabs>
      <w:ind w:left="198" w:hanging="198"/>
    </w:pPr>
    <w:rPr>
      <w:rFonts w:ascii="Garamond" w:hAnsi="Garamond"/>
    </w:rPr>
  </w:style>
  <w:style w:type="paragraph" w:styleId="IndexHeading">
    <w:name w:val="index heading"/>
    <w:basedOn w:val="Normal"/>
    <w:next w:val="Index1"/>
    <w:semiHidden/>
    <w:rsid w:val="00FB237F"/>
    <w:pPr>
      <w:spacing w:before="120" w:after="120"/>
    </w:pPr>
    <w:rPr>
      <w:rFonts w:ascii="Arial" w:hAnsi="Arial"/>
      <w:b/>
      <w:color w:val="918585"/>
      <w:sz w:val="24"/>
    </w:rPr>
  </w:style>
  <w:style w:type="paragraph" w:customStyle="1" w:styleId="Chapter">
    <w:name w:val="Chapter"/>
    <w:basedOn w:val="Normal"/>
    <w:rsid w:val="00FB237F"/>
    <w:pPr>
      <w:spacing w:before="240"/>
    </w:pPr>
    <w:rPr>
      <w:rFonts w:ascii="Times New Roman" w:hAnsi="Times New Roman"/>
      <w:smallCaps/>
      <w:spacing w:val="80"/>
      <w:sz w:val="28"/>
    </w:rPr>
  </w:style>
  <w:style w:type="paragraph" w:customStyle="1" w:styleId="InChapter">
    <w:name w:val="InChapter"/>
    <w:basedOn w:val="Heading3"/>
    <w:rsid w:val="00FB237F"/>
    <w:pPr>
      <w:spacing w:after="240"/>
      <w:outlineLvl w:val="9"/>
    </w:pPr>
    <w:rPr>
      <w:noProof/>
    </w:rPr>
  </w:style>
  <w:style w:type="paragraph" w:styleId="Index2">
    <w:name w:val="index 2"/>
    <w:basedOn w:val="Normal"/>
    <w:next w:val="Normal"/>
    <w:semiHidden/>
    <w:rsid w:val="00FB237F"/>
    <w:pPr>
      <w:tabs>
        <w:tab w:val="right" w:pos="4176"/>
      </w:tabs>
      <w:ind w:left="568" w:hanging="284"/>
    </w:pPr>
    <w:rPr>
      <w:rFonts w:ascii="Garamond" w:hAnsi="Garamond"/>
    </w:rPr>
  </w:style>
  <w:style w:type="paragraph" w:customStyle="1" w:styleId="Byline">
    <w:name w:val="Byline"/>
    <w:rsid w:val="00FB2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37F"/>
    <w:pPr>
      <w:tabs>
        <w:tab w:val="clear" w:pos="3600"/>
        <w:tab w:val="clear" w:pos="3958"/>
      </w:tabs>
      <w:jc w:val="right"/>
    </w:pPr>
  </w:style>
  <w:style w:type="character" w:styleId="Emphasis">
    <w:name w:val="Emphasis"/>
    <w:basedOn w:val="DefaultParagraphFont"/>
    <w:qFormat/>
    <w:rsid w:val="00FB237F"/>
    <w:rPr>
      <w:i/>
    </w:rPr>
  </w:style>
  <w:style w:type="paragraph" w:styleId="Caption">
    <w:name w:val="caption"/>
    <w:basedOn w:val="BodyText"/>
    <w:next w:val="Normal"/>
    <w:qFormat/>
    <w:rsid w:val="00FB237F"/>
    <w:pPr>
      <w:framePr w:w="2268" w:hSpace="181" w:vSpace="181" w:wrap="around" w:vAnchor="text" w:hAnchor="page" w:x="1135" w:y="285" w:anchorLock="1"/>
    </w:pPr>
    <w:rPr>
      <w:i/>
    </w:rPr>
  </w:style>
  <w:style w:type="paragraph" w:customStyle="1" w:styleId="MiniTOCTitle">
    <w:name w:val="MiniTOCTitle"/>
    <w:basedOn w:val="Heading4"/>
    <w:rsid w:val="00FB237F"/>
    <w:pPr>
      <w:spacing w:before="240"/>
      <w:outlineLvl w:val="9"/>
    </w:pPr>
    <w:rPr>
      <w:noProof/>
      <w:sz w:val="24"/>
    </w:rPr>
  </w:style>
  <w:style w:type="paragraph" w:customStyle="1" w:styleId="MiniTOCItem">
    <w:name w:val="MiniTOCItem"/>
    <w:basedOn w:val="ListBullet"/>
    <w:rsid w:val="00FB237F"/>
    <w:pPr>
      <w:numPr>
        <w:numId w:val="0"/>
      </w:numPr>
      <w:tabs>
        <w:tab w:val="right" w:leader="dot" w:pos="6521"/>
      </w:tabs>
      <w:spacing w:before="0" w:after="0"/>
    </w:pPr>
  </w:style>
  <w:style w:type="paragraph" w:customStyle="1" w:styleId="TOFTitle">
    <w:name w:val="TOFTitle"/>
    <w:basedOn w:val="TOCTitle"/>
    <w:rsid w:val="00FB237F"/>
  </w:style>
  <w:style w:type="paragraph" w:styleId="TableofFigures">
    <w:name w:val="table of figures"/>
    <w:basedOn w:val="Normal"/>
    <w:next w:val="Normal"/>
    <w:semiHidden/>
    <w:rsid w:val="00FB237F"/>
    <w:pPr>
      <w:tabs>
        <w:tab w:val="right" w:leader="dot" w:pos="9072"/>
      </w:tabs>
      <w:ind w:left="970" w:hanging="403"/>
    </w:pPr>
    <w:rPr>
      <w:rFonts w:ascii="Times New Roman" w:hAnsi="Times New Roman"/>
      <w:b/>
    </w:rPr>
  </w:style>
  <w:style w:type="paragraph" w:styleId="ListNumber">
    <w:name w:val="List Number"/>
    <w:basedOn w:val="List"/>
    <w:rsid w:val="00FB237F"/>
    <w:pPr>
      <w:numPr>
        <w:numId w:val="11"/>
      </w:numPr>
    </w:pPr>
  </w:style>
  <w:style w:type="character" w:customStyle="1" w:styleId="WingdingSymbols">
    <w:name w:val="Wingding Symbols"/>
    <w:rsid w:val="00FB237F"/>
    <w:rPr>
      <w:rFonts w:ascii="Wingdings" w:hAnsi="Wingdings"/>
    </w:rPr>
  </w:style>
  <w:style w:type="paragraph" w:customStyle="1" w:styleId="TableHeading">
    <w:name w:val="Table Heading"/>
    <w:basedOn w:val="HeadingBase"/>
    <w:rsid w:val="00FB237F"/>
    <w:pPr>
      <w:keepLines/>
      <w:pBdr>
        <w:bottom w:val="single" w:sz="6" w:space="1" w:color="918585"/>
      </w:pBdr>
      <w:spacing w:before="240"/>
    </w:pPr>
  </w:style>
  <w:style w:type="character" w:customStyle="1" w:styleId="HotSpot">
    <w:name w:val="HotSpot"/>
    <w:rsid w:val="00FB237F"/>
    <w:rPr>
      <w:color w:val="0033CC"/>
      <w:u w:val="none"/>
    </w:rPr>
  </w:style>
  <w:style w:type="paragraph" w:customStyle="1" w:styleId="BodyTextRight">
    <w:name w:val="Body Text Right"/>
    <w:basedOn w:val="BodyText"/>
    <w:rsid w:val="00FB237F"/>
    <w:pPr>
      <w:spacing w:before="0" w:after="0"/>
      <w:jc w:val="right"/>
    </w:pPr>
  </w:style>
  <w:style w:type="paragraph" w:styleId="Index3">
    <w:name w:val="index 3"/>
    <w:basedOn w:val="ListNumber2"/>
    <w:next w:val="Normal"/>
    <w:semiHidden/>
    <w:rsid w:val="00FB237F"/>
    <w:pPr>
      <w:numPr>
        <w:numId w:val="0"/>
      </w:numPr>
      <w:tabs>
        <w:tab w:val="right" w:leader="dot" w:pos="4176"/>
      </w:tabs>
    </w:pPr>
  </w:style>
  <w:style w:type="paragraph" w:styleId="ListNumber2">
    <w:name w:val="List Number 2"/>
    <w:basedOn w:val="List2"/>
    <w:rsid w:val="00FB237F"/>
    <w:pPr>
      <w:numPr>
        <w:numId w:val="10"/>
      </w:numPr>
      <w:tabs>
        <w:tab w:val="clear" w:pos="1060"/>
      </w:tabs>
    </w:pPr>
  </w:style>
  <w:style w:type="paragraph" w:customStyle="1" w:styleId="MarginNote">
    <w:name w:val="Margin Note"/>
    <w:basedOn w:val="BodyText"/>
    <w:rsid w:val="00FB2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37F"/>
    <w:rPr>
      <w:sz w:val="32"/>
    </w:rPr>
  </w:style>
  <w:style w:type="paragraph" w:customStyle="1" w:styleId="HeadingProcedure">
    <w:name w:val="Heading Procedure"/>
    <w:basedOn w:val="HeadingBase"/>
    <w:next w:val="Normal"/>
    <w:rsid w:val="00FB237F"/>
    <w:pPr>
      <w:tabs>
        <w:tab w:val="left" w:pos="0"/>
      </w:tabs>
      <w:spacing w:before="120" w:after="60"/>
    </w:pPr>
    <w:rPr>
      <w:i/>
      <w:color w:val="918585"/>
      <w:sz w:val="22"/>
    </w:rPr>
  </w:style>
  <w:style w:type="paragraph" w:customStyle="1" w:styleId="TableBodyText">
    <w:name w:val="Table Body Text"/>
    <w:basedOn w:val="BodyText"/>
    <w:rsid w:val="00FB237F"/>
    <w:pPr>
      <w:spacing w:before="60" w:after="60"/>
    </w:pPr>
  </w:style>
  <w:style w:type="paragraph" w:styleId="ListContinue">
    <w:name w:val="List Continue"/>
    <w:basedOn w:val="List"/>
    <w:rsid w:val="00FB237F"/>
    <w:pPr>
      <w:ind w:firstLine="0"/>
    </w:pPr>
  </w:style>
  <w:style w:type="paragraph" w:customStyle="1" w:styleId="ListNote">
    <w:name w:val="List Note"/>
    <w:basedOn w:val="List"/>
    <w:rsid w:val="00FB237F"/>
    <w:pPr>
      <w:pBdr>
        <w:top w:val="single" w:sz="6" w:space="2" w:color="918585"/>
        <w:bottom w:val="single" w:sz="6" w:space="2" w:color="918585"/>
      </w:pBdr>
      <w:tabs>
        <w:tab w:val="left" w:pos="1021"/>
      </w:tabs>
      <w:ind w:firstLine="0"/>
    </w:pPr>
  </w:style>
  <w:style w:type="paragraph" w:customStyle="1" w:styleId="Warning">
    <w:name w:val="Warning"/>
    <w:basedOn w:val="BodyText"/>
    <w:rsid w:val="00FB237F"/>
    <w:pPr>
      <w:shd w:val="clear" w:color="auto" w:fill="D9D9D9"/>
      <w:tabs>
        <w:tab w:val="left" w:pos="992"/>
      </w:tabs>
      <w:ind w:left="119" w:right="119"/>
    </w:pPr>
    <w:rPr>
      <w:sz w:val="20"/>
    </w:rPr>
  </w:style>
  <w:style w:type="paragraph" w:customStyle="1" w:styleId="MarginIcons">
    <w:name w:val="Margin Icons"/>
    <w:basedOn w:val="BodyText"/>
    <w:rsid w:val="00FB2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37F"/>
    <w:rPr>
      <w:rFonts w:ascii="Courier New" w:hAnsi="Courier New"/>
    </w:rPr>
  </w:style>
  <w:style w:type="paragraph" w:customStyle="1" w:styleId="NoteBullet">
    <w:name w:val="Note Bullet"/>
    <w:basedOn w:val="Note"/>
    <w:rsid w:val="00FB237F"/>
    <w:pPr>
      <w:tabs>
        <w:tab w:val="clear" w:pos="680"/>
      </w:tabs>
      <w:spacing w:before="60" w:after="60"/>
    </w:pPr>
  </w:style>
  <w:style w:type="paragraph" w:customStyle="1" w:styleId="SubHeading2">
    <w:name w:val="SubHeading2"/>
    <w:basedOn w:val="HeadingBase"/>
    <w:rsid w:val="00FB237F"/>
    <w:pPr>
      <w:spacing w:before="240" w:after="60"/>
    </w:pPr>
    <w:rPr>
      <w:sz w:val="20"/>
    </w:rPr>
  </w:style>
  <w:style w:type="paragraph" w:customStyle="1" w:styleId="SubHeading1">
    <w:name w:val="SubHeading1"/>
    <w:basedOn w:val="HeadingBase"/>
    <w:rsid w:val="00FB237F"/>
    <w:pPr>
      <w:spacing w:before="240" w:after="60"/>
    </w:pPr>
    <w:rPr>
      <w:color w:val="918585"/>
      <w:sz w:val="22"/>
    </w:rPr>
  </w:style>
  <w:style w:type="paragraph" w:customStyle="1" w:styleId="SideHeading">
    <w:name w:val="Side Heading"/>
    <w:basedOn w:val="HeadingBase"/>
    <w:rsid w:val="00FB2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37F"/>
    <w:pPr>
      <w:numPr>
        <w:numId w:val="12"/>
      </w:numPr>
    </w:pPr>
  </w:style>
  <w:style w:type="paragraph" w:styleId="PlainText">
    <w:name w:val="Plain Text"/>
    <w:basedOn w:val="Normal"/>
    <w:link w:val="PlainTextChar"/>
    <w:rsid w:val="00FB237F"/>
    <w:rPr>
      <w:sz w:val="20"/>
    </w:rPr>
  </w:style>
  <w:style w:type="character" w:customStyle="1" w:styleId="PlainTextChar">
    <w:name w:val="Plain Text Char"/>
    <w:basedOn w:val="DefaultParagraphFont"/>
    <w:link w:val="PlainText"/>
    <w:rsid w:val="00FB2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37F"/>
    <w:rPr>
      <w:b/>
      <w:smallCaps/>
    </w:rPr>
  </w:style>
  <w:style w:type="paragraph" w:customStyle="1" w:styleId="TableListNumber">
    <w:name w:val="Table List Number"/>
    <w:basedOn w:val="ListNumber"/>
    <w:rsid w:val="00FB237F"/>
    <w:pPr>
      <w:numPr>
        <w:numId w:val="0"/>
      </w:numPr>
    </w:pPr>
  </w:style>
  <w:style w:type="paragraph" w:styleId="TOC4">
    <w:name w:val="toc 4"/>
    <w:basedOn w:val="TOCBase"/>
    <w:next w:val="Normal"/>
    <w:semiHidden/>
    <w:rsid w:val="00FB237F"/>
    <w:pPr>
      <w:tabs>
        <w:tab w:val="right" w:leader="dot" w:pos="9071"/>
      </w:tabs>
      <w:ind w:left="1701"/>
    </w:pPr>
  </w:style>
  <w:style w:type="paragraph" w:customStyle="1" w:styleId="ListAlpha">
    <w:name w:val="List Alpha"/>
    <w:basedOn w:val="List"/>
    <w:rsid w:val="00FB237F"/>
    <w:pPr>
      <w:numPr>
        <w:numId w:val="9"/>
      </w:numPr>
    </w:pPr>
  </w:style>
  <w:style w:type="paragraph" w:customStyle="1" w:styleId="ListAlpha2">
    <w:name w:val="List Alpha 2"/>
    <w:basedOn w:val="List2"/>
    <w:rsid w:val="00FB237F"/>
    <w:pPr>
      <w:numPr>
        <w:numId w:val="8"/>
      </w:numPr>
    </w:pPr>
  </w:style>
  <w:style w:type="paragraph" w:styleId="List3">
    <w:name w:val="List 3"/>
    <w:basedOn w:val="BodyText"/>
    <w:rsid w:val="00FB237F"/>
    <w:pPr>
      <w:tabs>
        <w:tab w:val="left" w:pos="1021"/>
      </w:tabs>
      <w:spacing w:before="60" w:after="60"/>
      <w:ind w:left="1020" w:hanging="340"/>
    </w:pPr>
  </w:style>
  <w:style w:type="paragraph" w:styleId="List4">
    <w:name w:val="List 4"/>
    <w:basedOn w:val="BodyText"/>
    <w:rsid w:val="00FB237F"/>
    <w:pPr>
      <w:tabs>
        <w:tab w:val="left" w:pos="1361"/>
      </w:tabs>
      <w:spacing w:before="60" w:after="60"/>
      <w:ind w:left="1361" w:hanging="340"/>
    </w:pPr>
  </w:style>
  <w:style w:type="paragraph" w:styleId="List5">
    <w:name w:val="List 5"/>
    <w:basedOn w:val="BodyText"/>
    <w:rsid w:val="00FB237F"/>
    <w:pPr>
      <w:tabs>
        <w:tab w:val="left" w:pos="1701"/>
      </w:tabs>
      <w:spacing w:before="60" w:after="60"/>
      <w:ind w:left="1701" w:hanging="340"/>
    </w:pPr>
  </w:style>
  <w:style w:type="paragraph" w:styleId="ListBullet3">
    <w:name w:val="List Bullet 3"/>
    <w:basedOn w:val="List3"/>
    <w:rsid w:val="00FB237F"/>
    <w:pPr>
      <w:numPr>
        <w:numId w:val="15"/>
      </w:numPr>
      <w:tabs>
        <w:tab w:val="clear" w:pos="1021"/>
      </w:tabs>
      <w:ind w:left="1037" w:hanging="357"/>
    </w:pPr>
  </w:style>
  <w:style w:type="paragraph" w:styleId="ListBullet4">
    <w:name w:val="List Bullet 4"/>
    <w:basedOn w:val="List4"/>
    <w:rsid w:val="00FB237F"/>
    <w:pPr>
      <w:numPr>
        <w:numId w:val="3"/>
      </w:numPr>
    </w:pPr>
  </w:style>
  <w:style w:type="paragraph" w:styleId="ListBullet5">
    <w:name w:val="List Bullet 5"/>
    <w:basedOn w:val="List5"/>
    <w:rsid w:val="00FB237F"/>
    <w:pPr>
      <w:numPr>
        <w:numId w:val="4"/>
      </w:numPr>
    </w:pPr>
  </w:style>
  <w:style w:type="paragraph" w:styleId="ListContinue2">
    <w:name w:val="List Continue 2"/>
    <w:basedOn w:val="List2"/>
    <w:rsid w:val="00FB237F"/>
    <w:pPr>
      <w:ind w:firstLine="0"/>
    </w:pPr>
  </w:style>
  <w:style w:type="paragraph" w:styleId="ListContinue3">
    <w:name w:val="List Continue 3"/>
    <w:basedOn w:val="List3"/>
    <w:rsid w:val="00FB237F"/>
    <w:pPr>
      <w:ind w:left="1021" w:firstLine="0"/>
    </w:pPr>
  </w:style>
  <w:style w:type="paragraph" w:styleId="ListContinue4">
    <w:name w:val="List Continue 4"/>
    <w:basedOn w:val="List4"/>
    <w:rsid w:val="00FB237F"/>
    <w:pPr>
      <w:ind w:firstLine="0"/>
    </w:pPr>
  </w:style>
  <w:style w:type="paragraph" w:styleId="ListContinue5">
    <w:name w:val="List Continue 5"/>
    <w:basedOn w:val="List5"/>
    <w:rsid w:val="00FB237F"/>
    <w:pPr>
      <w:ind w:firstLine="0"/>
    </w:pPr>
  </w:style>
  <w:style w:type="paragraph" w:styleId="ListNumber3">
    <w:name w:val="List Number 3"/>
    <w:basedOn w:val="List3"/>
    <w:rsid w:val="00FB237F"/>
    <w:pPr>
      <w:numPr>
        <w:numId w:val="5"/>
      </w:numPr>
    </w:pPr>
  </w:style>
  <w:style w:type="paragraph" w:styleId="ListNumber4">
    <w:name w:val="List Number 4"/>
    <w:basedOn w:val="List4"/>
    <w:rsid w:val="00FB237F"/>
    <w:pPr>
      <w:numPr>
        <w:numId w:val="6"/>
      </w:numPr>
    </w:pPr>
  </w:style>
  <w:style w:type="paragraph" w:styleId="ListNumber5">
    <w:name w:val="List Number 5"/>
    <w:basedOn w:val="List5"/>
    <w:rsid w:val="00FB237F"/>
    <w:pPr>
      <w:numPr>
        <w:numId w:val="7"/>
      </w:numPr>
    </w:pPr>
  </w:style>
  <w:style w:type="paragraph" w:styleId="BlockText">
    <w:name w:val="Block Text"/>
    <w:basedOn w:val="Normal"/>
    <w:rsid w:val="00FB237F"/>
    <w:pPr>
      <w:spacing w:after="120"/>
      <w:ind w:left="1440" w:right="1440"/>
    </w:pPr>
  </w:style>
  <w:style w:type="character" w:customStyle="1" w:styleId="Subscript">
    <w:name w:val="Subscript"/>
    <w:basedOn w:val="DefaultParagraphFont"/>
    <w:rsid w:val="00FB237F"/>
    <w:rPr>
      <w:sz w:val="16"/>
      <w:vertAlign w:val="subscript"/>
    </w:rPr>
  </w:style>
  <w:style w:type="character" w:customStyle="1" w:styleId="Superscript">
    <w:name w:val="Superscript"/>
    <w:basedOn w:val="DefaultParagraphFont"/>
    <w:rsid w:val="00FB237F"/>
    <w:rPr>
      <w:sz w:val="16"/>
      <w:vertAlign w:val="superscript"/>
    </w:rPr>
  </w:style>
  <w:style w:type="character" w:customStyle="1" w:styleId="Symbols">
    <w:name w:val="Symbols"/>
    <w:basedOn w:val="DefaultParagraphFont"/>
    <w:rsid w:val="00FB237F"/>
    <w:rPr>
      <w:rFonts w:ascii="Symbol" w:hAnsi="Symbol"/>
    </w:rPr>
  </w:style>
  <w:style w:type="character" w:customStyle="1" w:styleId="MenuOptions">
    <w:name w:val="Menu Options"/>
    <w:basedOn w:val="DefaultParagraphFont"/>
    <w:rsid w:val="00FB237F"/>
    <w:rPr>
      <w:rFonts w:ascii="Arial Narrow" w:hAnsi="Arial Narrow"/>
      <w:smallCaps/>
    </w:rPr>
  </w:style>
  <w:style w:type="character" w:customStyle="1" w:styleId="Buttons">
    <w:name w:val="Buttons"/>
    <w:basedOn w:val="DefaultParagraphFont"/>
    <w:rsid w:val="00FB237F"/>
    <w:rPr>
      <w:b/>
    </w:rPr>
  </w:style>
  <w:style w:type="character" w:customStyle="1" w:styleId="Underlined">
    <w:name w:val="Underlined"/>
    <w:basedOn w:val="DefaultParagraphFont"/>
    <w:rsid w:val="00FB237F"/>
    <w:rPr>
      <w:u w:val="single"/>
    </w:rPr>
  </w:style>
  <w:style w:type="paragraph" w:customStyle="1" w:styleId="TableBodyTextRight">
    <w:name w:val="Table Body Text Right"/>
    <w:basedOn w:val="TableBodyText"/>
    <w:rsid w:val="00FB237F"/>
    <w:pPr>
      <w:widowControl w:val="0"/>
      <w:autoSpaceDE w:val="0"/>
      <w:autoSpaceDN w:val="0"/>
      <w:adjustRightInd w:val="0"/>
      <w:jc w:val="right"/>
    </w:pPr>
    <w:rPr>
      <w:rFonts w:cs="Arial"/>
      <w:szCs w:val="18"/>
    </w:rPr>
  </w:style>
  <w:style w:type="paragraph" w:customStyle="1" w:styleId="CopyrightText">
    <w:name w:val="Copyright Text"/>
    <w:basedOn w:val="BodyText"/>
    <w:rsid w:val="00FB237F"/>
    <w:rPr>
      <w:sz w:val="18"/>
    </w:rPr>
  </w:style>
  <w:style w:type="paragraph" w:customStyle="1" w:styleId="BodySmallRight">
    <w:name w:val="Body Small Right"/>
    <w:basedOn w:val="BodyTextRight"/>
    <w:rsid w:val="00FB237F"/>
    <w:rPr>
      <w:sz w:val="18"/>
      <w:szCs w:val="18"/>
    </w:rPr>
  </w:style>
  <w:style w:type="paragraph" w:customStyle="1" w:styleId="MarginEdition">
    <w:name w:val="Margin Edition"/>
    <w:basedOn w:val="MarginNote"/>
    <w:rsid w:val="00FB237F"/>
    <w:pPr>
      <w:spacing w:before="0" w:after="0"/>
    </w:pPr>
    <w:rPr>
      <w:rFonts w:ascii="Times New Roman" w:hAnsi="Times New Roman"/>
      <w:color w:val="999999"/>
    </w:rPr>
  </w:style>
  <w:style w:type="paragraph" w:customStyle="1" w:styleId="Spacer">
    <w:name w:val="Spacer"/>
    <w:basedOn w:val="Normal"/>
    <w:rsid w:val="00FB237F"/>
    <w:rPr>
      <w:sz w:val="2"/>
      <w:szCs w:val="2"/>
    </w:rPr>
  </w:style>
  <w:style w:type="character" w:customStyle="1" w:styleId="Small">
    <w:name w:val="Small"/>
    <w:basedOn w:val="DefaultParagraphFont"/>
    <w:rsid w:val="00FB237F"/>
    <w:rPr>
      <w:sz w:val="16"/>
    </w:rPr>
  </w:style>
  <w:style w:type="paragraph" w:customStyle="1" w:styleId="WideTable">
    <w:name w:val="Wide Table"/>
    <w:basedOn w:val="Normal"/>
    <w:rsid w:val="00FB237F"/>
    <w:pPr>
      <w:ind w:left="-1418"/>
    </w:pPr>
    <w:rPr>
      <w:sz w:val="2"/>
      <w:szCs w:val="2"/>
    </w:rPr>
  </w:style>
  <w:style w:type="character" w:styleId="PageNumber">
    <w:name w:val="page number"/>
    <w:basedOn w:val="DefaultParagraphFont"/>
    <w:rsid w:val="00FB237F"/>
  </w:style>
  <w:style w:type="paragraph" w:styleId="Quote">
    <w:name w:val="Quote"/>
    <w:basedOn w:val="Heading1"/>
    <w:link w:val="QuoteChar"/>
    <w:qFormat/>
    <w:rsid w:val="00FB237F"/>
    <w:rPr>
      <w:b w:val="0"/>
      <w:sz w:val="72"/>
      <w:szCs w:val="72"/>
      <w:lang w:val="en-NZ"/>
    </w:rPr>
  </w:style>
  <w:style w:type="character" w:customStyle="1" w:styleId="QuoteChar">
    <w:name w:val="Quote Char"/>
    <w:basedOn w:val="DefaultParagraphFont"/>
    <w:link w:val="Quote"/>
    <w:rsid w:val="00FB2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37F"/>
    <w:pPr>
      <w:pageBreakBefore/>
    </w:pPr>
  </w:style>
  <w:style w:type="paragraph" w:customStyle="1" w:styleId="Border">
    <w:name w:val="Border"/>
    <w:basedOn w:val="Normal"/>
    <w:qFormat/>
    <w:rsid w:val="00FB2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37F"/>
    <w:rPr>
      <w:b/>
      <w:bCs/>
      <w:i/>
      <w:iCs/>
      <w:color w:val="auto"/>
    </w:rPr>
  </w:style>
  <w:style w:type="paragraph" w:styleId="IntenseQuote">
    <w:name w:val="Intense Quote"/>
    <w:basedOn w:val="Normal"/>
    <w:next w:val="Normal"/>
    <w:link w:val="IntenseQuoteChar"/>
    <w:uiPriority w:val="30"/>
    <w:qFormat/>
    <w:rsid w:val="00FB2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37F"/>
    <w:rPr>
      <w:smallCaps/>
      <w:color w:val="auto"/>
      <w:u w:val="single"/>
    </w:rPr>
  </w:style>
  <w:style w:type="character" w:styleId="IntenseReference">
    <w:name w:val="Intense Reference"/>
    <w:basedOn w:val="DefaultParagraphFont"/>
    <w:uiPriority w:val="32"/>
    <w:qFormat/>
    <w:rsid w:val="00FB237F"/>
    <w:rPr>
      <w:b/>
      <w:bCs/>
      <w:smallCaps/>
      <w:color w:val="auto"/>
      <w:spacing w:val="5"/>
      <w:u w:val="single"/>
    </w:rPr>
  </w:style>
  <w:style w:type="paragraph" w:customStyle="1" w:styleId="2ColumnHeading">
    <w:name w:val="2Column Heading"/>
    <w:basedOn w:val="BodyText"/>
    <w:qFormat/>
    <w:rsid w:val="00FB237F"/>
    <w:pPr>
      <w:spacing w:after="60"/>
      <w:ind w:left="-2268"/>
    </w:pPr>
    <w:rPr>
      <w:b/>
    </w:rPr>
  </w:style>
  <w:style w:type="paragraph" w:customStyle="1" w:styleId="Heading1TOC">
    <w:name w:val="Heading1 TOC"/>
    <w:basedOn w:val="Normal"/>
    <w:qFormat/>
    <w:rsid w:val="00FB237F"/>
    <w:pPr>
      <w:spacing w:before="240" w:after="120"/>
    </w:pPr>
    <w:rPr>
      <w:rFonts w:ascii="Times New Roman" w:hAnsi="Times New Roman"/>
      <w:b/>
      <w:sz w:val="32"/>
    </w:rPr>
  </w:style>
  <w:style w:type="paragraph" w:customStyle="1" w:styleId="Heading2TOC">
    <w:name w:val="Heading2 TOC"/>
    <w:basedOn w:val="Normal"/>
    <w:qFormat/>
    <w:rsid w:val="00FB237F"/>
    <w:pPr>
      <w:spacing w:before="240" w:after="60"/>
    </w:pPr>
    <w:rPr>
      <w:rFonts w:ascii="Times New Roman" w:hAnsi="Times New Roman"/>
      <w:b/>
      <w:sz w:val="28"/>
    </w:rPr>
  </w:style>
  <w:style w:type="character" w:customStyle="1" w:styleId="Underline">
    <w:name w:val="Underline"/>
    <w:basedOn w:val="DefaultParagraphFont"/>
    <w:qFormat/>
    <w:rsid w:val="00FB237F"/>
    <w:rPr>
      <w:u w:val="single"/>
    </w:rPr>
  </w:style>
  <w:style w:type="paragraph" w:styleId="BalloonText">
    <w:name w:val="Balloon Text"/>
    <w:basedOn w:val="Normal"/>
    <w:link w:val="BalloonTextChar"/>
    <w:rsid w:val="00FB237F"/>
    <w:rPr>
      <w:rFonts w:ascii="Tahoma" w:hAnsi="Tahoma" w:cs="Tahoma"/>
      <w:sz w:val="16"/>
      <w:szCs w:val="16"/>
    </w:rPr>
  </w:style>
  <w:style w:type="character" w:customStyle="1" w:styleId="BalloonTextChar">
    <w:name w:val="Balloon Text Char"/>
    <w:basedOn w:val="DefaultParagraphFont"/>
    <w:link w:val="BalloonText"/>
    <w:rsid w:val="00FB2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7864</Characters>
  <Application>Microsoft Office Word</Application>
  <DocSecurity>0</DocSecurity>
  <Lines>274</Lines>
  <Paragraphs>167</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SISSTNS202A Interpret and apply the rules of tennis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2012-05-26T10:09:00Z</dcterms:created>
  <dcterms:modified xsi:type="dcterms:W3CDTF">2012-05-26T10:09:00Z</dcterms:modified>
</cp:coreProperties>
</file>