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828" w:rsidP="00E31828">
      <w:pPr>
        <w:pStyle w:val="Title"/>
      </w:pPr>
      <w:r>
        <w:fldChar w:fldCharType="begin"/>
      </w:r>
      <w:r>
        <w:instrText xml:space="preserve"> TITLE   \* MERGEFORMAT </w:instrText>
      </w:r>
      <w:r>
        <w:fldChar w:fldCharType="separate"/>
      </w:r>
      <w:r>
        <w:t>SISSSPT304A Tape ankle, thumb and fingers</w:t>
      </w:r>
      <w:r>
        <w:fldChar w:fldCharType="end"/>
      </w:r>
    </w:p>
    <w:p w:rsidR="00E31828" w:rsidP="00E31828">
      <w:pPr>
        <w:pStyle w:val="Version"/>
        <w:sectPr w:rsidSect="00D02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E29" w:rsidP="00D02E29">
      <w:pPr>
        <w:pStyle w:val="SuperHeading"/>
      </w:pPr>
      <w:r w:rsidRPr="00D02E29">
        <w:t>SISSSPT304A Tape ankle, thumb and fingers</w:t>
      </w:r>
    </w:p>
    <w:p w:rsidR="00000000" w:rsidRPr="00D02E29" w:rsidP="00D02E29">
      <w:pPr>
        <w:pStyle w:val="Heading1"/>
      </w:pPr>
      <w:bookmarkStart w:id="1" w:name="O_370791"/>
      <w:bookmarkEnd w:id="1"/>
      <w:r w:rsidRPr="00D02E29">
        <w:t>Modification History</w:t>
      </w:r>
    </w:p>
    <w:p w:rsidR="00000000" w:rsidRPr="00D02E29" w:rsidP="00D02E29">
      <w:pPr>
        <w:pStyle w:val="BodyText"/>
      </w:pPr>
      <w:r w:rsidRPr="00D02E29">
        <w:t>Not Applicable</w:t>
      </w:r>
    </w:p>
    <w:p w:rsidR="00000000" w:rsidRPr="00D02E29" w:rsidP="00D02E29">
      <w:pPr>
        <w:pStyle w:val="AllowPageBreak"/>
      </w:pPr>
    </w:p>
    <w:p w:rsidR="00000000" w:rsidRPr="00D02E29" w:rsidP="00D02E29">
      <w:pPr>
        <w:pStyle w:val="Heading1"/>
      </w:pPr>
      <w:bookmarkStart w:id="2" w:name="O_370787"/>
      <w:bookmarkEnd w:id="2"/>
      <w:r w:rsidRPr="00D02E29">
        <w:t>Unit Descriptor</w:t>
      </w:r>
    </w:p>
    <w:p w:rsidR="00000000" w:rsidRPr="00D02E29" w:rsidP="00D02E29">
      <w:pPr>
        <w:pStyle w:val="BodyText"/>
      </w:pPr>
      <w:r w:rsidRPr="00D02E29">
        <w:t>This unit describes the performance outcomes, skills and knowledge required to apply taping techniques to the ank</w:t>
      </w:r>
      <w:r w:rsidRPr="00D02E29">
        <w:t>le, thumb and fingers to assist athletes in relation to ongoing injury prevention and post-injury support and management.</w:t>
      </w:r>
    </w:p>
    <w:p w:rsidR="00000000" w:rsidRPr="00D02E29" w:rsidP="00D02E29">
      <w:pPr>
        <w:pStyle w:val="AllowPageBreak"/>
      </w:pPr>
    </w:p>
    <w:p w:rsidR="00000000" w:rsidRPr="00D02E29" w:rsidP="00D02E29">
      <w:pPr>
        <w:pStyle w:val="Heading1"/>
      </w:pPr>
      <w:bookmarkStart w:id="3" w:name="O_370800"/>
      <w:bookmarkEnd w:id="3"/>
      <w:r w:rsidRPr="00D02E29">
        <w:t>Application of the Unit</w:t>
      </w:r>
    </w:p>
    <w:p w:rsidR="00000000" w:rsidRPr="00D02E29" w:rsidP="00D02E29">
      <w:pPr>
        <w:pStyle w:val="BodyText"/>
      </w:pPr>
      <w:r w:rsidRPr="00D02E29">
        <w:t>This unit applies to those working under some supervision in a sport and recreation environme</w:t>
      </w:r>
      <w:r w:rsidRPr="00D02E29">
        <w:t>nt. It applies to personnel working as sports trainers who are responsible for providing injury treatment for athletes in a sport-specific training or competition setting such as on the playing field, court, change rooms, open or enclosed areas at sporting</w:t>
      </w:r>
      <w:r w:rsidRPr="00D02E29">
        <w:t xml:space="preserve"> events, accommodation venues or in transit.</w:t>
      </w:r>
    </w:p>
    <w:p w:rsidR="00000000" w:rsidRPr="00D02E29" w:rsidP="00D02E29">
      <w:pPr>
        <w:pStyle w:val="AllowPageBreak"/>
      </w:pPr>
    </w:p>
    <w:p w:rsidR="00000000" w:rsidRPr="00D02E29" w:rsidP="00D02E29">
      <w:pPr>
        <w:pStyle w:val="Heading1"/>
      </w:pPr>
      <w:bookmarkStart w:id="4" w:name="O_370792"/>
      <w:bookmarkEnd w:id="4"/>
      <w:r w:rsidRPr="00D02E29">
        <w:t>Licensing/Regulatory Information</w:t>
      </w:r>
    </w:p>
    <w:p w:rsidR="00000000" w:rsidRPr="00D02E29" w:rsidP="00D02E29">
      <w:pPr>
        <w:pStyle w:val="BodyText"/>
      </w:pPr>
      <w:r w:rsidRPr="00D02E29">
        <w:t>No licensing, regulatory or certification requirements apply to this unit at the time of endorsement.</w:t>
      </w:r>
    </w:p>
    <w:p w:rsidR="00000000" w:rsidRPr="00D02E29" w:rsidP="00D02E29">
      <w:pPr>
        <w:pStyle w:val="AllowPageBreak"/>
      </w:pPr>
    </w:p>
    <w:p w:rsidR="00000000" w:rsidRPr="00D02E29" w:rsidP="00D02E29">
      <w:pPr>
        <w:pStyle w:val="Heading1"/>
      </w:pPr>
      <w:bookmarkStart w:id="5" w:name="O_370790"/>
      <w:bookmarkEnd w:id="5"/>
      <w:r w:rsidRPr="00D02E29">
        <w:t>Pre-Requisites</w:t>
      </w:r>
    </w:p>
    <w:p w:rsidR="00000000" w:rsidRPr="00D02E29" w:rsidP="00D02E29">
      <w:pPr>
        <w:pStyle w:val="BodyText"/>
      </w:pPr>
      <w:r w:rsidRPr="00D02E29">
        <w:t>Nil</w:t>
      </w:r>
    </w:p>
    <w:p w:rsidR="00000000" w:rsidRPr="00D02E29" w:rsidP="00D02E29">
      <w:pPr>
        <w:pStyle w:val="AllowPageBreak"/>
      </w:pPr>
    </w:p>
    <w:p w:rsidR="00000000" w:rsidRPr="00D02E29" w:rsidP="00D02E29">
      <w:pPr>
        <w:pStyle w:val="Heading1"/>
      </w:pPr>
      <w:bookmarkStart w:id="6" w:name="O_370795"/>
      <w:bookmarkEnd w:id="6"/>
      <w:r w:rsidRPr="00D02E29">
        <w:t>Employability Skills Information</w:t>
      </w:r>
    </w:p>
    <w:p w:rsidR="00000000" w:rsidRPr="00D02E29" w:rsidP="00D02E29">
      <w:pPr>
        <w:pStyle w:val="BodyText"/>
      </w:pPr>
      <w:r w:rsidRPr="00D02E29">
        <w:t>This unit contains employability skills.</w:t>
      </w:r>
    </w:p>
    <w:p w:rsidR="00000000" w:rsidRPr="00D02E29" w:rsidP="00D02E29">
      <w:pPr>
        <w:pStyle w:val="AllowPageBreak"/>
      </w:pPr>
    </w:p>
    <w:p w:rsidR="00000000" w:rsidRPr="00D02E29" w:rsidP="00D02E29">
      <w:pPr>
        <w:pStyle w:val="Heading1"/>
      </w:pPr>
      <w:bookmarkStart w:id="7" w:name="O_370796"/>
      <w:bookmarkEnd w:id="7"/>
      <w:r w:rsidRPr="00D02E29">
        <w:t>Elements and Performance Criteria Pre-Content</w:t>
      </w:r>
    </w:p>
    <w:p w:rsidR="00000000" w:rsidRPr="00D02E29" w:rsidP="00D02E29">
      <w:pPr>
        <w:pStyle w:val="Heading1"/>
      </w:pPr>
      <w:bookmarkStart w:id="8" w:name="O_370797"/>
      <w:bookmarkEnd w:id="8"/>
      <w:r w:rsidRPr="00D02E29">
        <w:t>Elements and Performance Criteria</w:t>
      </w:r>
    </w:p>
    <w:tbl>
      <w:tblPr>
        <w:tblW w:w="0" w:type="auto"/>
        <w:tblLayout w:type="fixed"/>
        <w:tblCellMar>
          <w:left w:w="62" w:type="dxa"/>
          <w:right w:w="62" w:type="dxa"/>
        </w:tblCellMar>
        <w:tblLook w:val="0000"/>
      </w:tblPr>
      <w:tblGrid>
        <w:gridCol w:w="2589"/>
        <w:gridCol w:w="5933"/>
      </w:tblGrid>
      <w:tr w:rsidTr="00E31828">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D02E29" w:rsidP="00D02E29">
            <w:pPr>
              <w:pStyle w:val="BodyText"/>
            </w:pPr>
            <w:r w:rsidRPr="00D02E29">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PERFORMANCE CRITERIA</w:t>
            </w:r>
          </w:p>
        </w:tc>
      </w:tr>
      <w:tr w:rsidTr="00E31828">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t>Performance criteria describe the performance needed to demonstrate achievement of the element. Where bold italicised text is used, further information is detailed in the required skills and</w:t>
            </w:r>
            <w:r w:rsidRPr="00D02E29">
              <w:t xml:space="preserve"> knowledge section and the range statement. Assessment of performance is to be consistent with the evidence guide.</w:t>
            </w:r>
          </w:p>
        </w:tc>
      </w:tr>
      <w:tr w:rsidTr="00E31828">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2E29">
            <w:pPr>
              <w:pStyle w:val="List"/>
              <w:rPr>
                <w:lang w:val="en-NZ"/>
              </w:rPr>
            </w:pPr>
            <w:r w:rsidRPr="00D02E29">
              <w:t>1.</w:t>
            </w:r>
            <w:r w:rsidRPr="00D02E29">
              <w:tab/>
              <w:t>Prepare for taping.</w:t>
            </w:r>
          </w:p>
        </w:tc>
        <w:tc>
          <w:tcPr>
            <w:tcW w:w="5933" w:type="dxa"/>
            <w:tcBorders>
              <w:top w:val="nil"/>
              <w:left w:val="nil"/>
              <w:bottom w:val="nil"/>
              <w:right w:val="nil"/>
            </w:tcBorders>
            <w:tcMar>
              <w:top w:w="0" w:type="dxa"/>
              <w:left w:w="62" w:type="dxa"/>
              <w:bottom w:w="0" w:type="dxa"/>
              <w:right w:w="62" w:type="dxa"/>
            </w:tcMar>
          </w:tcPr>
          <w:p w:rsidR="00000000" w:rsidRPr="00D02E29" w:rsidP="00D02E29">
            <w:pPr>
              <w:pStyle w:val="List2"/>
            </w:pPr>
            <w:r w:rsidRPr="00D02E29">
              <w:t>1.1.</w:t>
            </w:r>
            <w:r w:rsidRPr="00D02E29">
              <w:tab/>
              <w:t xml:space="preserve">Consult with athletes to identify </w:t>
            </w:r>
            <w:r w:rsidRPr="00D02E29">
              <w:rPr>
                <w:rStyle w:val="BoldandItalics"/>
              </w:rPr>
              <w:t>contraindications and precautions</w:t>
            </w:r>
            <w:r w:rsidRPr="00D02E29">
              <w:t xml:space="preserve"> for taping according to </w:t>
            </w:r>
            <w:r w:rsidRPr="00D02E29">
              <w:rPr>
                <w:rStyle w:val="BoldandItalics"/>
              </w:rPr>
              <w:t>organisational policies and procedures</w:t>
            </w:r>
            <w:r w:rsidRPr="00D02E29">
              <w:t>.</w:t>
            </w:r>
          </w:p>
          <w:p w:rsidR="00000000" w:rsidRPr="00D02E29" w:rsidP="00D02E29">
            <w:pPr>
              <w:pStyle w:val="List2"/>
            </w:pPr>
            <w:r w:rsidRPr="00D02E29">
              <w:t>1.2.</w:t>
            </w:r>
            <w:r w:rsidRPr="00D02E29">
              <w:tab/>
              <w:t xml:space="preserve">Refer the </w:t>
            </w:r>
            <w:r w:rsidRPr="00D02E29">
              <w:rPr>
                <w:rStyle w:val="BoldandItalics"/>
              </w:rPr>
              <w:t>athlete</w:t>
            </w:r>
            <w:r w:rsidRPr="00D02E29">
              <w:t xml:space="preserve"> to appropriate personnel in the </w:t>
            </w:r>
            <w:r w:rsidRPr="00D02E29">
              <w:rPr>
                <w:rStyle w:val="BoldandItalics"/>
              </w:rPr>
              <w:t>medical support team</w:t>
            </w:r>
            <w:r w:rsidRPr="00D02E29">
              <w:t xml:space="preserve"> or a </w:t>
            </w:r>
            <w:r w:rsidRPr="00D02E29">
              <w:rPr>
                <w:rStyle w:val="BoldandItalics"/>
              </w:rPr>
              <w:t>health care professional</w:t>
            </w:r>
            <w:r w:rsidRPr="00D02E29">
              <w:t xml:space="preserve"> as required.</w:t>
            </w:r>
          </w:p>
          <w:p w:rsidR="00000000" w:rsidRPr="00D02E29" w:rsidP="00D02E29">
            <w:pPr>
              <w:pStyle w:val="List2"/>
            </w:pPr>
            <w:r w:rsidRPr="00D02E29">
              <w:t>1.3.</w:t>
            </w:r>
            <w:r w:rsidRPr="00D02E29">
              <w:tab/>
              <w:t xml:space="preserve">Explain </w:t>
            </w:r>
            <w:r w:rsidRPr="00D02E29">
              <w:rPr>
                <w:rStyle w:val="BoldandItalics"/>
              </w:rPr>
              <w:t>aims and objectives</w:t>
            </w:r>
            <w:r w:rsidRPr="00D02E29">
              <w:t xml:space="preserve"> of the taping to athletes.</w:t>
            </w:r>
          </w:p>
          <w:p w:rsidR="00000000" w:rsidRPr="00D02E29" w:rsidP="00D02E29">
            <w:pPr>
              <w:pStyle w:val="List2"/>
            </w:pPr>
            <w:r w:rsidRPr="00D02E29">
              <w:t>1.4.</w:t>
            </w:r>
            <w:r w:rsidRPr="00D02E29">
              <w:tab/>
              <w:t xml:space="preserve">Explain </w:t>
            </w:r>
            <w:r w:rsidRPr="00D02E29">
              <w:rPr>
                <w:rStyle w:val="BoldandItalics"/>
              </w:rPr>
              <w:t>pre</w:t>
            </w:r>
            <w:r w:rsidRPr="00D02E29">
              <w:t>-</w:t>
            </w:r>
            <w:r w:rsidRPr="00D02E29">
              <w:rPr>
                <w:rStyle w:val="BoldandItalics"/>
              </w:rPr>
              <w:t>taping requirements</w:t>
            </w:r>
            <w:r w:rsidRPr="00D02E29">
              <w:t xml:space="preserve"> </w:t>
            </w:r>
            <w:r w:rsidRPr="00D02E29">
              <w:t>to athletes.</w:t>
            </w:r>
          </w:p>
          <w:p w:rsidR="00000000" w:rsidRPr="00D02E29" w:rsidP="00D02E29">
            <w:pPr>
              <w:pStyle w:val="List2"/>
            </w:pPr>
            <w:r w:rsidRPr="00D02E29">
              <w:t>1.5.</w:t>
            </w:r>
            <w:r w:rsidRPr="00D02E29">
              <w:tab/>
              <w:t xml:space="preserve">Select </w:t>
            </w:r>
            <w:r w:rsidRPr="00D02E29">
              <w:rPr>
                <w:rStyle w:val="BoldandItalics"/>
              </w:rPr>
              <w:t>appropriate tape</w:t>
            </w:r>
            <w:r w:rsidRPr="00D02E29">
              <w:t xml:space="preserve"> and </w:t>
            </w:r>
            <w:r w:rsidRPr="00D02E29">
              <w:rPr>
                <w:rStyle w:val="BoldandItalics"/>
              </w:rPr>
              <w:t>associated products</w:t>
            </w:r>
            <w:r w:rsidRPr="00D02E29">
              <w:t xml:space="preserve"> for taping of relevant area.</w:t>
            </w:r>
          </w:p>
          <w:p w:rsidR="00000000" w:rsidP="00D02E29">
            <w:pPr>
              <w:pStyle w:val="List2"/>
              <w:rPr>
                <w:lang w:val="en-NZ"/>
              </w:rPr>
            </w:pPr>
            <w:r w:rsidRPr="00D02E29">
              <w:t>1.6.</w:t>
            </w:r>
            <w:r w:rsidRPr="00D02E29">
              <w:tab/>
              <w:t>Position the athlete for effective taping according to organisational policies and procedures.</w:t>
            </w:r>
          </w:p>
        </w:tc>
      </w:tr>
      <w:tr w:rsidTr="00E31828">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2E29">
            <w:pPr>
              <w:pStyle w:val="List"/>
              <w:rPr>
                <w:lang w:val="en-NZ"/>
              </w:rPr>
            </w:pPr>
            <w:r w:rsidRPr="00D02E29">
              <w:t>2.</w:t>
            </w:r>
            <w:r w:rsidRPr="00D02E29">
              <w:tab/>
              <w:t>Apply taping techniques.</w:t>
            </w:r>
          </w:p>
        </w:tc>
        <w:tc>
          <w:tcPr>
            <w:tcW w:w="5933" w:type="dxa"/>
            <w:tcBorders>
              <w:top w:val="nil"/>
              <w:left w:val="nil"/>
              <w:bottom w:val="nil"/>
              <w:right w:val="nil"/>
            </w:tcBorders>
            <w:tcMar>
              <w:top w:w="0" w:type="dxa"/>
              <w:left w:w="62" w:type="dxa"/>
              <w:bottom w:w="0" w:type="dxa"/>
              <w:right w:w="62" w:type="dxa"/>
            </w:tcMar>
          </w:tcPr>
          <w:p w:rsidR="00000000" w:rsidRPr="00D02E29" w:rsidP="00D02E29">
            <w:pPr>
              <w:pStyle w:val="List2"/>
            </w:pPr>
            <w:r w:rsidRPr="00D02E29">
              <w:t>2.1.</w:t>
            </w:r>
            <w:r w:rsidRPr="00D02E29">
              <w:tab/>
              <w:t xml:space="preserve">Apply </w:t>
            </w:r>
            <w:r w:rsidRPr="00D02E29">
              <w:rPr>
                <w:rStyle w:val="BoldandItalics"/>
              </w:rPr>
              <w:t>techniques for taping</w:t>
            </w:r>
            <w:r w:rsidRPr="00D02E29">
              <w:rPr>
                <w:rStyle w:val="BoldandItalics"/>
              </w:rPr>
              <w:t xml:space="preserve"> the ankle or ankles</w:t>
            </w:r>
            <w:r w:rsidRPr="00D02E29">
              <w:t xml:space="preserve"> to prevent injury or provide post-injury support according to organisational policies and procedures and </w:t>
            </w:r>
            <w:r w:rsidRPr="00D02E29">
              <w:rPr>
                <w:rStyle w:val="BoldandItalics"/>
              </w:rPr>
              <w:t>principles of biomechanics</w:t>
            </w:r>
            <w:r w:rsidRPr="00D02E29">
              <w:t>.</w:t>
            </w:r>
          </w:p>
          <w:p w:rsidR="00000000" w:rsidRPr="00D02E29" w:rsidP="00D02E29">
            <w:pPr>
              <w:pStyle w:val="List2"/>
            </w:pPr>
            <w:r w:rsidRPr="00D02E29">
              <w:t>2.2.</w:t>
            </w:r>
            <w:r w:rsidRPr="00D02E29">
              <w:tab/>
              <w:t xml:space="preserve">Apply </w:t>
            </w:r>
            <w:r w:rsidRPr="00D02E29">
              <w:rPr>
                <w:rStyle w:val="BoldandItalics"/>
              </w:rPr>
              <w:t>techniques for taping the thumb or thumbs</w:t>
            </w:r>
            <w:r w:rsidRPr="00D02E29">
              <w:t xml:space="preserve"> to prevent injury or provide post-injury support </w:t>
            </w:r>
            <w:r w:rsidRPr="00D02E29">
              <w:t>according to organisational policies and procedures and principles of biomechanics.</w:t>
            </w:r>
          </w:p>
          <w:p w:rsidR="00000000" w:rsidRPr="00D02E29" w:rsidP="00D02E29">
            <w:pPr>
              <w:pStyle w:val="List2"/>
            </w:pPr>
            <w:r w:rsidRPr="00D02E29">
              <w:t>2.3.</w:t>
            </w:r>
            <w:r w:rsidRPr="00D02E29">
              <w:tab/>
              <w:t xml:space="preserve">Apply </w:t>
            </w:r>
            <w:r w:rsidRPr="00D02E29">
              <w:rPr>
                <w:rStyle w:val="BoldandItalics"/>
              </w:rPr>
              <w:t>techniques for taping the finger or fingers</w:t>
            </w:r>
            <w:r w:rsidRPr="00D02E29">
              <w:t xml:space="preserve"> to prevent injury or provide post-injury support according to organisational policies and procedures and principles o</w:t>
            </w:r>
            <w:r w:rsidRPr="00D02E29">
              <w:t>f biomechanics.</w:t>
            </w:r>
          </w:p>
          <w:p w:rsidR="00000000" w:rsidRPr="00D02E29" w:rsidP="00D02E29">
            <w:pPr>
              <w:pStyle w:val="List2"/>
            </w:pPr>
            <w:r w:rsidRPr="00D02E29">
              <w:t>2.4.</w:t>
            </w:r>
            <w:r w:rsidRPr="00D02E29">
              <w:tab/>
              <w:t>Apply tape adherent where additional adherence is required.</w:t>
            </w:r>
          </w:p>
          <w:p w:rsidR="00000000" w:rsidP="00D02E29">
            <w:pPr>
              <w:pStyle w:val="List2"/>
              <w:rPr>
                <w:lang w:val="en-NZ"/>
              </w:rPr>
            </w:pPr>
            <w:r w:rsidRPr="00D02E29">
              <w:t>2.5.</w:t>
            </w:r>
            <w:r w:rsidRPr="00D02E29">
              <w:tab/>
              <w:t xml:space="preserve">Apply a </w:t>
            </w:r>
            <w:r w:rsidRPr="00D02E29">
              <w:rPr>
                <w:rStyle w:val="BoldandItalics"/>
              </w:rPr>
              <w:t>barrier</w:t>
            </w:r>
            <w:r w:rsidRPr="00D02E29">
              <w:t xml:space="preserve"> if an athlete is allergic to adherent.</w:t>
            </w:r>
          </w:p>
        </w:tc>
      </w:tr>
      <w:tr w:rsidTr="00E31828">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2E29">
            <w:pPr>
              <w:pStyle w:val="List"/>
              <w:rPr>
                <w:lang w:val="en-NZ"/>
              </w:rPr>
            </w:pPr>
            <w:r w:rsidRPr="00D02E29">
              <w:t>3.</w:t>
            </w:r>
            <w:r w:rsidRPr="00D02E29">
              <w:tab/>
              <w:t>Remove tape.</w:t>
            </w:r>
          </w:p>
        </w:tc>
        <w:tc>
          <w:tcPr>
            <w:tcW w:w="5933" w:type="dxa"/>
            <w:tcBorders>
              <w:top w:val="nil"/>
              <w:left w:val="nil"/>
              <w:bottom w:val="nil"/>
              <w:right w:val="nil"/>
            </w:tcBorders>
            <w:tcMar>
              <w:top w:w="0" w:type="dxa"/>
              <w:left w:w="62" w:type="dxa"/>
              <w:bottom w:w="0" w:type="dxa"/>
              <w:right w:w="62" w:type="dxa"/>
            </w:tcMar>
          </w:tcPr>
          <w:p w:rsidR="00000000" w:rsidRPr="00D02E29" w:rsidP="00D02E29">
            <w:pPr>
              <w:pStyle w:val="List2"/>
            </w:pPr>
            <w:r w:rsidRPr="00D02E29">
              <w:t>3.1.</w:t>
            </w:r>
            <w:r w:rsidRPr="00D02E29">
              <w:tab/>
              <w:t xml:space="preserve">Remove tape using appropriate </w:t>
            </w:r>
            <w:r w:rsidRPr="00D02E29">
              <w:rPr>
                <w:rStyle w:val="BoldandItalics"/>
              </w:rPr>
              <w:t>equipment</w:t>
            </w:r>
            <w:r w:rsidRPr="00D02E29">
              <w:t xml:space="preserve"> and techniques.</w:t>
            </w:r>
          </w:p>
          <w:p w:rsidR="00000000" w:rsidP="00D02E29">
            <w:pPr>
              <w:pStyle w:val="List2"/>
              <w:rPr>
                <w:lang w:val="en-NZ"/>
              </w:rPr>
            </w:pPr>
            <w:r w:rsidRPr="00D02E29">
              <w:t>3.2.</w:t>
            </w:r>
            <w:r w:rsidRPr="00D02E29">
              <w:tab/>
              <w:t>Apply tape remover sprays and or</w:t>
            </w:r>
            <w:r w:rsidRPr="00D02E29">
              <w:t xml:space="preserve"> solutions as required.</w:t>
            </w:r>
          </w:p>
        </w:tc>
      </w:tr>
      <w:tr w:rsidTr="00E31828">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D02E29">
            <w:pPr>
              <w:pStyle w:val="List"/>
              <w:rPr>
                <w:lang w:val="en-NZ"/>
              </w:rPr>
            </w:pPr>
            <w:r w:rsidRPr="00D02E29">
              <w:t>4.</w:t>
            </w:r>
            <w:r w:rsidRPr="00D02E29">
              <w:tab/>
              <w:t>Implement self-care.</w:t>
            </w:r>
          </w:p>
        </w:tc>
        <w:tc>
          <w:tcPr>
            <w:tcW w:w="5933" w:type="dxa"/>
            <w:tcBorders>
              <w:top w:val="nil"/>
              <w:left w:val="nil"/>
              <w:bottom w:val="nil"/>
              <w:right w:val="nil"/>
            </w:tcBorders>
            <w:tcMar>
              <w:top w:w="0" w:type="dxa"/>
              <w:left w:w="62" w:type="dxa"/>
              <w:bottom w:w="0" w:type="dxa"/>
              <w:right w:w="62" w:type="dxa"/>
            </w:tcMar>
          </w:tcPr>
          <w:p w:rsidR="00000000" w:rsidRPr="00D02E29" w:rsidP="00D02E29">
            <w:pPr>
              <w:pStyle w:val="List2"/>
            </w:pPr>
            <w:r w:rsidRPr="00D02E29">
              <w:t>4.1.</w:t>
            </w:r>
            <w:r w:rsidRPr="00D02E29">
              <w:tab/>
              <w:t xml:space="preserve">Apply </w:t>
            </w:r>
            <w:r w:rsidRPr="00D02E29">
              <w:rPr>
                <w:rStyle w:val="BoldandItalics"/>
              </w:rPr>
              <w:t>ergonomic practices</w:t>
            </w:r>
            <w:r w:rsidRPr="00D02E29">
              <w:t xml:space="preserve"> to taping according to organisational policies and procedures.</w:t>
            </w:r>
          </w:p>
          <w:p w:rsidR="00000000" w:rsidRPr="00D02E29" w:rsidP="00D02E29">
            <w:pPr>
              <w:pStyle w:val="List2"/>
            </w:pPr>
            <w:r w:rsidRPr="00D02E29">
              <w:t>4.2.</w:t>
            </w:r>
            <w:r w:rsidRPr="00D02E29">
              <w:tab/>
              <w:t xml:space="preserve">Adopt </w:t>
            </w:r>
            <w:r w:rsidRPr="00D02E29">
              <w:rPr>
                <w:rStyle w:val="BoldandItalics"/>
              </w:rPr>
              <w:t>self</w:t>
            </w:r>
            <w:r w:rsidRPr="00D02E29">
              <w:t>-</w:t>
            </w:r>
            <w:r w:rsidRPr="00D02E29">
              <w:rPr>
                <w:rStyle w:val="BoldandItalics"/>
              </w:rPr>
              <w:t>care protocols</w:t>
            </w:r>
            <w:r w:rsidRPr="00D02E29">
              <w:t xml:space="preserve"> according to organisational policies and procedures.</w:t>
            </w:r>
          </w:p>
        </w:tc>
      </w:tr>
    </w:tbl>
    <w:p w:rsidR="00000000" w:rsidRPr="00D02E29" w:rsidP="00D02E29">
      <w:pPr>
        <w:pStyle w:val="BodyText"/>
      </w:pPr>
    </w:p>
    <w:p w:rsidR="00000000" w:rsidRPr="00D02E29" w:rsidP="00D02E29">
      <w:pPr>
        <w:pStyle w:val="AllowPageBreak"/>
      </w:pPr>
    </w:p>
    <w:p w:rsidR="00000000" w:rsidRPr="00D02E29" w:rsidP="00D02E29">
      <w:pPr>
        <w:pStyle w:val="Heading1"/>
      </w:pPr>
      <w:bookmarkStart w:id="9" w:name="O_370788"/>
      <w:bookmarkEnd w:id="9"/>
      <w:r w:rsidRPr="00D02E29">
        <w:t>Required Skills and Knowledge</w:t>
      </w:r>
    </w:p>
    <w:tbl>
      <w:tblPr>
        <w:tblW w:w="0" w:type="auto"/>
        <w:tblLayout w:type="fixed"/>
        <w:tblCellMar>
          <w:left w:w="62" w:type="dxa"/>
          <w:right w:w="62" w:type="dxa"/>
        </w:tblCellMar>
        <w:tblLook w:val="0000"/>
      </w:tblPr>
      <w:tblGrid>
        <w:gridCol w:w="8522"/>
      </w:tblGrid>
      <w:tr w:rsidTr="00E318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t>This section describes the skills and knowledge required for this unit.</w:t>
            </w:r>
          </w:p>
        </w:tc>
      </w:tr>
      <w:tr w:rsidTr="00E318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Required skills</w:t>
            </w:r>
          </w:p>
        </w:tc>
      </w:tr>
      <w:tr w:rsidTr="00E318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communication skills to:</w:t>
            </w:r>
          </w:p>
          <w:p w:rsidR="00000000" w:rsidRPr="00D02E29" w:rsidP="00D02E29">
            <w:pPr>
              <w:pStyle w:val="ListBullet2"/>
            </w:pPr>
            <w:r w:rsidRPr="00D02E29">
              <w:t>consult with athletes to establish the presence of contraindications</w:t>
            </w:r>
          </w:p>
          <w:p w:rsidR="00000000" w:rsidRPr="00D02E29" w:rsidP="00D02E29">
            <w:pPr>
              <w:pStyle w:val="ListBullet2"/>
            </w:pPr>
            <w:r w:rsidRPr="00D02E29">
              <w:t>refer areas beyond own responsibility to appropriate medical personnel</w:t>
            </w:r>
          </w:p>
          <w:p w:rsidR="00000000" w:rsidRPr="00D02E29" w:rsidP="00D02E29">
            <w:pPr>
              <w:pStyle w:val="ListBullet2"/>
            </w:pPr>
            <w:r w:rsidRPr="00D02E29">
              <w:t>convey information to athletes about taping objectives and techniques.</w:t>
            </w:r>
          </w:p>
          <w:p w:rsidR="00000000" w:rsidRPr="00D02E29" w:rsidP="00D02E29">
            <w:pPr>
              <w:pStyle w:val="ListBullet"/>
            </w:pPr>
            <w:r w:rsidRPr="00D02E29">
              <w:t>problem-solving skills to select and apply appropriate taping techniques for relevant area</w:t>
            </w:r>
          </w:p>
          <w:p w:rsidR="00000000" w:rsidP="00D02E29">
            <w:pPr>
              <w:pStyle w:val="ListBullet"/>
              <w:rPr>
                <w:lang w:val="en-NZ"/>
              </w:rPr>
            </w:pPr>
            <w:r w:rsidRPr="00D02E29">
              <w:t>self-management skills</w:t>
            </w:r>
            <w:r w:rsidRPr="00D02E29">
              <w:t xml:space="preserve"> to monitor and maintain self-care.</w:t>
            </w:r>
          </w:p>
        </w:tc>
      </w:tr>
      <w:tr w:rsidTr="00E318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Required knowledge</w:t>
            </w:r>
          </w:p>
        </w:tc>
      </w:tr>
      <w:tr w:rsidTr="00E318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principles of biomechanics as they relate to taping to enable understanding of human movement and the impact of injury</w:t>
            </w:r>
          </w:p>
          <w:p w:rsidR="00000000" w:rsidRPr="00D02E29" w:rsidP="00D02E29">
            <w:pPr>
              <w:pStyle w:val="ListBullet"/>
            </w:pPr>
            <w:r w:rsidRPr="00D02E29">
              <w:t>anatomy and physiology of ank</w:t>
            </w:r>
            <w:r w:rsidRPr="00D02E29">
              <w:t>le, thumb and fingers and their relationship to other body systems to enable understanding of human performance in a sport or physical activity</w:t>
            </w:r>
          </w:p>
          <w:p w:rsidR="00000000" w:rsidRPr="00D02E29" w:rsidP="00D02E29">
            <w:pPr>
              <w:pStyle w:val="ListBullet"/>
            </w:pPr>
            <w:r w:rsidRPr="00D02E29">
              <w:t>contraindications and precautions for taping to enable prevention or management of injury</w:t>
            </w:r>
          </w:p>
          <w:p w:rsidR="00000000" w:rsidRPr="00D02E29" w:rsidP="00D02E29">
            <w:pPr>
              <w:pStyle w:val="ListBullet"/>
            </w:pPr>
            <w:r w:rsidRPr="00D02E29">
              <w:t>types and qualities of</w:t>
            </w:r>
            <w:r w:rsidRPr="00D02E29">
              <w:t xml:space="preserve"> tapes and their uses for different joints to enable joints to be taped effectively.</w:t>
            </w:r>
          </w:p>
        </w:tc>
      </w:tr>
    </w:tbl>
    <w:p w:rsidR="00000000" w:rsidRPr="00D02E29" w:rsidP="00D02E29">
      <w:pPr>
        <w:pStyle w:val="BodyText"/>
      </w:pPr>
    </w:p>
    <w:p w:rsidR="00000000" w:rsidRPr="00D02E29" w:rsidP="00D02E29">
      <w:pPr>
        <w:pStyle w:val="AllowPageBreak"/>
      </w:pPr>
    </w:p>
    <w:p w:rsidR="00000000" w:rsidRPr="00D02E29" w:rsidP="00D02E29">
      <w:pPr>
        <w:pStyle w:val="Heading1"/>
      </w:pPr>
      <w:bookmarkStart w:id="10" w:name="O_370794"/>
      <w:bookmarkEnd w:id="10"/>
      <w:r w:rsidRPr="00D02E29">
        <w:t>Evidence Guide</w:t>
      </w:r>
    </w:p>
    <w:tbl>
      <w:tblPr>
        <w:tblW w:w="9570" w:type="dxa"/>
        <w:tblLayout w:type="fixed"/>
        <w:tblCellMar>
          <w:left w:w="62" w:type="dxa"/>
          <w:right w:w="62" w:type="dxa"/>
        </w:tblCellMar>
        <w:tblLook w:val="0000"/>
      </w:tblPr>
      <w:tblGrid>
        <w:gridCol w:w="3908"/>
        <w:gridCol w:w="5662"/>
      </w:tblGrid>
      <w:tr w:rsidTr="00E318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t>The evidence guide provides advice on assessment and must be read in conjunction with the performance criteria, required skills and knowl</w:t>
            </w:r>
            <w:r w:rsidRPr="00D02E29">
              <w:t>edge, range statement and the Assessment Guidelines for the Training Package.</w:t>
            </w:r>
          </w:p>
        </w:tc>
      </w:tr>
      <w:tr w:rsidTr="00E318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p>
        </w:tc>
      </w:tr>
      <w:tr w:rsidTr="00E318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2E29" w:rsidP="00D02E29">
            <w:pPr>
              <w:pStyle w:val="BodyText"/>
            </w:pPr>
            <w:r w:rsidRPr="00D02E29">
              <w:t>Evidence of the following is essential:</w:t>
            </w:r>
          </w:p>
          <w:p w:rsidR="00000000" w:rsidRPr="00D02E29" w:rsidP="00D02E29">
            <w:pPr>
              <w:pStyle w:val="ListBullet"/>
            </w:pPr>
            <w:r w:rsidRPr="00D02E29">
              <w:t>communicates with athletes using appropriate communication strategies to determine contraindications to taping</w:t>
            </w:r>
          </w:p>
          <w:p w:rsidR="00000000" w:rsidRPr="00D02E29" w:rsidP="00D02E29">
            <w:pPr>
              <w:pStyle w:val="ListBullet"/>
            </w:pPr>
            <w:r w:rsidRPr="00D02E29">
              <w:t>clearly conveys information about the purpose and process of taping and refers athlete to medical personnel as appropriate</w:t>
            </w:r>
          </w:p>
          <w:p w:rsidR="00000000" w:rsidRPr="00D02E29" w:rsidP="00D02E29">
            <w:pPr>
              <w:pStyle w:val="ListBullet"/>
            </w:pPr>
            <w:r w:rsidRPr="00D02E29">
              <w:t>selects and safely app</w:t>
            </w:r>
            <w:r w:rsidRPr="00D02E29">
              <w:t>lies appropriate taping techniques to the ankle, thumb and fingers and removes tape effectively with minimum discomfort to the athlete</w:t>
            </w:r>
          </w:p>
          <w:p w:rsidR="00000000" w:rsidP="00D02E29">
            <w:pPr>
              <w:pStyle w:val="ListBullet"/>
              <w:rPr>
                <w:lang w:val="en-NZ"/>
              </w:rPr>
            </w:pPr>
            <w:r w:rsidRPr="00D02E29">
              <w:t>completes taping activities within organisational safety systems and implements self-care protocols.</w:t>
            </w:r>
          </w:p>
        </w:tc>
      </w:tr>
      <w:tr w:rsidTr="00E318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2E29" w:rsidP="00D02E29">
            <w:pPr>
              <w:pStyle w:val="BodyText"/>
            </w:pPr>
            <w:r w:rsidRPr="00D02E29">
              <w:t>Assessment must ensure completion of multiple taping of ankles, thumbs and fingers to demonstrate competence and consistency of performance.</w:t>
            </w:r>
          </w:p>
          <w:p w:rsidR="00000000" w:rsidRPr="00D02E29" w:rsidP="00D02E29">
            <w:pPr>
              <w:pStyle w:val="BodyText"/>
            </w:pPr>
            <w:r w:rsidRPr="00D02E29">
              <w:t>Assessment must also ensure access to:</w:t>
            </w:r>
          </w:p>
          <w:p w:rsidR="00000000" w:rsidRPr="00D02E29" w:rsidP="00D02E29">
            <w:pPr>
              <w:pStyle w:val="ListBullet"/>
            </w:pPr>
            <w:r w:rsidRPr="00D02E29">
              <w:t xml:space="preserve">athletes participating in </w:t>
            </w:r>
            <w:r w:rsidRPr="00D02E29">
              <w:t xml:space="preserve">sport or physical activity </w:t>
            </w:r>
          </w:p>
          <w:p w:rsidR="00000000" w:rsidP="00D02E29">
            <w:pPr>
              <w:pStyle w:val="ListBullet"/>
              <w:rPr>
                <w:lang w:val="en-NZ"/>
              </w:rPr>
            </w:pPr>
            <w:r w:rsidRPr="00D02E29">
              <w:t>taping equipment and products.</w:t>
            </w:r>
          </w:p>
        </w:tc>
      </w:tr>
      <w:tr w:rsidTr="00E318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02E29" w:rsidP="00D02E29">
            <w:pPr>
              <w:pStyle w:val="BodyText"/>
            </w:pPr>
            <w:r w:rsidRPr="00D02E29">
              <w:t xml:space="preserve">A range of assessment methods should be used to assess practical skills and knowledge. The following examples are appropriate for this unit: </w:t>
            </w:r>
          </w:p>
          <w:p w:rsidR="00000000" w:rsidRPr="00D02E29" w:rsidP="00D02E29">
            <w:pPr>
              <w:pStyle w:val="ListBullet"/>
            </w:pPr>
            <w:r w:rsidRPr="00D02E29">
              <w:t>observation of applying appropri</w:t>
            </w:r>
            <w:r w:rsidRPr="00D02E29">
              <w:t>ate taping techniques for ankles, thumbs and fingers</w:t>
            </w:r>
          </w:p>
          <w:p w:rsidR="00000000" w:rsidRPr="00D02E29" w:rsidP="00D02E29">
            <w:pPr>
              <w:pStyle w:val="ListBullet"/>
            </w:pPr>
            <w:r w:rsidRPr="00D02E29">
              <w:t>observation of interaction with athletes, including eliciting information about contraindications</w:t>
            </w:r>
          </w:p>
          <w:p w:rsidR="00000000" w:rsidRPr="00D02E29" w:rsidP="00D02E29">
            <w:pPr>
              <w:pStyle w:val="ListBullet"/>
            </w:pPr>
            <w:r w:rsidRPr="00D02E29">
              <w:t xml:space="preserve">observation of dealing with contingencies such as unavailability of equipment </w:t>
            </w:r>
          </w:p>
          <w:p w:rsidR="00000000" w:rsidRPr="00D02E29" w:rsidP="00D02E29">
            <w:pPr>
              <w:pStyle w:val="ListBullet"/>
            </w:pPr>
            <w:r w:rsidRPr="00D02E29">
              <w:t>oral or written questionin</w:t>
            </w:r>
            <w:r w:rsidRPr="00D02E29">
              <w:t xml:space="preserve">g to assess knowledge of taping techniques </w:t>
            </w:r>
          </w:p>
          <w:p w:rsidR="00000000" w:rsidRPr="00D02E29" w:rsidP="00D02E29">
            <w:pPr>
              <w:pStyle w:val="ListBullet"/>
            </w:pPr>
            <w:r w:rsidRPr="00D02E29">
              <w:t>third-party reports from a supervisor detailing performance.</w:t>
            </w:r>
          </w:p>
          <w:p w:rsidR="00000000" w:rsidRPr="00D02E29" w:rsidP="00D02E29">
            <w:pPr>
              <w:pStyle w:val="BodyText"/>
            </w:pPr>
            <w:r w:rsidRPr="00D02E29">
              <w:t>Holistic assessment with other units relevant to the industry sector, workplace and job role is recommended, for example:</w:t>
            </w:r>
          </w:p>
          <w:p w:rsidR="00000000" w:rsidRPr="00D02E29" w:rsidP="00D02E29">
            <w:pPr>
              <w:pStyle w:val="ListBullet"/>
            </w:pPr>
            <w:r w:rsidRPr="00D02E29">
              <w:t>SISSSPT302A Provide initial management of sports injuries</w:t>
            </w:r>
          </w:p>
        </w:tc>
      </w:tr>
    </w:tbl>
    <w:p w:rsidR="00000000" w:rsidRPr="00D02E29" w:rsidP="00D02E29">
      <w:pPr>
        <w:pStyle w:val="BodyText"/>
      </w:pPr>
    </w:p>
    <w:p w:rsidR="00000000" w:rsidRPr="00D02E29" w:rsidP="00D02E29">
      <w:pPr>
        <w:pStyle w:val="AllowPageBreak"/>
      </w:pPr>
    </w:p>
    <w:p w:rsidR="00000000" w:rsidRPr="00D02E29" w:rsidP="00D02E29">
      <w:pPr>
        <w:pStyle w:val="Heading1"/>
      </w:pPr>
      <w:bookmarkStart w:id="11" w:name="O_370789"/>
      <w:bookmarkEnd w:id="11"/>
      <w:r w:rsidRPr="00D02E29">
        <w:t>Range Statement</w:t>
      </w:r>
    </w:p>
    <w:tbl>
      <w:tblPr>
        <w:tblW w:w="0" w:type="auto"/>
        <w:tblLayout w:type="fixed"/>
        <w:tblCellMar>
          <w:left w:w="62" w:type="dxa"/>
          <w:right w:w="62" w:type="dxa"/>
        </w:tblCellMar>
        <w:tblLook w:val="0000"/>
      </w:tblPr>
      <w:tblGrid>
        <w:gridCol w:w="3556"/>
        <w:gridCol w:w="4966"/>
      </w:tblGrid>
      <w:tr w:rsidTr="00E318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t>The range statement relates to the unit of competency as a whole. It allows for different work environments and situations that may affect performance. Bold italic</w:t>
            </w:r>
            <w:r w:rsidRPr="00D02E29">
              <w:t>ised wording, if used in the performance criteria, is detailed below. Essential operating conditions that may be present with training and assessment (depending on the work situation, needs of the candidate, accessibility of the item, and local industry an</w:t>
            </w:r>
            <w:r w:rsidRPr="00D02E29">
              <w:t>d regional contexts) may also be included.</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Contraindications and precautions for taping</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pain </w:t>
            </w:r>
          </w:p>
          <w:p w:rsidR="00000000" w:rsidRPr="00D02E29" w:rsidP="00D02E29">
            <w:pPr>
              <w:pStyle w:val="ListBullet"/>
            </w:pPr>
            <w:r w:rsidRPr="00D02E29">
              <w:t>elevated body temperature</w:t>
            </w:r>
          </w:p>
          <w:p w:rsidR="00000000" w:rsidRPr="00D02E29" w:rsidP="00D02E29">
            <w:pPr>
              <w:pStyle w:val="ListBullet"/>
            </w:pPr>
            <w:r w:rsidRPr="00D02E29">
              <w:t>swelling and inflammation</w:t>
            </w:r>
          </w:p>
          <w:p w:rsidR="00000000" w:rsidRPr="00D02E29" w:rsidP="00D02E29">
            <w:pPr>
              <w:pStyle w:val="ListBullet"/>
            </w:pPr>
            <w:r w:rsidRPr="00D02E29">
              <w:t>circulatory dysfunction</w:t>
            </w:r>
          </w:p>
          <w:p w:rsidR="00000000" w:rsidRPr="00D02E29" w:rsidP="00D02E29">
            <w:pPr>
              <w:pStyle w:val="ListBullet"/>
            </w:pPr>
            <w:r w:rsidRPr="00D02E29">
              <w:t>infection</w:t>
            </w:r>
          </w:p>
          <w:p w:rsidR="00000000" w:rsidRPr="00D02E29" w:rsidP="00D02E29">
            <w:pPr>
              <w:pStyle w:val="ListBullet"/>
            </w:pPr>
            <w:r w:rsidRPr="00D02E29">
              <w:t>allergic reaction to taping materials</w:t>
            </w:r>
          </w:p>
          <w:p w:rsidR="00000000" w:rsidP="00D02E29">
            <w:pPr>
              <w:pStyle w:val="ListBullet"/>
              <w:rPr>
                <w:lang w:val="en-NZ"/>
              </w:rPr>
            </w:pPr>
            <w:r w:rsidRPr="00D02E29">
              <w:t>cuts or wounds.</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RPr="00D02E29" w:rsidP="00D02E29">
            <w:pPr>
              <w:pStyle w:val="BodyText"/>
            </w:pPr>
            <w:r w:rsidRPr="00D02E29">
              <w:rPr>
                <w:rStyle w:val="BoldandItalics"/>
              </w:rPr>
              <w:t>Organisational policies and procedures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rPr>
                <w:rStyle w:val="BoldandItalics"/>
              </w:rPr>
              <w:t>collecting health information from athletes</w:t>
            </w:r>
          </w:p>
          <w:p w:rsidR="00000000" w:rsidRPr="00D02E29" w:rsidP="00D02E29">
            <w:pPr>
              <w:pStyle w:val="ListBullet"/>
            </w:pPr>
            <w:r w:rsidRPr="00D02E29">
              <w:rPr>
                <w:rStyle w:val="BoldandItalics"/>
              </w:rPr>
              <w:t>privacy</w:t>
            </w:r>
          </w:p>
          <w:p w:rsidR="00000000" w:rsidRPr="00D02E29" w:rsidP="00D02E29">
            <w:pPr>
              <w:pStyle w:val="ListBullet"/>
            </w:pPr>
            <w:r w:rsidRPr="00D02E29">
              <w:rPr>
                <w:rStyle w:val="BoldandItalics"/>
              </w:rPr>
              <w:t>best practice sports trainer principles</w:t>
            </w:r>
          </w:p>
          <w:p w:rsidR="00000000" w:rsidRPr="00D02E29" w:rsidP="00D02E29">
            <w:pPr>
              <w:pStyle w:val="ListBullet"/>
            </w:pPr>
            <w:r w:rsidRPr="00D02E29">
              <w:t xml:space="preserve">code of ethics </w:t>
            </w:r>
          </w:p>
          <w:p w:rsidR="00000000" w:rsidRPr="00D02E29" w:rsidP="00D02E29">
            <w:pPr>
              <w:pStyle w:val="ListBullet"/>
            </w:pPr>
            <w:r w:rsidRPr="00D02E29">
              <w:t xml:space="preserve">code of conduct </w:t>
            </w:r>
          </w:p>
          <w:p w:rsidR="00000000" w:rsidRPr="00D02E29" w:rsidP="00D02E29">
            <w:pPr>
              <w:pStyle w:val="ListBullet"/>
            </w:pPr>
            <w:r w:rsidRPr="00D02E29">
              <w:t>sports trainer associations guidelines</w:t>
            </w:r>
          </w:p>
          <w:p w:rsidR="00000000" w:rsidP="00D02E29">
            <w:pPr>
              <w:pStyle w:val="ListBullet"/>
              <w:rPr>
                <w:lang w:val="en-NZ"/>
              </w:rPr>
            </w:pPr>
            <w:r w:rsidRPr="00D02E29">
              <w:t>occupational health and safety.</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Athlet</w:t>
            </w:r>
            <w:r w:rsidRPr="00D02E29">
              <w:rPr>
                <w:rStyle w:val="BoldandItalics"/>
              </w:rPr>
              <w:t>es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beginner through to high performance level competitors</w:t>
            </w:r>
          </w:p>
          <w:p w:rsidR="00000000" w:rsidRPr="00D02E29" w:rsidP="00D02E29">
            <w:pPr>
              <w:pStyle w:val="ListBullet"/>
            </w:pPr>
            <w:r w:rsidRPr="00D02E29">
              <w:t>athletes under 16 years of age who require parent or guardian consent prior to being included in a training program</w:t>
            </w:r>
          </w:p>
          <w:p w:rsidR="00000000" w:rsidRPr="00D02E29" w:rsidP="00D02E29">
            <w:pPr>
              <w:pStyle w:val="ListBullet"/>
            </w:pPr>
            <w:r w:rsidRPr="00D02E29">
              <w:t>female or male athletes</w:t>
            </w:r>
          </w:p>
          <w:p w:rsidR="00000000" w:rsidP="00D02E29">
            <w:pPr>
              <w:pStyle w:val="ListBullet"/>
              <w:rPr>
                <w:lang w:val="en-NZ"/>
              </w:rPr>
            </w:pPr>
            <w:r w:rsidRPr="00D02E29">
              <w:t>athletes with a disability or special needs.</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Medical support team</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physiotherapist</w:t>
            </w:r>
          </w:p>
          <w:p w:rsidR="00000000" w:rsidRPr="00D02E29" w:rsidP="00D02E29">
            <w:pPr>
              <w:pStyle w:val="ListBullet"/>
            </w:pPr>
            <w:r w:rsidRPr="00D02E29">
              <w:t>chiropractor</w:t>
            </w:r>
          </w:p>
          <w:p w:rsidR="00000000" w:rsidP="00D02E29">
            <w:pPr>
              <w:pStyle w:val="ListBullet"/>
              <w:rPr>
                <w:lang w:val="en-NZ"/>
              </w:rPr>
            </w:pPr>
            <w:r w:rsidRPr="00D02E29">
              <w:t>osteopath.</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Health care professionals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medical practitioner</w:t>
            </w:r>
          </w:p>
          <w:p w:rsidR="00000000" w:rsidRPr="00D02E29" w:rsidP="00D02E29">
            <w:pPr>
              <w:pStyle w:val="ListBullet"/>
            </w:pPr>
            <w:r w:rsidRPr="00D02E29">
              <w:t>physiotherapist</w:t>
            </w:r>
          </w:p>
          <w:p w:rsidR="00000000" w:rsidRPr="00D02E29" w:rsidP="00D02E29">
            <w:pPr>
              <w:pStyle w:val="ListBullet"/>
            </w:pPr>
            <w:r w:rsidRPr="00D02E29">
              <w:t>chiropractor</w:t>
            </w:r>
          </w:p>
          <w:p w:rsidR="00000000" w:rsidRPr="00D02E29" w:rsidP="00D02E29">
            <w:pPr>
              <w:pStyle w:val="ListBullet"/>
            </w:pPr>
            <w:r w:rsidRPr="00D02E29">
              <w:t>osteopath</w:t>
            </w:r>
          </w:p>
          <w:p w:rsidR="00000000" w:rsidRPr="00D02E29" w:rsidP="00D02E29">
            <w:pPr>
              <w:pStyle w:val="ListBullet"/>
            </w:pPr>
            <w:r w:rsidRPr="00D02E29">
              <w:t>paramedic</w:t>
            </w:r>
          </w:p>
          <w:p w:rsidR="00000000" w:rsidP="00D02E29">
            <w:pPr>
              <w:pStyle w:val="ListBullet"/>
              <w:rPr>
                <w:lang w:val="en-NZ"/>
              </w:rPr>
            </w:pPr>
            <w:r w:rsidRPr="00D02E29">
              <w:t>massage therapist.</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Aims and objectives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prevention of injury</w:t>
            </w:r>
          </w:p>
          <w:p w:rsidR="00000000" w:rsidRPr="00D02E29" w:rsidP="00D02E29">
            <w:pPr>
              <w:pStyle w:val="ListBullet"/>
            </w:pPr>
            <w:r w:rsidRPr="00D02E29">
              <w:t>management of existing injuries</w:t>
            </w:r>
          </w:p>
          <w:p w:rsidR="00000000" w:rsidP="00D02E29">
            <w:pPr>
              <w:pStyle w:val="ListBullet"/>
              <w:rPr>
                <w:lang w:val="en-NZ"/>
              </w:rPr>
            </w:pPr>
            <w:r w:rsidRPr="00D02E29">
              <w:t>stabilisation of joints.</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Pre</w:t>
            </w:r>
            <w:r w:rsidRPr="00D02E29">
              <w:t>-</w:t>
            </w:r>
            <w:r w:rsidRPr="00D02E29">
              <w:rPr>
                <w:rStyle w:val="BoldandItalics"/>
              </w:rPr>
              <w:t>taping requirements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clean, dry skin </w:t>
            </w:r>
          </w:p>
          <w:p w:rsidR="00000000" w:rsidP="00D02E29">
            <w:pPr>
              <w:pStyle w:val="ListBullet"/>
              <w:rPr>
                <w:lang w:val="en-NZ"/>
              </w:rPr>
            </w:pPr>
            <w:r w:rsidRPr="00D02E29">
              <w:t>shaving.</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Appropriate tape</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tape size </w:t>
            </w:r>
          </w:p>
          <w:p w:rsidR="00000000" w:rsidRPr="00D02E29" w:rsidP="00D02E29">
            <w:pPr>
              <w:pStyle w:val="ListBullet"/>
            </w:pPr>
            <w:r w:rsidRPr="00D02E29">
              <w:t>tape adhesiveness</w:t>
            </w:r>
          </w:p>
          <w:p w:rsidR="00000000" w:rsidRPr="00D02E29" w:rsidP="00D02E29">
            <w:pPr>
              <w:pStyle w:val="ListBullet"/>
            </w:pPr>
            <w:r w:rsidRPr="00D02E29">
              <w:t>tape with minimal skin irritants</w:t>
            </w:r>
          </w:p>
          <w:p w:rsidR="00000000" w:rsidRPr="00D02E29" w:rsidP="00D02E29">
            <w:pPr>
              <w:pStyle w:val="ListBullet"/>
            </w:pPr>
            <w:r w:rsidRPr="00D02E29">
              <w:t>tape removability</w:t>
            </w:r>
          </w:p>
          <w:p w:rsidR="00000000" w:rsidRPr="00D02E29" w:rsidP="00D02E29">
            <w:pPr>
              <w:pStyle w:val="ListBullet"/>
            </w:pPr>
            <w:r w:rsidRPr="00D02E29">
              <w:t xml:space="preserve">rigid adhesive tape </w:t>
            </w:r>
          </w:p>
          <w:p w:rsidR="00000000" w:rsidRPr="00D02E29" w:rsidP="00D02E29">
            <w:pPr>
              <w:pStyle w:val="ListBullet"/>
            </w:pPr>
            <w:r w:rsidRPr="00D02E29">
              <w:t xml:space="preserve">elastic adhesive tape </w:t>
            </w:r>
          </w:p>
          <w:p w:rsidR="00000000" w:rsidP="00D02E29">
            <w:pPr>
              <w:pStyle w:val="ListBullet"/>
              <w:rPr>
                <w:lang w:val="en-NZ"/>
              </w:rPr>
            </w:pPr>
            <w:r w:rsidRPr="00D02E29">
              <w:t>covering tape.</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Associated products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vaseline and gauze pads </w:t>
            </w:r>
          </w:p>
          <w:p w:rsidR="00000000" w:rsidRPr="00D02E29" w:rsidP="00D02E29">
            <w:pPr>
              <w:pStyle w:val="ListBullet"/>
            </w:pPr>
            <w:r w:rsidRPr="00D02E29">
              <w:t xml:space="preserve">hypoallergenic material </w:t>
            </w:r>
          </w:p>
          <w:p w:rsidR="00000000" w:rsidRPr="00D02E29" w:rsidP="00D02E29">
            <w:pPr>
              <w:pStyle w:val="ListBullet"/>
            </w:pPr>
            <w:r w:rsidRPr="00D02E29">
              <w:t xml:space="preserve">cushioning foam </w:t>
            </w:r>
          </w:p>
          <w:p w:rsidR="00000000" w:rsidRPr="00D02E29" w:rsidP="00D02E29">
            <w:pPr>
              <w:pStyle w:val="ListBullet"/>
            </w:pPr>
            <w:r w:rsidRPr="00D02E29">
              <w:t xml:space="preserve">tape adherent </w:t>
            </w:r>
          </w:p>
          <w:p w:rsidR="00000000" w:rsidP="00D02E29">
            <w:pPr>
              <w:pStyle w:val="ListBullet"/>
              <w:rPr>
                <w:lang w:val="en-NZ"/>
              </w:rPr>
            </w:pPr>
            <w:r w:rsidRPr="00D02E29">
              <w:t>tape remover.</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Techniques for taping the ankles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anchor strips</w:t>
            </w:r>
          </w:p>
          <w:p w:rsidR="00000000" w:rsidRPr="00D02E29" w:rsidP="00D02E29">
            <w:pPr>
              <w:pStyle w:val="ListBullet"/>
            </w:pPr>
            <w:r w:rsidRPr="00D02E29">
              <w:t>2-3 stirrups</w:t>
            </w:r>
          </w:p>
          <w:p w:rsidR="00000000" w:rsidRPr="00D02E29" w:rsidP="00D02E29">
            <w:pPr>
              <w:pStyle w:val="ListBullet"/>
            </w:pPr>
            <w:r w:rsidRPr="00D02E29">
              <w:t>figure 6 or 8</w:t>
            </w:r>
          </w:p>
          <w:p w:rsidR="00000000" w:rsidRPr="00D02E29" w:rsidP="00D02E29">
            <w:pPr>
              <w:pStyle w:val="ListBullet"/>
            </w:pPr>
            <w:r w:rsidRPr="00D02E29">
              <w:t>heel lock</w:t>
            </w:r>
          </w:p>
          <w:p w:rsidR="00000000" w:rsidP="00D02E29">
            <w:pPr>
              <w:pStyle w:val="ListBullet"/>
              <w:rPr>
                <w:lang w:val="en-NZ"/>
              </w:rPr>
            </w:pPr>
            <w:r w:rsidRPr="00D02E29">
              <w:t>locking tape.</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Basic principles of biomechanics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centre of gravity </w:t>
            </w:r>
          </w:p>
          <w:p w:rsidR="00000000" w:rsidRPr="00D02E29" w:rsidP="00D02E29">
            <w:pPr>
              <w:pStyle w:val="ListBullet"/>
            </w:pPr>
            <w:r w:rsidRPr="00D02E29">
              <w:t>base of support</w:t>
            </w:r>
          </w:p>
          <w:p w:rsidR="00000000" w:rsidRPr="00D02E29" w:rsidP="00D02E29">
            <w:pPr>
              <w:pStyle w:val="ListBullet"/>
            </w:pPr>
            <w:r w:rsidRPr="00D02E29">
              <w:t>levers</w:t>
            </w:r>
          </w:p>
          <w:p w:rsidR="00000000" w:rsidRPr="00D02E29" w:rsidP="00D02E29">
            <w:pPr>
              <w:pStyle w:val="ListBullet"/>
            </w:pPr>
            <w:r w:rsidRPr="00D02E29">
              <w:t>fulcrum</w:t>
            </w:r>
          </w:p>
          <w:p w:rsidR="00000000" w:rsidP="00D02E29">
            <w:pPr>
              <w:pStyle w:val="ListBullet"/>
              <w:rPr>
                <w:lang w:val="en-NZ"/>
              </w:rPr>
            </w:pPr>
            <w:r w:rsidRPr="00D02E29">
              <w:t>major muscle actions.</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Techniques for taping the thumb or thumbs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P="00D02E29">
            <w:pPr>
              <w:pStyle w:val="ListBullet"/>
              <w:rPr>
                <w:lang w:val="en-NZ"/>
              </w:rPr>
            </w:pPr>
            <w:r w:rsidRPr="00D02E29">
              <w:t>figure 8.</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Techniques for taping the finger or fingers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P="00D02E29">
            <w:pPr>
              <w:pStyle w:val="ListBullet"/>
              <w:rPr>
                <w:lang w:val="en-NZ"/>
              </w:rPr>
            </w:pPr>
            <w:r w:rsidRPr="00D02E29">
              <w:t>buddy taping.</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Barriers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hypoallergenic material</w:t>
            </w:r>
          </w:p>
          <w:p w:rsidR="00000000" w:rsidP="00D02E29">
            <w:pPr>
              <w:pStyle w:val="ListBullet"/>
              <w:rPr>
                <w:lang w:val="en-NZ"/>
              </w:rPr>
            </w:pPr>
            <w:r w:rsidRPr="00D02E29">
              <w:t>underwrap.</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Equipment</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blunt nose scissors</w:t>
            </w:r>
          </w:p>
          <w:p w:rsidR="00000000" w:rsidP="00D02E29">
            <w:pPr>
              <w:pStyle w:val="ListBullet"/>
              <w:rPr>
                <w:lang w:val="en-NZ"/>
              </w:rPr>
            </w:pPr>
            <w:r w:rsidRPr="00D02E29">
              <w:t>tape cutters.</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Ergonomic practices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 xml:space="preserve">body positioning </w:t>
            </w:r>
          </w:p>
          <w:p w:rsidR="00000000" w:rsidRPr="00D02E29" w:rsidP="00D02E29">
            <w:pPr>
              <w:pStyle w:val="ListBullet"/>
            </w:pPr>
            <w:r w:rsidRPr="00D02E29">
              <w:t xml:space="preserve">body weight </w:t>
            </w:r>
          </w:p>
          <w:p w:rsidR="00000000" w:rsidRPr="00D02E29" w:rsidP="00D02E29">
            <w:pPr>
              <w:pStyle w:val="ListBullet"/>
            </w:pPr>
            <w:r w:rsidRPr="00D02E29">
              <w:t>posture</w:t>
            </w:r>
          </w:p>
          <w:p w:rsidR="00000000" w:rsidRPr="00D02E29" w:rsidP="00D02E29">
            <w:pPr>
              <w:pStyle w:val="ListBullet"/>
            </w:pPr>
            <w:r w:rsidRPr="00D02E29">
              <w:t>hand positions</w:t>
            </w:r>
          </w:p>
          <w:p w:rsidR="00000000" w:rsidP="00D02E29">
            <w:pPr>
              <w:pStyle w:val="ListBullet"/>
              <w:rPr>
                <w:lang w:val="en-NZ"/>
              </w:rPr>
            </w:pPr>
            <w:r w:rsidRPr="00D02E29">
              <w:t>height of table.</w:t>
            </w:r>
          </w:p>
        </w:tc>
      </w:tr>
      <w:tr w:rsidTr="00E31828">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D02E29">
            <w:pPr>
              <w:pStyle w:val="BodyText"/>
              <w:rPr>
                <w:lang w:val="en-NZ"/>
              </w:rPr>
            </w:pPr>
            <w:r w:rsidRPr="00D02E29">
              <w:rPr>
                <w:rStyle w:val="BoldandItalics"/>
              </w:rPr>
              <w:t>Self</w:t>
            </w:r>
            <w:r w:rsidRPr="00D02E29">
              <w:t>-</w:t>
            </w:r>
            <w:r w:rsidRPr="00D02E29">
              <w:rPr>
                <w:rStyle w:val="BoldandItalics"/>
              </w:rPr>
              <w:t>care protocols</w:t>
            </w:r>
            <w:r w:rsidRPr="00D02E29">
              <w:t xml:space="preserve"> may include:</w:t>
            </w:r>
          </w:p>
        </w:tc>
        <w:tc>
          <w:tcPr>
            <w:tcW w:w="4966" w:type="dxa"/>
            <w:tcBorders>
              <w:top w:val="nil"/>
              <w:left w:val="nil"/>
              <w:bottom w:val="nil"/>
              <w:right w:val="nil"/>
            </w:tcBorders>
            <w:tcMar>
              <w:top w:w="0" w:type="dxa"/>
              <w:left w:w="62" w:type="dxa"/>
              <w:bottom w:w="0" w:type="dxa"/>
              <w:right w:w="62" w:type="dxa"/>
            </w:tcMar>
          </w:tcPr>
          <w:p w:rsidR="00000000" w:rsidRPr="00D02E29" w:rsidP="00D02E29">
            <w:pPr>
              <w:pStyle w:val="ListBullet"/>
            </w:pPr>
            <w:r w:rsidRPr="00D02E29">
              <w:t>regular breaks.</w:t>
            </w:r>
          </w:p>
        </w:tc>
      </w:tr>
    </w:tbl>
    <w:p w:rsidR="00000000" w:rsidRPr="00D02E29" w:rsidP="00D02E29">
      <w:pPr>
        <w:pStyle w:val="BodyText"/>
      </w:pPr>
    </w:p>
    <w:p w:rsidR="00000000" w:rsidRPr="00D02E29" w:rsidP="00D02E29">
      <w:pPr>
        <w:pStyle w:val="AllowPageBreak"/>
      </w:pPr>
    </w:p>
    <w:p w:rsidR="00000000" w:rsidRPr="00D02E29" w:rsidP="00D02E29">
      <w:pPr>
        <w:pStyle w:val="Heading1"/>
      </w:pPr>
      <w:bookmarkStart w:id="12" w:name="O_370786"/>
      <w:bookmarkEnd w:id="12"/>
      <w:r w:rsidRPr="00D02E29">
        <w:t>Unit Sector(s)</w:t>
      </w:r>
    </w:p>
    <w:p w:rsidR="00000000" w:rsidRPr="00D02E29" w:rsidP="00D02E29">
      <w:pPr>
        <w:pStyle w:val="BodyText"/>
      </w:pPr>
      <w:r w:rsidRPr="00D02E29">
        <w:t>Sport</w:t>
      </w:r>
    </w:p>
    <w:p w:rsidR="00000000" w:rsidRPr="00D02E29" w:rsidP="00D02E29">
      <w:pPr>
        <w:pStyle w:val="AllowPageBreak"/>
      </w:pPr>
    </w:p>
    <w:p w:rsidR="00000000" w:rsidRPr="00D02E29" w:rsidP="00D02E29">
      <w:pPr>
        <w:pStyle w:val="Heading1"/>
      </w:pPr>
      <w:bookmarkStart w:id="13" w:name="O_390671"/>
      <w:bookmarkEnd w:id="13"/>
      <w:r w:rsidRPr="00D02E29">
        <w:t>Competency Field</w:t>
      </w:r>
    </w:p>
    <w:p w:rsidR="00000000" w:rsidRPr="00D02E29" w:rsidP="00D02E29">
      <w:pPr>
        <w:pStyle w:val="BodyText"/>
      </w:pPr>
      <w:r w:rsidRPr="00D02E29">
        <w:t>Sports Trainer</w:t>
      </w:r>
    </w:p>
    <w:p w:rsidR="00000000" w:rsidRPr="00D02E29" w:rsidP="00D02E29"/>
    <w:sectPr w:rsidSect="00D02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828" w:rsidP="00E31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28" w:rsidP="00D02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1828" w:rsidP="00D02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1828" w:rsidP="00D02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828" w:rsidP="00E318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828" w:rsidP="00D02E29">
    <w:pPr>
      <w:pStyle w:val="Header"/>
      <w:framePr w:wrap="around"/>
    </w:pPr>
    <w:r>
      <w:fldChar w:fldCharType="begin"/>
    </w:r>
    <w:r>
      <w:instrText xml:space="preserve"> TITLE   \* MERGEFORMAT </w:instrText>
    </w:r>
    <w:r>
      <w:fldChar w:fldCharType="separate"/>
    </w:r>
    <w:r>
      <w:t>SISSSPT304A Tape ankle, thumb and fingers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1828" w:rsidP="00D02E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A03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61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943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2E29"/>
    <w:pPr>
      <w:spacing w:before="360" w:after="60"/>
      <w:outlineLvl w:val="0"/>
    </w:pPr>
    <w:rPr>
      <w:sz w:val="32"/>
    </w:rPr>
  </w:style>
  <w:style w:type="paragraph" w:styleId="Heading2">
    <w:name w:val="heading 2"/>
    <w:basedOn w:val="HeadingBase"/>
    <w:next w:val="BodyText"/>
    <w:link w:val="Heading2Char"/>
    <w:qFormat/>
    <w:rsid w:val="00D02E29"/>
    <w:pPr>
      <w:keepLines/>
      <w:spacing w:before="240" w:after="120"/>
      <w:outlineLvl w:val="1"/>
    </w:pPr>
    <w:rPr>
      <w:sz w:val="28"/>
      <w:szCs w:val="40"/>
    </w:rPr>
  </w:style>
  <w:style w:type="paragraph" w:styleId="Heading3">
    <w:name w:val="heading 3"/>
    <w:basedOn w:val="HeadingBase"/>
    <w:next w:val="BodyText"/>
    <w:link w:val="Heading3Char"/>
    <w:qFormat/>
    <w:rsid w:val="00D02E29"/>
    <w:pPr>
      <w:spacing w:before="180" w:after="120"/>
      <w:outlineLvl w:val="2"/>
    </w:pPr>
    <w:rPr>
      <w:spacing w:val="-10"/>
      <w:kern w:val="32"/>
    </w:rPr>
  </w:style>
  <w:style w:type="paragraph" w:styleId="Heading4">
    <w:name w:val="heading 4"/>
    <w:basedOn w:val="HeadingBase"/>
    <w:next w:val="BodyText"/>
    <w:link w:val="Heading4Char"/>
    <w:qFormat/>
    <w:rsid w:val="00D02E29"/>
    <w:pPr>
      <w:spacing w:before="160" w:after="120"/>
      <w:outlineLvl w:val="3"/>
    </w:pPr>
    <w:rPr>
      <w:sz w:val="22"/>
    </w:rPr>
  </w:style>
  <w:style w:type="paragraph" w:styleId="Heading5">
    <w:name w:val="heading 5"/>
    <w:basedOn w:val="HeadingBase"/>
    <w:next w:val="Normal"/>
    <w:link w:val="Heading5Char"/>
    <w:qFormat/>
    <w:rsid w:val="00D02E29"/>
    <w:pPr>
      <w:spacing w:before="80"/>
      <w:outlineLvl w:val="4"/>
    </w:pPr>
    <w:rPr>
      <w:color w:val="918585"/>
      <w:sz w:val="20"/>
    </w:rPr>
  </w:style>
  <w:style w:type="paragraph" w:styleId="Heading6">
    <w:name w:val="heading 6"/>
    <w:basedOn w:val="HeadingBase"/>
    <w:next w:val="Normal"/>
    <w:link w:val="Heading6Char"/>
    <w:qFormat/>
    <w:rsid w:val="00D02E29"/>
    <w:pPr>
      <w:spacing w:before="60"/>
      <w:outlineLvl w:val="5"/>
    </w:pPr>
    <w:rPr>
      <w:color w:val="918585"/>
      <w:sz w:val="20"/>
    </w:rPr>
  </w:style>
  <w:style w:type="paragraph" w:styleId="Heading7">
    <w:name w:val="heading 7"/>
    <w:basedOn w:val="Normal"/>
    <w:next w:val="Normal"/>
    <w:link w:val="Heading7Char"/>
    <w:qFormat/>
    <w:rsid w:val="00D02E29"/>
    <w:pPr>
      <w:ind w:left="720"/>
      <w:outlineLvl w:val="6"/>
    </w:pPr>
    <w:rPr>
      <w:i/>
    </w:rPr>
  </w:style>
  <w:style w:type="paragraph" w:styleId="Heading8">
    <w:name w:val="heading 8"/>
    <w:basedOn w:val="Normal"/>
    <w:next w:val="Normal"/>
    <w:link w:val="Heading8Char"/>
    <w:qFormat/>
    <w:rsid w:val="00D02E29"/>
    <w:pPr>
      <w:ind w:left="720"/>
      <w:outlineLvl w:val="7"/>
    </w:pPr>
    <w:rPr>
      <w:i/>
    </w:rPr>
  </w:style>
  <w:style w:type="paragraph" w:styleId="Heading9">
    <w:name w:val="heading 9"/>
    <w:basedOn w:val="Normal"/>
    <w:next w:val="Normal"/>
    <w:link w:val="Heading9Char"/>
    <w:qFormat/>
    <w:rsid w:val="00D02E29"/>
    <w:pPr>
      <w:ind w:left="720"/>
      <w:outlineLvl w:val="8"/>
    </w:pPr>
    <w:rPr>
      <w:i/>
    </w:rPr>
  </w:style>
  <w:style w:type="character" w:default="1" w:styleId="DefaultParagraphFont">
    <w:name w:val="Default Paragraph Font"/>
    <w:uiPriority w:val="1"/>
    <w:unhideWhenUsed/>
    <w:rsid w:val="00D02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E29"/>
  </w:style>
  <w:style w:type="character" w:customStyle="1" w:styleId="Heading1Char">
    <w:name w:val="Heading 1 Char"/>
    <w:link w:val="Heading1"/>
    <w:rsid w:val="00D02E29"/>
    <w:rPr>
      <w:rFonts w:ascii="Times New Roman" w:eastAsia="Times New Roman" w:hAnsi="Times New Roman" w:cs="Times New Roman"/>
      <w:b/>
      <w:sz w:val="32"/>
      <w:szCs w:val="20"/>
      <w:lang w:eastAsia="en-US"/>
    </w:rPr>
  </w:style>
  <w:style w:type="paragraph" w:styleId="BodyText">
    <w:name w:val="Body Text"/>
    <w:basedOn w:val="Normal"/>
    <w:link w:val="BodyTextChar"/>
    <w:rsid w:val="00D02E29"/>
    <w:pPr>
      <w:spacing w:before="120" w:after="120"/>
      <w:contextualSpacing/>
    </w:pPr>
    <w:rPr>
      <w:rFonts w:ascii="Times New Roman" w:hAnsi="Times New Roman"/>
      <w:sz w:val="24"/>
      <w:szCs w:val="22"/>
    </w:rPr>
  </w:style>
  <w:style w:type="character" w:customStyle="1" w:styleId="BodyTextChar">
    <w:name w:val="Body Text Char"/>
    <w:link w:val="BodyText"/>
    <w:rsid w:val="00D02E29"/>
    <w:rPr>
      <w:rFonts w:ascii="Times New Roman" w:eastAsia="Times New Roman" w:hAnsi="Times New Roman" w:cs="Times New Roman"/>
      <w:sz w:val="24"/>
      <w:lang w:val="en-US" w:eastAsia="en-US"/>
    </w:rPr>
  </w:style>
  <w:style w:type="paragraph" w:styleId="Footer">
    <w:name w:val="footer"/>
    <w:basedOn w:val="Normal"/>
    <w:link w:val="FooterChar"/>
    <w:rsid w:val="00D02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2E29"/>
    <w:rPr>
      <w:rFonts w:ascii="Times New Roman" w:eastAsia="Times New Roman" w:hAnsi="Times New Roman" w:cs="Times New Roman"/>
      <w:sz w:val="16"/>
      <w:lang w:val="en-US" w:eastAsia="en-US"/>
    </w:rPr>
  </w:style>
  <w:style w:type="paragraph" w:styleId="List">
    <w:name w:val="List"/>
    <w:basedOn w:val="BodyText"/>
    <w:next w:val="BodyText"/>
    <w:rsid w:val="00D02E29"/>
    <w:pPr>
      <w:tabs>
        <w:tab w:val="left" w:pos="340"/>
      </w:tabs>
      <w:spacing w:before="60" w:after="60"/>
      <w:ind w:left="340" w:hanging="340"/>
    </w:pPr>
  </w:style>
  <w:style w:type="paragraph" w:styleId="ListBullet">
    <w:name w:val="List Bullet"/>
    <w:basedOn w:val="List"/>
    <w:rsid w:val="00D02E29"/>
    <w:pPr>
      <w:numPr>
        <w:numId w:val="13"/>
      </w:numPr>
      <w:tabs>
        <w:tab w:val="clear" w:pos="340"/>
      </w:tabs>
      <w:spacing w:before="40" w:after="40"/>
    </w:pPr>
  </w:style>
  <w:style w:type="character" w:customStyle="1" w:styleId="SpecialBold">
    <w:name w:val="Special Bold"/>
    <w:rsid w:val="00D02E29"/>
    <w:rPr>
      <w:b/>
      <w:spacing w:val="0"/>
    </w:rPr>
  </w:style>
  <w:style w:type="paragraph" w:styleId="ListBullet2">
    <w:name w:val="List Bullet 2"/>
    <w:basedOn w:val="List2"/>
    <w:rsid w:val="00D02E29"/>
    <w:pPr>
      <w:numPr>
        <w:numId w:val="14"/>
      </w:numPr>
      <w:tabs>
        <w:tab w:val="clear" w:pos="680"/>
      </w:tabs>
    </w:pPr>
  </w:style>
  <w:style w:type="paragraph" w:styleId="Header">
    <w:name w:val="header"/>
    <w:basedOn w:val="Normal"/>
    <w:link w:val="HeaderChar"/>
    <w:rsid w:val="00D02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2E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2E29"/>
    <w:pPr>
      <w:spacing w:before="240" w:after="120"/>
      <w:outlineLvl w:val="0"/>
    </w:pPr>
    <w:rPr>
      <w:rFonts w:ascii="Times New Roman" w:hAnsi="Times New Roman"/>
      <w:b/>
      <w:sz w:val="28"/>
    </w:rPr>
  </w:style>
  <w:style w:type="paragraph" w:customStyle="1" w:styleId="AllowPageBreak">
    <w:name w:val="AllowPageBreak"/>
    <w:rsid w:val="00D02E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2E29"/>
    <w:pPr>
      <w:tabs>
        <w:tab w:val="left" w:pos="680"/>
      </w:tabs>
      <w:spacing w:before="60" w:after="60"/>
      <w:ind w:left="680" w:hanging="340"/>
    </w:pPr>
  </w:style>
  <w:style w:type="character" w:customStyle="1" w:styleId="BoldandItalics">
    <w:name w:val="Bold and Italics"/>
    <w:qFormat/>
    <w:rsid w:val="00D02E29"/>
    <w:rPr>
      <w:b/>
      <w:i/>
      <w:u w:val="none"/>
    </w:rPr>
  </w:style>
  <w:style w:type="character" w:customStyle="1" w:styleId="Heading2Char">
    <w:name w:val="Heading 2 Char"/>
    <w:link w:val="Heading2"/>
    <w:rsid w:val="00D02E29"/>
    <w:rPr>
      <w:rFonts w:ascii="Times New Roman" w:eastAsia="Times New Roman" w:hAnsi="Times New Roman" w:cs="Times New Roman"/>
      <w:b/>
      <w:sz w:val="28"/>
      <w:szCs w:val="40"/>
      <w:lang w:eastAsia="en-US"/>
    </w:rPr>
  </w:style>
  <w:style w:type="character" w:customStyle="1" w:styleId="Heading3Char">
    <w:name w:val="Heading 3 Char"/>
    <w:link w:val="Heading3"/>
    <w:rsid w:val="00D02E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2E29"/>
    <w:rPr>
      <w:rFonts w:ascii="Times New Roman" w:eastAsia="Times New Roman" w:hAnsi="Times New Roman" w:cs="Times New Roman"/>
      <w:b/>
      <w:szCs w:val="20"/>
      <w:lang w:eastAsia="en-US"/>
    </w:rPr>
  </w:style>
  <w:style w:type="character" w:customStyle="1" w:styleId="Heading5Char">
    <w:name w:val="Heading 5 Char"/>
    <w:link w:val="Heading5"/>
    <w:rsid w:val="00D02E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2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2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2E29"/>
    <w:rPr>
      <w:rFonts w:ascii="Courier New" w:eastAsia="Times New Roman" w:hAnsi="Courier New" w:cs="Times New Roman"/>
      <w:i/>
      <w:szCs w:val="20"/>
      <w:lang w:val="en-US" w:eastAsia="en-US"/>
    </w:rPr>
  </w:style>
  <w:style w:type="paragraph" w:customStyle="1" w:styleId="HeadingBase">
    <w:name w:val="Heading Base"/>
    <w:rsid w:val="00D02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E29"/>
    <w:pPr>
      <w:tabs>
        <w:tab w:val="right" w:leader="dot" w:pos="9072"/>
      </w:tabs>
      <w:ind w:left="567"/>
    </w:pPr>
    <w:rPr>
      <w:szCs w:val="22"/>
    </w:rPr>
  </w:style>
  <w:style w:type="paragraph" w:customStyle="1" w:styleId="TOCBase">
    <w:name w:val="TOC Base"/>
    <w:rsid w:val="00D02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E29"/>
    <w:pPr>
      <w:tabs>
        <w:tab w:val="right" w:leader="dot" w:pos="9072"/>
      </w:tabs>
      <w:spacing w:before="40" w:after="40"/>
      <w:ind w:left="284"/>
    </w:pPr>
    <w:rPr>
      <w:rFonts w:ascii="Times New Roman" w:hAnsi="Times New Roman"/>
    </w:rPr>
  </w:style>
  <w:style w:type="paragraph" w:styleId="TOC1">
    <w:name w:val="toc 1"/>
    <w:basedOn w:val="TOCBase"/>
    <w:next w:val="Normal"/>
    <w:rsid w:val="00D02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2E29"/>
    <w:pPr>
      <w:spacing w:before="5040"/>
      <w:jc w:val="center"/>
    </w:pPr>
    <w:rPr>
      <w:sz w:val="48"/>
      <w:szCs w:val="72"/>
      <w:lang w:val="en-US"/>
    </w:rPr>
  </w:style>
  <w:style w:type="character" w:customStyle="1" w:styleId="TitleChar">
    <w:name w:val="Title Char"/>
    <w:link w:val="Title"/>
    <w:rsid w:val="00D02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E29"/>
    <w:pPr>
      <w:tabs>
        <w:tab w:val="left" w:pos="3600"/>
        <w:tab w:val="left" w:pos="3958"/>
      </w:tabs>
    </w:pPr>
  </w:style>
  <w:style w:type="paragraph" w:customStyle="1" w:styleId="Note">
    <w:name w:val="Note"/>
    <w:basedOn w:val="BodyText"/>
    <w:rsid w:val="00D02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E29"/>
    <w:pPr>
      <w:framePr w:wrap="auto" w:hAnchor="text" w:y="6049"/>
    </w:pPr>
    <w:rPr>
      <w:color w:val="000000"/>
      <w:sz w:val="40"/>
    </w:rPr>
  </w:style>
  <w:style w:type="paragraph" w:customStyle="1" w:styleId="TOCTitle">
    <w:name w:val="TOCTitle"/>
    <w:basedOn w:val="Heading1"/>
    <w:rsid w:val="00D02E29"/>
    <w:pPr>
      <w:spacing w:after="240"/>
      <w:jc w:val="center"/>
      <w:outlineLvl w:val="9"/>
    </w:pPr>
    <w:rPr>
      <w:caps/>
    </w:rPr>
  </w:style>
  <w:style w:type="paragraph" w:customStyle="1" w:styleId="Version">
    <w:name w:val="Version"/>
    <w:rsid w:val="00D02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E29"/>
    <w:pPr>
      <w:keepNext w:val="0"/>
      <w:tabs>
        <w:tab w:val="right" w:pos="4176"/>
      </w:tabs>
      <w:ind w:left="198" w:hanging="198"/>
    </w:pPr>
    <w:rPr>
      <w:rFonts w:ascii="Garamond" w:hAnsi="Garamond"/>
    </w:rPr>
  </w:style>
  <w:style w:type="paragraph" w:styleId="IndexHeading">
    <w:name w:val="index heading"/>
    <w:basedOn w:val="Normal"/>
    <w:next w:val="Index1"/>
    <w:semiHidden/>
    <w:rsid w:val="00D02E29"/>
    <w:pPr>
      <w:spacing w:before="120" w:after="120"/>
    </w:pPr>
    <w:rPr>
      <w:rFonts w:ascii="Arial" w:hAnsi="Arial"/>
      <w:b/>
      <w:color w:val="918585"/>
      <w:sz w:val="24"/>
    </w:rPr>
  </w:style>
  <w:style w:type="paragraph" w:customStyle="1" w:styleId="Chapter">
    <w:name w:val="Chapter"/>
    <w:basedOn w:val="Normal"/>
    <w:rsid w:val="00D02E29"/>
    <w:pPr>
      <w:spacing w:before="240"/>
    </w:pPr>
    <w:rPr>
      <w:rFonts w:ascii="Times New Roman" w:hAnsi="Times New Roman"/>
      <w:smallCaps/>
      <w:spacing w:val="80"/>
      <w:sz w:val="28"/>
    </w:rPr>
  </w:style>
  <w:style w:type="paragraph" w:customStyle="1" w:styleId="InChapter">
    <w:name w:val="InChapter"/>
    <w:basedOn w:val="Heading3"/>
    <w:rsid w:val="00D02E29"/>
    <w:pPr>
      <w:spacing w:after="240"/>
      <w:outlineLvl w:val="9"/>
    </w:pPr>
    <w:rPr>
      <w:noProof/>
    </w:rPr>
  </w:style>
  <w:style w:type="paragraph" w:styleId="Index2">
    <w:name w:val="index 2"/>
    <w:basedOn w:val="Normal"/>
    <w:next w:val="Normal"/>
    <w:semiHidden/>
    <w:rsid w:val="00D02E29"/>
    <w:pPr>
      <w:tabs>
        <w:tab w:val="right" w:pos="4176"/>
      </w:tabs>
      <w:ind w:left="568" w:hanging="284"/>
    </w:pPr>
    <w:rPr>
      <w:rFonts w:ascii="Garamond" w:hAnsi="Garamond"/>
    </w:rPr>
  </w:style>
  <w:style w:type="paragraph" w:customStyle="1" w:styleId="Byline">
    <w:name w:val="Byline"/>
    <w:rsid w:val="00D02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E29"/>
    <w:pPr>
      <w:tabs>
        <w:tab w:val="clear" w:pos="3600"/>
        <w:tab w:val="clear" w:pos="3958"/>
      </w:tabs>
      <w:jc w:val="right"/>
    </w:pPr>
  </w:style>
  <w:style w:type="character" w:styleId="Emphasis">
    <w:name w:val="Emphasis"/>
    <w:qFormat/>
    <w:rsid w:val="00D02E29"/>
    <w:rPr>
      <w:i/>
    </w:rPr>
  </w:style>
  <w:style w:type="paragraph" w:styleId="Caption">
    <w:name w:val="caption"/>
    <w:basedOn w:val="BodyText"/>
    <w:next w:val="Normal"/>
    <w:qFormat/>
    <w:rsid w:val="00D02E29"/>
    <w:pPr>
      <w:framePr w:w="2268" w:hSpace="181" w:vSpace="181" w:wrap="around" w:vAnchor="text" w:hAnchor="page" w:x="1135" w:y="285" w:anchorLock="1"/>
    </w:pPr>
    <w:rPr>
      <w:i/>
    </w:rPr>
  </w:style>
  <w:style w:type="paragraph" w:customStyle="1" w:styleId="MiniTOCTitle">
    <w:name w:val="MiniTOCTitle"/>
    <w:basedOn w:val="Heading4"/>
    <w:rsid w:val="00D02E29"/>
    <w:pPr>
      <w:spacing w:before="240"/>
      <w:outlineLvl w:val="9"/>
    </w:pPr>
    <w:rPr>
      <w:noProof/>
      <w:sz w:val="24"/>
    </w:rPr>
  </w:style>
  <w:style w:type="paragraph" w:customStyle="1" w:styleId="MiniTOCItem">
    <w:name w:val="MiniTOCItem"/>
    <w:basedOn w:val="ListBullet"/>
    <w:rsid w:val="00D02E29"/>
    <w:pPr>
      <w:numPr>
        <w:numId w:val="0"/>
      </w:numPr>
      <w:tabs>
        <w:tab w:val="right" w:leader="dot" w:pos="6521"/>
      </w:tabs>
      <w:spacing w:before="0" w:after="0"/>
    </w:pPr>
  </w:style>
  <w:style w:type="paragraph" w:customStyle="1" w:styleId="TOFTitle">
    <w:name w:val="TOFTitle"/>
    <w:basedOn w:val="TOCTitle"/>
    <w:rsid w:val="00D02E29"/>
  </w:style>
  <w:style w:type="paragraph" w:styleId="TableofFigures">
    <w:name w:val="table of figures"/>
    <w:basedOn w:val="Normal"/>
    <w:next w:val="Normal"/>
    <w:semiHidden/>
    <w:rsid w:val="00D02E29"/>
    <w:pPr>
      <w:tabs>
        <w:tab w:val="right" w:leader="dot" w:pos="9072"/>
      </w:tabs>
      <w:ind w:left="970" w:hanging="403"/>
    </w:pPr>
    <w:rPr>
      <w:rFonts w:ascii="Times New Roman" w:hAnsi="Times New Roman"/>
      <w:b/>
    </w:rPr>
  </w:style>
  <w:style w:type="paragraph" w:styleId="ListNumber">
    <w:name w:val="List Number"/>
    <w:basedOn w:val="List"/>
    <w:rsid w:val="00D02E29"/>
    <w:pPr>
      <w:numPr>
        <w:numId w:val="11"/>
      </w:numPr>
    </w:pPr>
  </w:style>
  <w:style w:type="character" w:customStyle="1" w:styleId="WingdingSymbols">
    <w:name w:val="Wingding Symbols"/>
    <w:rsid w:val="00D02E29"/>
    <w:rPr>
      <w:rFonts w:ascii="Wingdings" w:hAnsi="Wingdings"/>
    </w:rPr>
  </w:style>
  <w:style w:type="paragraph" w:customStyle="1" w:styleId="TableHeading">
    <w:name w:val="Table Heading"/>
    <w:basedOn w:val="HeadingBase"/>
    <w:rsid w:val="00D02E29"/>
    <w:pPr>
      <w:keepLines/>
      <w:pBdr>
        <w:bottom w:val="single" w:sz="6" w:space="1" w:color="918585"/>
      </w:pBdr>
      <w:spacing w:before="240"/>
    </w:pPr>
  </w:style>
  <w:style w:type="character" w:customStyle="1" w:styleId="HotSpot">
    <w:name w:val="HotSpot"/>
    <w:rsid w:val="00D02E29"/>
    <w:rPr>
      <w:color w:val="0033CC"/>
      <w:u w:val="none"/>
    </w:rPr>
  </w:style>
  <w:style w:type="paragraph" w:customStyle="1" w:styleId="BodyTextRight">
    <w:name w:val="Body Text Right"/>
    <w:basedOn w:val="BodyText"/>
    <w:rsid w:val="00D02E29"/>
    <w:pPr>
      <w:spacing w:before="0" w:after="0"/>
      <w:jc w:val="right"/>
    </w:pPr>
  </w:style>
  <w:style w:type="paragraph" w:styleId="Index3">
    <w:name w:val="index 3"/>
    <w:basedOn w:val="ListNumber2"/>
    <w:next w:val="Normal"/>
    <w:semiHidden/>
    <w:rsid w:val="00D02E29"/>
    <w:pPr>
      <w:numPr>
        <w:numId w:val="0"/>
      </w:numPr>
      <w:tabs>
        <w:tab w:val="right" w:leader="dot" w:pos="4176"/>
      </w:tabs>
    </w:pPr>
  </w:style>
  <w:style w:type="paragraph" w:styleId="ListNumber2">
    <w:name w:val="List Number 2"/>
    <w:basedOn w:val="List2"/>
    <w:rsid w:val="00D02E29"/>
    <w:pPr>
      <w:numPr>
        <w:numId w:val="10"/>
      </w:numPr>
      <w:tabs>
        <w:tab w:val="clear" w:pos="1060"/>
      </w:tabs>
    </w:pPr>
  </w:style>
  <w:style w:type="paragraph" w:customStyle="1" w:styleId="MarginNote">
    <w:name w:val="Margin Note"/>
    <w:basedOn w:val="BodyText"/>
    <w:rsid w:val="00D02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2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2E29"/>
    <w:rPr>
      <w:sz w:val="32"/>
    </w:rPr>
  </w:style>
  <w:style w:type="paragraph" w:customStyle="1" w:styleId="HeadingProcedure">
    <w:name w:val="Heading Procedure"/>
    <w:basedOn w:val="HeadingBase"/>
    <w:next w:val="Normal"/>
    <w:rsid w:val="00D02E29"/>
    <w:pPr>
      <w:tabs>
        <w:tab w:val="left" w:pos="0"/>
      </w:tabs>
      <w:spacing w:before="120" w:after="60"/>
    </w:pPr>
    <w:rPr>
      <w:i/>
      <w:color w:val="918585"/>
      <w:sz w:val="22"/>
    </w:rPr>
  </w:style>
  <w:style w:type="paragraph" w:customStyle="1" w:styleId="TableBodyText">
    <w:name w:val="Table Body Text"/>
    <w:basedOn w:val="BodyText"/>
    <w:rsid w:val="00D02E29"/>
    <w:pPr>
      <w:spacing w:before="60" w:after="60"/>
    </w:pPr>
  </w:style>
  <w:style w:type="paragraph" w:styleId="ListContinue">
    <w:name w:val="List Continue"/>
    <w:basedOn w:val="List"/>
    <w:rsid w:val="00D02E29"/>
    <w:pPr>
      <w:ind w:firstLine="0"/>
    </w:pPr>
  </w:style>
  <w:style w:type="paragraph" w:customStyle="1" w:styleId="ListNote">
    <w:name w:val="List Note"/>
    <w:basedOn w:val="List"/>
    <w:rsid w:val="00D02E29"/>
    <w:pPr>
      <w:pBdr>
        <w:top w:val="single" w:sz="6" w:space="2" w:color="918585"/>
        <w:bottom w:val="single" w:sz="6" w:space="2" w:color="918585"/>
      </w:pBdr>
      <w:tabs>
        <w:tab w:val="left" w:pos="1021"/>
      </w:tabs>
      <w:ind w:firstLine="0"/>
    </w:pPr>
  </w:style>
  <w:style w:type="paragraph" w:customStyle="1" w:styleId="Warning">
    <w:name w:val="Warning"/>
    <w:basedOn w:val="BodyText"/>
    <w:rsid w:val="00D02E29"/>
    <w:pPr>
      <w:shd w:val="clear" w:color="auto" w:fill="D9D9D9"/>
      <w:tabs>
        <w:tab w:val="left" w:pos="992"/>
      </w:tabs>
      <w:ind w:left="119" w:right="119"/>
    </w:pPr>
    <w:rPr>
      <w:sz w:val="20"/>
    </w:rPr>
  </w:style>
  <w:style w:type="paragraph" w:customStyle="1" w:styleId="MarginIcons">
    <w:name w:val="Margin Icons"/>
    <w:basedOn w:val="BodyText"/>
    <w:rsid w:val="00D02E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2E29"/>
    <w:rPr>
      <w:rFonts w:ascii="Courier New" w:hAnsi="Courier New"/>
    </w:rPr>
  </w:style>
  <w:style w:type="paragraph" w:customStyle="1" w:styleId="NoteBullet">
    <w:name w:val="Note Bullet"/>
    <w:basedOn w:val="Note"/>
    <w:rsid w:val="00D02E29"/>
    <w:pPr>
      <w:tabs>
        <w:tab w:val="clear" w:pos="680"/>
      </w:tabs>
      <w:spacing w:before="60" w:after="60"/>
    </w:pPr>
  </w:style>
  <w:style w:type="paragraph" w:customStyle="1" w:styleId="SubHeading2">
    <w:name w:val="SubHeading2"/>
    <w:basedOn w:val="HeadingBase"/>
    <w:rsid w:val="00D02E29"/>
    <w:pPr>
      <w:spacing w:before="240" w:after="60"/>
    </w:pPr>
    <w:rPr>
      <w:sz w:val="20"/>
    </w:rPr>
  </w:style>
  <w:style w:type="paragraph" w:customStyle="1" w:styleId="SubHeading1">
    <w:name w:val="SubHeading1"/>
    <w:basedOn w:val="HeadingBase"/>
    <w:rsid w:val="00D02E29"/>
    <w:pPr>
      <w:spacing w:before="240" w:after="60"/>
    </w:pPr>
    <w:rPr>
      <w:color w:val="918585"/>
      <w:sz w:val="22"/>
    </w:rPr>
  </w:style>
  <w:style w:type="paragraph" w:customStyle="1" w:styleId="SideHeading">
    <w:name w:val="Side Heading"/>
    <w:basedOn w:val="HeadingBase"/>
    <w:rsid w:val="00D02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E29"/>
    <w:pPr>
      <w:numPr>
        <w:numId w:val="12"/>
      </w:numPr>
    </w:pPr>
  </w:style>
  <w:style w:type="paragraph" w:styleId="PlainText">
    <w:name w:val="Plain Text"/>
    <w:basedOn w:val="Normal"/>
    <w:link w:val="PlainTextChar"/>
    <w:rsid w:val="00D02E29"/>
    <w:rPr>
      <w:sz w:val="20"/>
    </w:rPr>
  </w:style>
  <w:style w:type="character" w:customStyle="1" w:styleId="PlainTextChar">
    <w:name w:val="Plain Text Char"/>
    <w:basedOn w:val="DefaultParagraphFont"/>
    <w:link w:val="PlainText"/>
    <w:rsid w:val="00D02E29"/>
    <w:rPr>
      <w:rFonts w:ascii="Courier New" w:eastAsia="Times New Roman" w:hAnsi="Courier New" w:cs="Times New Roman"/>
      <w:sz w:val="20"/>
      <w:szCs w:val="20"/>
      <w:lang w:val="en-US" w:eastAsia="en-US"/>
    </w:rPr>
  </w:style>
  <w:style w:type="character" w:customStyle="1" w:styleId="MenuOption">
    <w:name w:val="Menu Option"/>
    <w:rsid w:val="00D02E29"/>
    <w:rPr>
      <w:b/>
      <w:smallCaps/>
    </w:rPr>
  </w:style>
  <w:style w:type="paragraph" w:customStyle="1" w:styleId="TableListNumber">
    <w:name w:val="Table List Number"/>
    <w:basedOn w:val="ListNumber"/>
    <w:rsid w:val="00D02E29"/>
    <w:pPr>
      <w:numPr>
        <w:numId w:val="0"/>
      </w:numPr>
    </w:pPr>
  </w:style>
  <w:style w:type="paragraph" w:styleId="TOC4">
    <w:name w:val="toc 4"/>
    <w:basedOn w:val="TOCBase"/>
    <w:next w:val="Normal"/>
    <w:semiHidden/>
    <w:rsid w:val="00D02E29"/>
    <w:pPr>
      <w:tabs>
        <w:tab w:val="right" w:leader="dot" w:pos="9071"/>
      </w:tabs>
      <w:ind w:left="1701"/>
    </w:pPr>
  </w:style>
  <w:style w:type="paragraph" w:customStyle="1" w:styleId="ListAlpha">
    <w:name w:val="List Alpha"/>
    <w:basedOn w:val="List"/>
    <w:rsid w:val="00D02E29"/>
    <w:pPr>
      <w:numPr>
        <w:numId w:val="9"/>
      </w:numPr>
    </w:pPr>
  </w:style>
  <w:style w:type="paragraph" w:customStyle="1" w:styleId="ListAlpha2">
    <w:name w:val="List Alpha 2"/>
    <w:basedOn w:val="List2"/>
    <w:rsid w:val="00D02E29"/>
    <w:pPr>
      <w:numPr>
        <w:numId w:val="8"/>
      </w:numPr>
    </w:pPr>
  </w:style>
  <w:style w:type="paragraph" w:styleId="List3">
    <w:name w:val="List 3"/>
    <w:basedOn w:val="BodyText"/>
    <w:rsid w:val="00D02E29"/>
    <w:pPr>
      <w:tabs>
        <w:tab w:val="left" w:pos="1021"/>
      </w:tabs>
      <w:spacing w:before="60" w:after="60"/>
      <w:ind w:left="1020" w:hanging="340"/>
    </w:pPr>
  </w:style>
  <w:style w:type="paragraph" w:styleId="List4">
    <w:name w:val="List 4"/>
    <w:basedOn w:val="BodyText"/>
    <w:rsid w:val="00D02E29"/>
    <w:pPr>
      <w:tabs>
        <w:tab w:val="left" w:pos="1361"/>
      </w:tabs>
      <w:spacing w:before="60" w:after="60"/>
      <w:ind w:left="1361" w:hanging="340"/>
    </w:pPr>
  </w:style>
  <w:style w:type="paragraph" w:styleId="List5">
    <w:name w:val="List 5"/>
    <w:basedOn w:val="BodyText"/>
    <w:rsid w:val="00D02E29"/>
    <w:pPr>
      <w:tabs>
        <w:tab w:val="left" w:pos="1701"/>
      </w:tabs>
      <w:spacing w:before="60" w:after="60"/>
      <w:ind w:left="1701" w:hanging="340"/>
    </w:pPr>
  </w:style>
  <w:style w:type="paragraph" w:styleId="ListBullet3">
    <w:name w:val="List Bullet 3"/>
    <w:basedOn w:val="List3"/>
    <w:rsid w:val="00D02E29"/>
    <w:pPr>
      <w:numPr>
        <w:numId w:val="15"/>
      </w:numPr>
      <w:tabs>
        <w:tab w:val="clear" w:pos="1021"/>
      </w:tabs>
      <w:ind w:left="1037" w:hanging="357"/>
    </w:pPr>
  </w:style>
  <w:style w:type="paragraph" w:styleId="ListBullet4">
    <w:name w:val="List Bullet 4"/>
    <w:basedOn w:val="List4"/>
    <w:rsid w:val="00D02E29"/>
    <w:pPr>
      <w:numPr>
        <w:numId w:val="3"/>
      </w:numPr>
    </w:pPr>
  </w:style>
  <w:style w:type="paragraph" w:styleId="ListBullet5">
    <w:name w:val="List Bullet 5"/>
    <w:basedOn w:val="List5"/>
    <w:rsid w:val="00D02E29"/>
    <w:pPr>
      <w:numPr>
        <w:numId w:val="4"/>
      </w:numPr>
    </w:pPr>
  </w:style>
  <w:style w:type="paragraph" w:styleId="ListContinue2">
    <w:name w:val="List Continue 2"/>
    <w:basedOn w:val="List2"/>
    <w:rsid w:val="00D02E29"/>
    <w:pPr>
      <w:ind w:firstLine="0"/>
    </w:pPr>
  </w:style>
  <w:style w:type="paragraph" w:styleId="ListContinue3">
    <w:name w:val="List Continue 3"/>
    <w:basedOn w:val="List3"/>
    <w:rsid w:val="00D02E29"/>
    <w:pPr>
      <w:ind w:left="1021" w:firstLine="0"/>
    </w:pPr>
  </w:style>
  <w:style w:type="paragraph" w:styleId="ListContinue4">
    <w:name w:val="List Continue 4"/>
    <w:basedOn w:val="List4"/>
    <w:rsid w:val="00D02E29"/>
    <w:pPr>
      <w:ind w:firstLine="0"/>
    </w:pPr>
  </w:style>
  <w:style w:type="paragraph" w:styleId="ListContinue5">
    <w:name w:val="List Continue 5"/>
    <w:basedOn w:val="List5"/>
    <w:rsid w:val="00D02E29"/>
    <w:pPr>
      <w:ind w:firstLine="0"/>
    </w:pPr>
  </w:style>
  <w:style w:type="paragraph" w:styleId="ListNumber3">
    <w:name w:val="List Number 3"/>
    <w:basedOn w:val="List3"/>
    <w:rsid w:val="00D02E29"/>
    <w:pPr>
      <w:numPr>
        <w:numId w:val="5"/>
      </w:numPr>
    </w:pPr>
  </w:style>
  <w:style w:type="paragraph" w:styleId="ListNumber4">
    <w:name w:val="List Number 4"/>
    <w:basedOn w:val="List4"/>
    <w:rsid w:val="00D02E29"/>
    <w:pPr>
      <w:numPr>
        <w:numId w:val="6"/>
      </w:numPr>
    </w:pPr>
  </w:style>
  <w:style w:type="paragraph" w:styleId="ListNumber5">
    <w:name w:val="List Number 5"/>
    <w:basedOn w:val="List5"/>
    <w:rsid w:val="00D02E29"/>
    <w:pPr>
      <w:numPr>
        <w:numId w:val="7"/>
      </w:numPr>
    </w:pPr>
  </w:style>
  <w:style w:type="paragraph" w:styleId="BlockText">
    <w:name w:val="Block Text"/>
    <w:basedOn w:val="Normal"/>
    <w:rsid w:val="00D02E29"/>
    <w:pPr>
      <w:spacing w:after="120"/>
      <w:ind w:left="1440" w:right="1440"/>
    </w:pPr>
  </w:style>
  <w:style w:type="character" w:customStyle="1" w:styleId="Subscript">
    <w:name w:val="Subscript"/>
    <w:rsid w:val="00D02E29"/>
    <w:rPr>
      <w:sz w:val="16"/>
      <w:vertAlign w:val="subscript"/>
    </w:rPr>
  </w:style>
  <w:style w:type="character" w:customStyle="1" w:styleId="Superscript">
    <w:name w:val="Superscript"/>
    <w:rsid w:val="00D02E29"/>
    <w:rPr>
      <w:sz w:val="16"/>
      <w:vertAlign w:val="superscript"/>
    </w:rPr>
  </w:style>
  <w:style w:type="character" w:customStyle="1" w:styleId="Symbols">
    <w:name w:val="Symbols"/>
    <w:rsid w:val="00D02E29"/>
    <w:rPr>
      <w:rFonts w:ascii="Symbol" w:hAnsi="Symbol"/>
    </w:rPr>
  </w:style>
  <w:style w:type="character" w:customStyle="1" w:styleId="MenuOptions">
    <w:name w:val="Menu Options"/>
    <w:rsid w:val="00D02E29"/>
    <w:rPr>
      <w:rFonts w:ascii="Arial Narrow" w:hAnsi="Arial Narrow"/>
      <w:smallCaps/>
    </w:rPr>
  </w:style>
  <w:style w:type="character" w:customStyle="1" w:styleId="Buttons">
    <w:name w:val="Buttons"/>
    <w:rsid w:val="00D02E29"/>
    <w:rPr>
      <w:b/>
    </w:rPr>
  </w:style>
  <w:style w:type="character" w:customStyle="1" w:styleId="Underlined">
    <w:name w:val="Underlined"/>
    <w:rsid w:val="00D02E29"/>
    <w:rPr>
      <w:u w:val="single"/>
    </w:rPr>
  </w:style>
  <w:style w:type="paragraph" w:customStyle="1" w:styleId="TableBodyTextRight">
    <w:name w:val="Table Body Text Right"/>
    <w:basedOn w:val="TableBodyText"/>
    <w:rsid w:val="00D02E29"/>
    <w:pPr>
      <w:widowControl w:val="0"/>
      <w:autoSpaceDE w:val="0"/>
      <w:autoSpaceDN w:val="0"/>
      <w:adjustRightInd w:val="0"/>
      <w:jc w:val="right"/>
    </w:pPr>
    <w:rPr>
      <w:rFonts w:cs="Arial"/>
      <w:szCs w:val="18"/>
    </w:rPr>
  </w:style>
  <w:style w:type="paragraph" w:customStyle="1" w:styleId="CopyrightText">
    <w:name w:val="Copyright Text"/>
    <w:basedOn w:val="BodyText"/>
    <w:rsid w:val="00D02E29"/>
    <w:rPr>
      <w:sz w:val="18"/>
    </w:rPr>
  </w:style>
  <w:style w:type="paragraph" w:customStyle="1" w:styleId="BodySmallRight">
    <w:name w:val="Body Small Right"/>
    <w:basedOn w:val="BodyTextRight"/>
    <w:rsid w:val="00D02E29"/>
    <w:rPr>
      <w:sz w:val="18"/>
      <w:szCs w:val="18"/>
    </w:rPr>
  </w:style>
  <w:style w:type="paragraph" w:customStyle="1" w:styleId="MarginEdition">
    <w:name w:val="Margin Edition"/>
    <w:basedOn w:val="MarginNote"/>
    <w:rsid w:val="00D02E29"/>
    <w:pPr>
      <w:spacing w:before="0" w:after="0"/>
    </w:pPr>
    <w:rPr>
      <w:rFonts w:ascii="Times New Roman" w:hAnsi="Times New Roman"/>
      <w:color w:val="999999"/>
    </w:rPr>
  </w:style>
  <w:style w:type="paragraph" w:customStyle="1" w:styleId="Spacer">
    <w:name w:val="Spacer"/>
    <w:basedOn w:val="Normal"/>
    <w:rsid w:val="00D02E29"/>
    <w:rPr>
      <w:sz w:val="2"/>
      <w:szCs w:val="2"/>
    </w:rPr>
  </w:style>
  <w:style w:type="character" w:customStyle="1" w:styleId="Small">
    <w:name w:val="Small"/>
    <w:rsid w:val="00D02E29"/>
    <w:rPr>
      <w:sz w:val="16"/>
    </w:rPr>
  </w:style>
  <w:style w:type="paragraph" w:customStyle="1" w:styleId="WideTable">
    <w:name w:val="Wide Table"/>
    <w:basedOn w:val="Normal"/>
    <w:rsid w:val="00D02E29"/>
    <w:pPr>
      <w:ind w:left="-1418"/>
    </w:pPr>
    <w:rPr>
      <w:sz w:val="2"/>
      <w:szCs w:val="2"/>
    </w:rPr>
  </w:style>
  <w:style w:type="character" w:styleId="PageNumber">
    <w:name w:val="page number"/>
    <w:rsid w:val="00D02E29"/>
  </w:style>
  <w:style w:type="paragraph" w:styleId="Quote">
    <w:name w:val="Quote"/>
    <w:basedOn w:val="Heading1"/>
    <w:link w:val="QuoteChar"/>
    <w:qFormat/>
    <w:rsid w:val="00D02E29"/>
    <w:rPr>
      <w:b w:val="0"/>
      <w:sz w:val="72"/>
      <w:szCs w:val="72"/>
      <w:lang w:val="en-NZ"/>
    </w:rPr>
  </w:style>
  <w:style w:type="character" w:customStyle="1" w:styleId="QuoteChar">
    <w:name w:val="Quote Char"/>
    <w:link w:val="Quote"/>
    <w:rsid w:val="00D02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E29"/>
    <w:pPr>
      <w:pageBreakBefore/>
    </w:pPr>
  </w:style>
  <w:style w:type="paragraph" w:customStyle="1" w:styleId="Border">
    <w:name w:val="Border"/>
    <w:basedOn w:val="Normal"/>
    <w:qFormat/>
    <w:rsid w:val="00D02E29"/>
    <w:pPr>
      <w:pBdr>
        <w:top w:val="single" w:sz="18" w:space="1" w:color="auto"/>
      </w:pBdr>
    </w:pPr>
    <w:rPr>
      <w:rFonts w:ascii="Times New Roman" w:hAnsi="Times New Roman"/>
      <w:color w:val="FFFFFF"/>
      <w:sz w:val="2"/>
    </w:rPr>
  </w:style>
  <w:style w:type="character" w:styleId="IntenseEmphasis">
    <w:name w:val="Intense Emphasis"/>
    <w:uiPriority w:val="21"/>
    <w:qFormat/>
    <w:rsid w:val="00D02E29"/>
    <w:rPr>
      <w:b/>
      <w:bCs/>
      <w:i/>
      <w:iCs/>
      <w:color w:val="auto"/>
    </w:rPr>
  </w:style>
  <w:style w:type="paragraph" w:styleId="IntenseQuote">
    <w:name w:val="Intense Quote"/>
    <w:basedOn w:val="Normal"/>
    <w:next w:val="Normal"/>
    <w:link w:val="IntenseQuoteChar"/>
    <w:uiPriority w:val="30"/>
    <w:qFormat/>
    <w:rsid w:val="00D02E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2E29"/>
    <w:rPr>
      <w:rFonts w:ascii="Courier New" w:eastAsia="Times New Roman" w:hAnsi="Courier New" w:cs="Times New Roman"/>
      <w:b/>
      <w:bCs/>
      <w:i/>
      <w:iCs/>
      <w:szCs w:val="20"/>
      <w:lang w:val="en-US" w:eastAsia="en-US"/>
    </w:rPr>
  </w:style>
  <w:style w:type="character" w:styleId="SubtleReference">
    <w:name w:val="Subtle Reference"/>
    <w:uiPriority w:val="31"/>
    <w:qFormat/>
    <w:rsid w:val="00D02E29"/>
    <w:rPr>
      <w:smallCaps/>
      <w:color w:val="auto"/>
      <w:u w:val="single"/>
    </w:rPr>
  </w:style>
  <w:style w:type="character" w:styleId="IntenseReference">
    <w:name w:val="Intense Reference"/>
    <w:uiPriority w:val="32"/>
    <w:qFormat/>
    <w:rsid w:val="00D02E29"/>
    <w:rPr>
      <w:b/>
      <w:bCs/>
      <w:smallCaps/>
      <w:color w:val="auto"/>
      <w:spacing w:val="5"/>
      <w:u w:val="single"/>
    </w:rPr>
  </w:style>
  <w:style w:type="paragraph" w:customStyle="1" w:styleId="2ColumnHeading">
    <w:name w:val="2Column Heading"/>
    <w:basedOn w:val="BodyText"/>
    <w:qFormat/>
    <w:rsid w:val="00D02E29"/>
    <w:pPr>
      <w:spacing w:after="60"/>
      <w:ind w:left="-2268"/>
    </w:pPr>
    <w:rPr>
      <w:b/>
    </w:rPr>
  </w:style>
  <w:style w:type="paragraph" w:customStyle="1" w:styleId="Heading1TOC">
    <w:name w:val="Heading1 TOC"/>
    <w:basedOn w:val="Normal"/>
    <w:qFormat/>
    <w:rsid w:val="00D02E29"/>
    <w:pPr>
      <w:spacing w:before="240" w:after="120"/>
    </w:pPr>
    <w:rPr>
      <w:rFonts w:ascii="Times New Roman" w:hAnsi="Times New Roman"/>
      <w:b/>
      <w:sz w:val="32"/>
    </w:rPr>
  </w:style>
  <w:style w:type="paragraph" w:customStyle="1" w:styleId="Heading2TOC">
    <w:name w:val="Heading2 TOC"/>
    <w:basedOn w:val="Normal"/>
    <w:qFormat/>
    <w:rsid w:val="00D02E29"/>
    <w:pPr>
      <w:spacing w:before="240" w:after="60"/>
    </w:pPr>
    <w:rPr>
      <w:rFonts w:ascii="Times New Roman" w:hAnsi="Times New Roman"/>
      <w:b/>
      <w:sz w:val="28"/>
    </w:rPr>
  </w:style>
  <w:style w:type="character" w:customStyle="1" w:styleId="Underline">
    <w:name w:val="Underline"/>
    <w:qFormat/>
    <w:rsid w:val="00D02E29"/>
    <w:rPr>
      <w:u w:val="single"/>
    </w:rPr>
  </w:style>
  <w:style w:type="paragraph" w:styleId="BalloonText">
    <w:name w:val="Balloon Text"/>
    <w:basedOn w:val="Normal"/>
    <w:link w:val="BalloonTextChar"/>
    <w:rsid w:val="00D02E29"/>
    <w:rPr>
      <w:rFonts w:ascii="Tahoma" w:hAnsi="Tahoma" w:cs="Tahoma"/>
      <w:sz w:val="16"/>
      <w:szCs w:val="16"/>
    </w:rPr>
  </w:style>
  <w:style w:type="character" w:customStyle="1" w:styleId="BalloonTextChar">
    <w:name w:val="Balloon Text Char"/>
    <w:link w:val="BalloonText"/>
    <w:rsid w:val="00D02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2E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2E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7497</Characters>
  <Application>Microsoft Office Word</Application>
  <DocSecurity>0</DocSecurity>
  <Lines>269</Lines>
  <Paragraphs>166</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SISSSPT304A Tape ankle, thumb and fingers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2012-05-26T10:06:00Z</dcterms:created>
  <dcterms:modified xsi:type="dcterms:W3CDTF">2012-05-26T10:06:00Z</dcterms:modified>
</cp:coreProperties>
</file>