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721C" w:rsidP="00BA721C">
      <w:pPr>
        <w:pStyle w:val="Title"/>
      </w:pPr>
      <w:r>
        <w:fldChar w:fldCharType="begin"/>
      </w:r>
      <w:r>
        <w:instrText xml:space="preserve"> TITLE   \* MERGEFORMAT </w:instrText>
      </w:r>
      <w:r>
        <w:fldChar w:fldCharType="separate"/>
      </w:r>
      <w:r>
        <w:t>SISSSPT303A Conduct basic warm-up and cool-down programs</w:t>
      </w:r>
      <w:r>
        <w:fldChar w:fldCharType="end"/>
      </w:r>
    </w:p>
    <w:p w:rsidR="00BA721C" w:rsidP="00BA721C">
      <w:pPr>
        <w:pStyle w:val="Version"/>
        <w:sectPr w:rsidSect="00DA41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414B" w:rsidP="00DA414B">
      <w:pPr>
        <w:pStyle w:val="SuperHeading"/>
      </w:pPr>
      <w:r w:rsidRPr="00DA414B">
        <w:t>SISSSPT303A Conduct basic warm-up and cool-down programs</w:t>
      </w:r>
    </w:p>
    <w:p w:rsidR="00000000" w:rsidRPr="00DA414B" w:rsidP="00DA414B">
      <w:pPr>
        <w:pStyle w:val="Heading1"/>
      </w:pPr>
      <w:bookmarkStart w:id="1" w:name="O_370775"/>
      <w:bookmarkEnd w:id="1"/>
      <w:r w:rsidRPr="00DA414B">
        <w:t>Modification History</w:t>
      </w:r>
    </w:p>
    <w:p w:rsidR="00000000" w:rsidRPr="00DA414B" w:rsidP="00DA414B">
      <w:pPr>
        <w:pStyle w:val="BodyText"/>
      </w:pPr>
      <w:r w:rsidRPr="00DA414B">
        <w:t>Not Applicable</w:t>
      </w:r>
    </w:p>
    <w:p w:rsidR="00000000" w:rsidRPr="00DA414B" w:rsidP="00DA414B">
      <w:pPr>
        <w:pStyle w:val="AllowPageBreak"/>
      </w:pPr>
    </w:p>
    <w:p w:rsidR="00000000" w:rsidRPr="00DA414B" w:rsidP="00DA414B">
      <w:pPr>
        <w:pStyle w:val="Heading1"/>
      </w:pPr>
      <w:bookmarkStart w:id="2" w:name="O_370771"/>
      <w:bookmarkEnd w:id="2"/>
      <w:r w:rsidRPr="00DA414B">
        <w:t>Unit Descriptor</w:t>
      </w:r>
    </w:p>
    <w:p w:rsidR="00000000" w:rsidRPr="00DA414B" w:rsidP="00DA414B">
      <w:pPr>
        <w:pStyle w:val="BodyText"/>
      </w:pPr>
      <w:r w:rsidRPr="00DA414B">
        <w:t>This unit describes the performance outcomes, skills and knowledge to implement basic warm up and cool down pr</w:t>
      </w:r>
      <w:r w:rsidRPr="00DA414B">
        <w:t>ograms incorporating stretching to assist athletes to prepare for activity and also aid in post activity recovery.</w:t>
      </w:r>
    </w:p>
    <w:p w:rsidR="00000000" w:rsidRPr="00DA414B" w:rsidP="00DA414B">
      <w:pPr>
        <w:pStyle w:val="AllowPageBreak"/>
      </w:pPr>
    </w:p>
    <w:p w:rsidR="00000000" w:rsidRPr="00DA414B" w:rsidP="00DA414B">
      <w:pPr>
        <w:pStyle w:val="Heading1"/>
      </w:pPr>
      <w:bookmarkStart w:id="3" w:name="O_370784"/>
      <w:bookmarkEnd w:id="3"/>
      <w:r w:rsidRPr="00DA414B">
        <w:t>Application of the Unit</w:t>
      </w:r>
    </w:p>
    <w:p w:rsidR="00000000" w:rsidRPr="00DA414B" w:rsidP="00DA414B">
      <w:pPr>
        <w:pStyle w:val="BodyText"/>
      </w:pPr>
      <w:r w:rsidRPr="00DA414B">
        <w:t>This unit applies to those working in a sport and recreation environment at a local, state or nation</w:t>
      </w:r>
      <w:r w:rsidRPr="00DA414B">
        <w:t>al level. It applies to personnel providing sports trainer support in a sport setting such as on the playing field, court, change rooms, open or enclosed areas at sporting events, accommodation venues or in transit, with a responsibility for providing prog</w:t>
      </w:r>
      <w:r w:rsidRPr="00DA414B">
        <w:t>rams to assist with pre-activity preparation and post-activity recovery for athletes.</w:t>
      </w:r>
    </w:p>
    <w:p w:rsidR="00000000" w:rsidRPr="00DA414B" w:rsidP="00DA414B">
      <w:pPr>
        <w:pStyle w:val="AllowPageBreak"/>
      </w:pPr>
    </w:p>
    <w:p w:rsidR="00000000" w:rsidRPr="00DA414B" w:rsidP="00DA414B">
      <w:pPr>
        <w:pStyle w:val="Heading1"/>
      </w:pPr>
      <w:bookmarkStart w:id="4" w:name="O_370776"/>
      <w:bookmarkEnd w:id="4"/>
      <w:r w:rsidRPr="00DA414B">
        <w:t>Licensing/Regulatory Information</w:t>
      </w:r>
    </w:p>
    <w:p w:rsidR="00000000" w:rsidRPr="00DA414B" w:rsidP="00DA414B">
      <w:pPr>
        <w:pStyle w:val="BodyText"/>
      </w:pPr>
      <w:r w:rsidRPr="00DA414B">
        <w:t>No licensing, regulatory or certification requirements apply to this unit at the time of endorsement.</w:t>
      </w:r>
    </w:p>
    <w:p w:rsidR="00000000" w:rsidRPr="00DA414B" w:rsidP="00DA414B">
      <w:pPr>
        <w:pStyle w:val="AllowPageBreak"/>
      </w:pPr>
    </w:p>
    <w:p w:rsidR="00000000" w:rsidRPr="00DA414B" w:rsidP="00DA414B">
      <w:pPr>
        <w:pStyle w:val="Heading1"/>
      </w:pPr>
      <w:bookmarkStart w:id="5" w:name="O_370774"/>
      <w:bookmarkEnd w:id="5"/>
      <w:r w:rsidRPr="00DA414B">
        <w:t>Pre-Requisites</w:t>
      </w:r>
    </w:p>
    <w:p w:rsidR="00000000" w:rsidRPr="00DA414B" w:rsidP="00DA414B">
      <w:pPr>
        <w:pStyle w:val="BodyText"/>
      </w:pPr>
      <w:r w:rsidRPr="00DA414B">
        <w:t>Nil</w:t>
      </w:r>
    </w:p>
    <w:p w:rsidR="00000000" w:rsidRPr="00DA414B" w:rsidP="00DA414B">
      <w:pPr>
        <w:pStyle w:val="AllowPageBreak"/>
      </w:pPr>
    </w:p>
    <w:p w:rsidR="00000000" w:rsidRPr="00DA414B" w:rsidP="00DA414B">
      <w:pPr>
        <w:pStyle w:val="Heading1"/>
      </w:pPr>
      <w:bookmarkStart w:id="6" w:name="O_370779"/>
      <w:bookmarkEnd w:id="6"/>
      <w:r w:rsidRPr="00DA414B">
        <w:t>Employability Skills Information</w:t>
      </w:r>
    </w:p>
    <w:p w:rsidR="00000000" w:rsidRPr="00DA414B" w:rsidP="00DA414B">
      <w:pPr>
        <w:pStyle w:val="BodyText"/>
      </w:pPr>
      <w:r w:rsidRPr="00DA414B">
        <w:t>This unit contains employability skills.</w:t>
      </w:r>
    </w:p>
    <w:p w:rsidR="00000000" w:rsidRPr="00DA414B" w:rsidP="00DA414B">
      <w:pPr>
        <w:pStyle w:val="AllowPageBreak"/>
      </w:pPr>
    </w:p>
    <w:p w:rsidR="00000000" w:rsidRPr="00DA414B" w:rsidP="00DA414B">
      <w:pPr>
        <w:pStyle w:val="Heading1"/>
      </w:pPr>
      <w:bookmarkStart w:id="7" w:name="O_370780"/>
      <w:bookmarkEnd w:id="7"/>
      <w:r w:rsidRPr="00DA414B">
        <w:t>Elements and Performance Criteria Pre-Content</w:t>
      </w:r>
    </w:p>
    <w:p w:rsidR="00000000" w:rsidRPr="00DA414B" w:rsidP="00DA414B">
      <w:pPr>
        <w:pStyle w:val="Heading1"/>
      </w:pPr>
      <w:bookmarkStart w:id="8" w:name="O_370781"/>
      <w:bookmarkEnd w:id="8"/>
      <w:r w:rsidRPr="00DA414B">
        <w:t>Elements and Performance Criteria</w:t>
      </w:r>
    </w:p>
    <w:tbl>
      <w:tblPr>
        <w:tblW w:w="0" w:type="auto"/>
        <w:tblLayout w:type="fixed"/>
        <w:tblCellMar>
          <w:left w:w="62" w:type="dxa"/>
          <w:right w:w="62" w:type="dxa"/>
        </w:tblCellMar>
        <w:tblLook w:val="0000"/>
      </w:tblPr>
      <w:tblGrid>
        <w:gridCol w:w="2583"/>
        <w:gridCol w:w="5939"/>
      </w:tblGrid>
      <w:tr w:rsidTr="00BA721C">
        <w:tblPrEx>
          <w:tblW w:w="0" w:type="auto"/>
          <w:tblLayout w:type="fixed"/>
          <w:tblCellMar>
            <w:left w:w="62" w:type="dxa"/>
            <w:right w:w="62" w:type="dxa"/>
          </w:tblCellMar>
          <w:tblLook w:val="0000"/>
        </w:tblPrEx>
        <w:trPr>
          <w:tblHeader/>
        </w:trPr>
        <w:tc>
          <w:tcPr>
            <w:tcW w:w="2583" w:type="dxa"/>
            <w:tcBorders>
              <w:top w:val="nil"/>
              <w:left w:val="nil"/>
              <w:bottom w:val="nil"/>
              <w:right w:val="nil"/>
            </w:tcBorders>
            <w:tcMar>
              <w:top w:w="0" w:type="dxa"/>
              <w:left w:w="62" w:type="dxa"/>
              <w:bottom w:w="0" w:type="dxa"/>
              <w:right w:w="62" w:type="dxa"/>
            </w:tcMar>
          </w:tcPr>
          <w:p w:rsidR="00000000" w:rsidRPr="00DA414B" w:rsidP="00DA414B">
            <w:pPr>
              <w:pStyle w:val="BodyText"/>
            </w:pPr>
            <w:r w:rsidRPr="00DA414B">
              <w:rPr>
                <w:rStyle w:val="SpecialBold"/>
              </w:rPr>
              <w:t>ELEMENT</w:t>
            </w:r>
          </w:p>
        </w:tc>
        <w:tc>
          <w:tcPr>
            <w:tcW w:w="593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PERFORMANCE CRITERIA</w:t>
            </w:r>
          </w:p>
        </w:tc>
      </w:tr>
      <w:tr w:rsidTr="00BA721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t>Elements describe the essential outcomes of a unit of competency.</w:t>
            </w:r>
          </w:p>
        </w:tc>
        <w:tc>
          <w:tcPr>
            <w:tcW w:w="593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t>Performance criteria describe the performance needed to demonstrate achievement of the element. Where bold italicised text is used, further information is detailed in the required skills and</w:t>
            </w:r>
            <w:r w:rsidRPr="00DA414B">
              <w:t xml:space="preserve"> knowledge section and the range statement. Assessment of performance is to be consistent with the evidence guide.</w:t>
            </w:r>
          </w:p>
        </w:tc>
      </w:tr>
      <w:tr w:rsidTr="00BA721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A414B">
            <w:pPr>
              <w:pStyle w:val="List"/>
              <w:rPr>
                <w:lang w:val="en-NZ"/>
              </w:rPr>
            </w:pPr>
            <w:r w:rsidRPr="00DA414B">
              <w:t>1.</w:t>
            </w:r>
            <w:r w:rsidRPr="00DA414B">
              <w:tab/>
              <w:t>Define the scope of warm-ups and cool-downs.</w:t>
            </w:r>
          </w:p>
        </w:tc>
        <w:tc>
          <w:tcPr>
            <w:tcW w:w="5939" w:type="dxa"/>
            <w:tcBorders>
              <w:top w:val="nil"/>
              <w:left w:val="nil"/>
              <w:bottom w:val="nil"/>
              <w:right w:val="nil"/>
            </w:tcBorders>
            <w:tcMar>
              <w:top w:w="0" w:type="dxa"/>
              <w:left w:w="62" w:type="dxa"/>
              <w:bottom w:w="0" w:type="dxa"/>
              <w:right w:w="62" w:type="dxa"/>
            </w:tcMar>
          </w:tcPr>
          <w:p w:rsidR="00000000" w:rsidRPr="00DA414B" w:rsidP="00DA414B">
            <w:pPr>
              <w:pStyle w:val="List2"/>
            </w:pPr>
            <w:r w:rsidRPr="00DA414B">
              <w:t>1.1.</w:t>
            </w:r>
            <w:r w:rsidRPr="00DA414B">
              <w:tab/>
              <w:t xml:space="preserve">Explain the </w:t>
            </w:r>
            <w:r w:rsidRPr="00DA414B">
              <w:rPr>
                <w:rStyle w:val="BoldandItalics"/>
              </w:rPr>
              <w:t>benefits</w:t>
            </w:r>
            <w:r w:rsidRPr="00DA414B">
              <w:t xml:space="preserve"> of </w:t>
            </w:r>
            <w:r w:rsidRPr="00DA414B">
              <w:rPr>
                <w:rStyle w:val="BoldandItalics"/>
              </w:rPr>
              <w:t>warm</w:t>
            </w:r>
            <w:r w:rsidRPr="00DA414B">
              <w:t>-</w:t>
            </w:r>
            <w:r w:rsidRPr="00DA414B">
              <w:rPr>
                <w:rStyle w:val="BoldandItalics"/>
              </w:rPr>
              <w:t>ups</w:t>
            </w:r>
            <w:r w:rsidRPr="00DA414B">
              <w:t xml:space="preserve"> and </w:t>
            </w:r>
            <w:r w:rsidRPr="00DA414B">
              <w:rPr>
                <w:rStyle w:val="BoldandItalics"/>
              </w:rPr>
              <w:t>cool</w:t>
            </w:r>
            <w:r w:rsidRPr="00DA414B">
              <w:t>-</w:t>
            </w:r>
            <w:r w:rsidRPr="00DA414B">
              <w:rPr>
                <w:rStyle w:val="BoldandItalics"/>
              </w:rPr>
              <w:t>downs in</w:t>
            </w:r>
            <w:r w:rsidRPr="00DA414B">
              <w:t xml:space="preserve"> aiding performance and recovery to </w:t>
            </w:r>
            <w:r w:rsidRPr="00DA414B">
              <w:rPr>
                <w:rStyle w:val="BoldandItalics"/>
              </w:rPr>
              <w:t>athlete or athletes</w:t>
            </w:r>
            <w:r w:rsidRPr="00DA414B">
              <w:t xml:space="preserve"> and </w:t>
            </w:r>
            <w:r w:rsidRPr="00DA414B">
              <w:rPr>
                <w:rStyle w:val="BoldandItalics"/>
              </w:rPr>
              <w:t>other relevant stakeholders</w:t>
            </w:r>
            <w:r w:rsidRPr="00DA414B">
              <w:t>.</w:t>
            </w:r>
          </w:p>
          <w:p w:rsidR="00000000" w:rsidRPr="00DA414B" w:rsidP="00DA414B">
            <w:pPr>
              <w:pStyle w:val="List2"/>
            </w:pPr>
            <w:r w:rsidRPr="00DA414B">
              <w:t>1.2.</w:t>
            </w:r>
            <w:r w:rsidRPr="00DA414B">
              <w:tab/>
              <w:t xml:space="preserve">Explain </w:t>
            </w:r>
            <w:r w:rsidRPr="00DA414B">
              <w:rPr>
                <w:rStyle w:val="BoldandItalics"/>
              </w:rPr>
              <w:t>preferred timing and duration of warm</w:t>
            </w:r>
            <w:r w:rsidRPr="00DA414B">
              <w:t>-</w:t>
            </w:r>
            <w:r w:rsidRPr="00DA414B">
              <w:rPr>
                <w:rStyle w:val="BoldandItalics"/>
              </w:rPr>
              <w:t>ups and cool</w:t>
            </w:r>
            <w:r w:rsidRPr="00DA414B">
              <w:t>-</w:t>
            </w:r>
            <w:r w:rsidRPr="00DA414B">
              <w:rPr>
                <w:rStyle w:val="BoldandItalics"/>
              </w:rPr>
              <w:t>downs</w:t>
            </w:r>
            <w:r w:rsidRPr="00DA414B">
              <w:t xml:space="preserve"> to the </w:t>
            </w:r>
            <w:r w:rsidRPr="00DA414B">
              <w:rPr>
                <w:rStyle w:val="BoldandItalics"/>
              </w:rPr>
              <w:t>athlete or athletes</w:t>
            </w:r>
            <w:r w:rsidRPr="00DA414B">
              <w:t xml:space="preserve"> and </w:t>
            </w:r>
            <w:r w:rsidRPr="00DA414B">
              <w:rPr>
                <w:rStyle w:val="BoldandItalics"/>
              </w:rPr>
              <w:t>other relevant stakeholders according to the sport or activity</w:t>
            </w:r>
            <w:r w:rsidRPr="00DA414B">
              <w:t>.</w:t>
            </w:r>
          </w:p>
          <w:p w:rsidR="00000000" w:rsidP="00DA414B">
            <w:pPr>
              <w:pStyle w:val="List2"/>
              <w:rPr>
                <w:lang w:val="en-NZ"/>
              </w:rPr>
            </w:pPr>
            <w:r w:rsidRPr="00DA414B">
              <w:t>1.3.</w:t>
            </w:r>
            <w:r w:rsidRPr="00DA414B">
              <w:tab/>
              <w:t xml:space="preserve">Select appropriate </w:t>
            </w:r>
            <w:r w:rsidRPr="00DA414B">
              <w:rPr>
                <w:rStyle w:val="BoldandItalics"/>
              </w:rPr>
              <w:t>warm</w:t>
            </w:r>
            <w:r w:rsidRPr="00DA414B">
              <w:t>-</w:t>
            </w:r>
            <w:r w:rsidRPr="00DA414B">
              <w:rPr>
                <w:rStyle w:val="BoldandItalics"/>
              </w:rPr>
              <w:t>up</w:t>
            </w:r>
            <w:r w:rsidRPr="00DA414B">
              <w:t xml:space="preserve"> and </w:t>
            </w:r>
            <w:r w:rsidRPr="00DA414B">
              <w:rPr>
                <w:rStyle w:val="BoldandItalics"/>
              </w:rPr>
              <w:t>co</w:t>
            </w:r>
            <w:r w:rsidRPr="00DA414B">
              <w:rPr>
                <w:rStyle w:val="BoldandItalics"/>
              </w:rPr>
              <w:t>ol</w:t>
            </w:r>
            <w:r w:rsidRPr="00DA414B">
              <w:t>-</w:t>
            </w:r>
            <w:r w:rsidRPr="00DA414B">
              <w:rPr>
                <w:rStyle w:val="BoldandItalics"/>
              </w:rPr>
              <w:t>down exercises and techniques</w:t>
            </w:r>
            <w:r w:rsidRPr="00DA414B">
              <w:t xml:space="preserve"> for the sport or activity.</w:t>
            </w:r>
          </w:p>
        </w:tc>
      </w:tr>
      <w:tr w:rsidTr="00BA721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A414B">
            <w:pPr>
              <w:pStyle w:val="List"/>
              <w:rPr>
                <w:lang w:val="en-NZ"/>
              </w:rPr>
            </w:pPr>
            <w:r w:rsidRPr="00DA414B">
              <w:t>2.</w:t>
            </w:r>
            <w:r w:rsidRPr="00DA414B">
              <w:tab/>
              <w:t>Implement warm-up program.</w:t>
            </w:r>
          </w:p>
        </w:tc>
        <w:tc>
          <w:tcPr>
            <w:tcW w:w="5939" w:type="dxa"/>
            <w:tcBorders>
              <w:top w:val="nil"/>
              <w:left w:val="nil"/>
              <w:bottom w:val="nil"/>
              <w:right w:val="nil"/>
            </w:tcBorders>
            <w:tcMar>
              <w:top w:w="0" w:type="dxa"/>
              <w:left w:w="62" w:type="dxa"/>
              <w:bottom w:w="0" w:type="dxa"/>
              <w:right w:w="62" w:type="dxa"/>
            </w:tcMar>
          </w:tcPr>
          <w:p w:rsidR="00000000" w:rsidRPr="00DA414B" w:rsidP="00DA414B">
            <w:pPr>
              <w:pStyle w:val="List2"/>
            </w:pPr>
            <w:r w:rsidRPr="00DA414B">
              <w:t>2.1.</w:t>
            </w:r>
            <w:r w:rsidRPr="00DA414B">
              <w:tab/>
              <w:t xml:space="preserve">Consult with athletes to identify </w:t>
            </w:r>
            <w:r w:rsidRPr="00DA414B">
              <w:rPr>
                <w:rStyle w:val="BoldandItalics"/>
              </w:rPr>
              <w:t>contraindications and precautions for warm</w:t>
            </w:r>
            <w:r w:rsidRPr="00DA414B">
              <w:t>-</w:t>
            </w:r>
            <w:r w:rsidRPr="00DA414B">
              <w:rPr>
                <w:rStyle w:val="BoldandItalics"/>
              </w:rPr>
              <w:t>up exercises</w:t>
            </w:r>
            <w:r w:rsidRPr="00DA414B">
              <w:t xml:space="preserve"> according to </w:t>
            </w:r>
            <w:r w:rsidRPr="00DA414B">
              <w:rPr>
                <w:rStyle w:val="BoldandItalics"/>
              </w:rPr>
              <w:t>organisational policies and procedures</w:t>
            </w:r>
            <w:r w:rsidRPr="00DA414B">
              <w:t>.</w:t>
            </w:r>
          </w:p>
          <w:p w:rsidR="00000000" w:rsidRPr="00DA414B" w:rsidP="00DA414B">
            <w:pPr>
              <w:pStyle w:val="List2"/>
            </w:pPr>
            <w:r w:rsidRPr="00DA414B">
              <w:t>2.2.</w:t>
            </w:r>
            <w:r w:rsidRPr="00DA414B">
              <w:tab/>
            </w:r>
            <w:r w:rsidRPr="00DA414B">
              <w:rPr>
                <w:rStyle w:val="BoldandItalics"/>
              </w:rPr>
              <w:t>Refer</w:t>
            </w:r>
            <w:r w:rsidRPr="00DA414B">
              <w:t xml:space="preserve"> the </w:t>
            </w:r>
            <w:r w:rsidRPr="00DA414B">
              <w:rPr>
                <w:rStyle w:val="BoldandItalics"/>
              </w:rPr>
              <w:t>at</w:t>
            </w:r>
            <w:r w:rsidRPr="00DA414B">
              <w:rPr>
                <w:rStyle w:val="BoldandItalics"/>
              </w:rPr>
              <w:t>hlete</w:t>
            </w:r>
            <w:r w:rsidRPr="00DA414B">
              <w:t xml:space="preserve"> to a medical practitioner or other relevant personnel in the </w:t>
            </w:r>
            <w:r w:rsidRPr="00DA414B">
              <w:rPr>
                <w:rStyle w:val="BoldandItalics"/>
              </w:rPr>
              <w:t>medical support team as required</w:t>
            </w:r>
            <w:r w:rsidRPr="00DA414B">
              <w:t>.</w:t>
            </w:r>
          </w:p>
          <w:p w:rsidR="00000000" w:rsidRPr="00DA414B" w:rsidP="00DA414B">
            <w:pPr>
              <w:pStyle w:val="List2"/>
            </w:pPr>
            <w:r w:rsidRPr="00DA414B">
              <w:t>2.3.</w:t>
            </w:r>
            <w:r w:rsidRPr="00DA414B">
              <w:tab/>
              <w:t xml:space="preserve">Explain and demonstrate a range of warm-up exercises to prepare athlete or athletes for activity or competition according to the </w:t>
            </w:r>
            <w:r w:rsidRPr="00DA414B">
              <w:rPr>
                <w:rStyle w:val="BoldandItalics"/>
              </w:rPr>
              <w:t>basic principles of b</w:t>
            </w:r>
            <w:r w:rsidRPr="00DA414B">
              <w:rPr>
                <w:rStyle w:val="BoldandItalics"/>
              </w:rPr>
              <w:t>iomechanics</w:t>
            </w:r>
            <w:r w:rsidRPr="00DA414B">
              <w:t xml:space="preserve"> and </w:t>
            </w:r>
            <w:r w:rsidRPr="00DA414B">
              <w:rPr>
                <w:rStyle w:val="BoldandItalics"/>
              </w:rPr>
              <w:t>best practice</w:t>
            </w:r>
            <w:r w:rsidRPr="00DA414B">
              <w:t>.</w:t>
            </w:r>
          </w:p>
          <w:p w:rsidR="00000000" w:rsidRPr="00DA414B" w:rsidP="00DA414B">
            <w:pPr>
              <w:pStyle w:val="List2"/>
            </w:pPr>
            <w:r w:rsidRPr="00DA414B">
              <w:t>2.4.</w:t>
            </w:r>
            <w:r w:rsidRPr="00DA414B">
              <w:tab/>
              <w:t>Monitor application of warm-up exercises and techniques according to organisational policies and procedures.</w:t>
            </w:r>
          </w:p>
          <w:p w:rsidR="00000000" w:rsidP="00DA414B">
            <w:pPr>
              <w:pStyle w:val="List2"/>
              <w:rPr>
                <w:lang w:val="en-NZ"/>
              </w:rPr>
            </w:pPr>
            <w:r w:rsidRPr="00DA414B">
              <w:t>2.5.</w:t>
            </w:r>
            <w:r w:rsidRPr="00DA414B">
              <w:tab/>
              <w:t xml:space="preserve">Adjust warm-up exercises and techniques according to required </w:t>
            </w:r>
            <w:r w:rsidRPr="00DA414B">
              <w:rPr>
                <w:rStyle w:val="BoldandItalics"/>
              </w:rPr>
              <w:t>arousal levels</w:t>
            </w:r>
            <w:r w:rsidRPr="00DA414B">
              <w:t xml:space="preserve"> of the athlete.</w:t>
            </w:r>
          </w:p>
        </w:tc>
      </w:tr>
      <w:tr w:rsidTr="00BA721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A414B">
            <w:pPr>
              <w:pStyle w:val="List"/>
              <w:rPr>
                <w:lang w:val="en-NZ"/>
              </w:rPr>
            </w:pPr>
            <w:r w:rsidRPr="00DA414B">
              <w:t>3.</w:t>
            </w:r>
            <w:r w:rsidRPr="00DA414B">
              <w:tab/>
              <w:t>Implement</w:t>
            </w:r>
            <w:r w:rsidRPr="00DA414B">
              <w:t xml:space="preserve"> cool-down program.</w:t>
            </w:r>
          </w:p>
        </w:tc>
        <w:tc>
          <w:tcPr>
            <w:tcW w:w="5939" w:type="dxa"/>
            <w:tcBorders>
              <w:top w:val="nil"/>
              <w:left w:val="nil"/>
              <w:bottom w:val="nil"/>
              <w:right w:val="nil"/>
            </w:tcBorders>
            <w:tcMar>
              <w:top w:w="0" w:type="dxa"/>
              <w:left w:w="62" w:type="dxa"/>
              <w:bottom w:w="0" w:type="dxa"/>
              <w:right w:w="62" w:type="dxa"/>
            </w:tcMar>
          </w:tcPr>
          <w:p w:rsidR="00000000" w:rsidRPr="00DA414B" w:rsidP="00DA414B">
            <w:pPr>
              <w:pStyle w:val="List2"/>
            </w:pPr>
            <w:r w:rsidRPr="00DA414B">
              <w:t>3.1.</w:t>
            </w:r>
            <w:r w:rsidRPr="00DA414B">
              <w:tab/>
              <w:t xml:space="preserve">Consult with athletes to identify </w:t>
            </w:r>
            <w:r w:rsidRPr="00DA414B">
              <w:rPr>
                <w:rStyle w:val="BoldandItalics"/>
              </w:rPr>
              <w:t>contraindications and precautions for cool</w:t>
            </w:r>
            <w:r w:rsidRPr="00DA414B">
              <w:t>-</w:t>
            </w:r>
            <w:r w:rsidRPr="00DA414B">
              <w:rPr>
                <w:rStyle w:val="BoldandItalics"/>
              </w:rPr>
              <w:t>down exercises</w:t>
            </w:r>
            <w:r w:rsidRPr="00DA414B">
              <w:t xml:space="preserve"> according to organisational policies and procedures.</w:t>
            </w:r>
          </w:p>
          <w:p w:rsidR="00000000" w:rsidRPr="00DA414B" w:rsidP="00DA414B">
            <w:pPr>
              <w:pStyle w:val="List2"/>
            </w:pPr>
            <w:r w:rsidRPr="00DA414B">
              <w:t>3.2.</w:t>
            </w:r>
            <w:r w:rsidRPr="00DA414B">
              <w:tab/>
              <w:t xml:space="preserve">Explain and demonstrate a range of </w:t>
            </w:r>
            <w:r w:rsidRPr="00DA414B">
              <w:rPr>
                <w:rStyle w:val="BoldandItalics"/>
              </w:rPr>
              <w:t>cool</w:t>
            </w:r>
            <w:r w:rsidRPr="00DA414B">
              <w:t>-</w:t>
            </w:r>
            <w:r w:rsidRPr="00DA414B">
              <w:rPr>
                <w:rStyle w:val="BoldandItalics"/>
              </w:rPr>
              <w:t>down</w:t>
            </w:r>
            <w:r w:rsidRPr="00DA414B">
              <w:t xml:space="preserve"> exercises to aid recovery from activ</w:t>
            </w:r>
            <w:r w:rsidRPr="00DA414B">
              <w:t xml:space="preserve">ity or competition according to the </w:t>
            </w:r>
            <w:r w:rsidRPr="00DA414B">
              <w:rPr>
                <w:rStyle w:val="BoldandItalics"/>
              </w:rPr>
              <w:t>basic principles of biomechanics</w:t>
            </w:r>
            <w:r w:rsidRPr="00DA414B">
              <w:t>.</w:t>
            </w:r>
          </w:p>
          <w:p w:rsidR="00000000" w:rsidRPr="00DA414B" w:rsidP="00DA414B">
            <w:pPr>
              <w:pStyle w:val="List2"/>
            </w:pPr>
            <w:r w:rsidRPr="00DA414B">
              <w:t>3.3.</w:t>
            </w:r>
            <w:r w:rsidRPr="00DA414B">
              <w:tab/>
              <w:t xml:space="preserve">Monitor application of cool-down exercises and </w:t>
            </w:r>
            <w:r w:rsidRPr="00DA414B">
              <w:t>techniques according to organisational policies and procedures.</w:t>
            </w:r>
          </w:p>
          <w:p w:rsidR="00000000" w:rsidP="00DA414B">
            <w:pPr>
              <w:pStyle w:val="List2"/>
              <w:rPr>
                <w:lang w:val="en-NZ"/>
              </w:rPr>
            </w:pPr>
            <w:r w:rsidRPr="00DA414B">
              <w:t>3.4.</w:t>
            </w:r>
            <w:r w:rsidRPr="00DA414B">
              <w:tab/>
              <w:t xml:space="preserve">Adjust </w:t>
            </w:r>
            <w:r w:rsidRPr="00DA414B">
              <w:rPr>
                <w:rStyle w:val="BoldandItalics"/>
              </w:rPr>
              <w:t>cool</w:t>
            </w:r>
            <w:r w:rsidRPr="00DA414B">
              <w:t>-</w:t>
            </w:r>
            <w:r w:rsidRPr="00DA414B">
              <w:rPr>
                <w:rStyle w:val="BoldandItalics"/>
              </w:rPr>
              <w:t>down exercises and techniques according to</w:t>
            </w:r>
            <w:r w:rsidRPr="00DA414B">
              <w:t xml:space="preserve"> the </w:t>
            </w:r>
            <w:r w:rsidRPr="00DA414B">
              <w:rPr>
                <w:rStyle w:val="BoldandItalics"/>
              </w:rPr>
              <w:t>basic principles of biomechanics and best practice</w:t>
            </w:r>
            <w:r w:rsidRPr="00DA414B">
              <w:t>.</w:t>
            </w:r>
          </w:p>
        </w:tc>
      </w:tr>
      <w:tr w:rsidTr="00BA721C">
        <w:tblPrEx>
          <w:tblW w:w="0" w:type="auto"/>
          <w:tblLayout w:type="fixed"/>
          <w:tblCellMar>
            <w:left w:w="62" w:type="dxa"/>
            <w:right w:w="62" w:type="dxa"/>
          </w:tblCellMar>
          <w:tblLook w:val="0000"/>
        </w:tblPrEx>
        <w:tc>
          <w:tcPr>
            <w:tcW w:w="2583" w:type="dxa"/>
            <w:tcBorders>
              <w:top w:val="nil"/>
              <w:left w:val="nil"/>
              <w:bottom w:val="nil"/>
              <w:right w:val="nil"/>
            </w:tcBorders>
            <w:tcMar>
              <w:top w:w="0" w:type="dxa"/>
              <w:left w:w="62" w:type="dxa"/>
              <w:bottom w:w="0" w:type="dxa"/>
              <w:right w:w="62" w:type="dxa"/>
            </w:tcMar>
          </w:tcPr>
          <w:p w:rsidR="00000000" w:rsidP="00DA414B">
            <w:pPr>
              <w:pStyle w:val="List"/>
              <w:rPr>
                <w:lang w:val="en-NZ"/>
              </w:rPr>
            </w:pPr>
            <w:r w:rsidRPr="00DA414B">
              <w:t>4.</w:t>
            </w:r>
            <w:r w:rsidRPr="00DA414B">
              <w:tab/>
              <w:t>Review and modify program.</w:t>
            </w:r>
          </w:p>
        </w:tc>
        <w:tc>
          <w:tcPr>
            <w:tcW w:w="5939" w:type="dxa"/>
            <w:tcBorders>
              <w:top w:val="nil"/>
              <w:left w:val="nil"/>
              <w:bottom w:val="nil"/>
              <w:right w:val="nil"/>
            </w:tcBorders>
            <w:tcMar>
              <w:top w:w="0" w:type="dxa"/>
              <w:left w:w="62" w:type="dxa"/>
              <w:bottom w:w="0" w:type="dxa"/>
              <w:right w:w="62" w:type="dxa"/>
            </w:tcMar>
          </w:tcPr>
          <w:p w:rsidR="00000000" w:rsidRPr="00DA414B" w:rsidP="00DA414B">
            <w:pPr>
              <w:pStyle w:val="List2"/>
            </w:pPr>
            <w:r w:rsidRPr="00DA414B">
              <w:t>4.1.</w:t>
            </w:r>
            <w:r w:rsidRPr="00DA414B">
              <w:tab/>
              <w:t>Review the program in consultation with appropriate personnel and athletes.</w:t>
            </w:r>
          </w:p>
          <w:p w:rsidR="00000000" w:rsidRPr="00DA414B" w:rsidP="00DA414B">
            <w:pPr>
              <w:pStyle w:val="List2"/>
            </w:pPr>
            <w:r w:rsidRPr="00DA414B">
              <w:t>4.2.</w:t>
            </w:r>
            <w:r w:rsidRPr="00DA414B">
              <w:tab/>
              <w:t xml:space="preserve">Evaluate own performance using </w:t>
            </w:r>
            <w:r w:rsidRPr="00DA414B">
              <w:rPr>
                <w:rStyle w:val="BoldandItalics"/>
              </w:rPr>
              <w:t>self</w:t>
            </w:r>
            <w:r w:rsidRPr="00DA414B">
              <w:t>-</w:t>
            </w:r>
            <w:r w:rsidRPr="00DA414B">
              <w:rPr>
                <w:rStyle w:val="BoldandItalics"/>
              </w:rPr>
              <w:t>reflection methods</w:t>
            </w:r>
            <w:r w:rsidRPr="00DA414B">
              <w:t xml:space="preserve"> and identify potential improvements for future performances.</w:t>
            </w:r>
          </w:p>
          <w:p w:rsidR="00000000" w:rsidRPr="00DA414B" w:rsidP="00DA414B">
            <w:pPr>
              <w:pStyle w:val="List2"/>
            </w:pPr>
            <w:r w:rsidRPr="00DA414B">
              <w:t>4.3.</w:t>
            </w:r>
            <w:r w:rsidRPr="00DA414B">
              <w:tab/>
              <w:t xml:space="preserve">Make modifications to the program where required in response to </w:t>
            </w:r>
            <w:r w:rsidRPr="00DA414B">
              <w:rPr>
                <w:rStyle w:val="BoldandItalics"/>
              </w:rPr>
              <w:t>feedback</w:t>
            </w:r>
            <w:r w:rsidRPr="00DA414B">
              <w:t xml:space="preserve"> from </w:t>
            </w:r>
            <w:r w:rsidRPr="00DA414B">
              <w:rPr>
                <w:rStyle w:val="BoldandItalics"/>
              </w:rPr>
              <w:t>appropriate personnel and own self</w:t>
            </w:r>
            <w:r w:rsidRPr="00DA414B">
              <w:t>-</w:t>
            </w:r>
            <w:r w:rsidRPr="00DA414B">
              <w:rPr>
                <w:rStyle w:val="BoldandItalics"/>
              </w:rPr>
              <w:t>reflection outcomes</w:t>
            </w:r>
            <w:r w:rsidRPr="00DA414B">
              <w:t>.</w:t>
            </w:r>
          </w:p>
        </w:tc>
      </w:tr>
    </w:tbl>
    <w:p w:rsidR="00000000" w:rsidRPr="00DA414B" w:rsidP="00DA414B">
      <w:pPr>
        <w:pStyle w:val="BodyText"/>
      </w:pPr>
    </w:p>
    <w:p w:rsidR="00000000" w:rsidRPr="00DA414B" w:rsidP="00DA414B">
      <w:pPr>
        <w:pStyle w:val="AllowPageBreak"/>
      </w:pPr>
    </w:p>
    <w:p w:rsidR="00000000" w:rsidRPr="00DA414B" w:rsidP="00DA414B">
      <w:pPr>
        <w:pStyle w:val="Heading1"/>
      </w:pPr>
      <w:bookmarkStart w:id="9" w:name="O_370772"/>
      <w:bookmarkEnd w:id="9"/>
      <w:r w:rsidRPr="00DA414B">
        <w:t>Required Skills and Knowledge</w:t>
      </w:r>
    </w:p>
    <w:tbl>
      <w:tblPr>
        <w:tblW w:w="0" w:type="auto"/>
        <w:tblLayout w:type="fixed"/>
        <w:tblCellMar>
          <w:left w:w="62" w:type="dxa"/>
          <w:right w:w="62" w:type="dxa"/>
        </w:tblCellMar>
        <w:tblLook w:val="0000"/>
      </w:tblPr>
      <w:tblGrid>
        <w:gridCol w:w="8522"/>
      </w:tblGrid>
      <w:tr w:rsidTr="00BA72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t>This s</w:t>
            </w:r>
            <w:r w:rsidRPr="00DA414B">
              <w:t>ection describes the skills and knowledge required for this unit.</w:t>
            </w:r>
          </w:p>
        </w:tc>
      </w:tr>
      <w:tr w:rsidTr="00BA72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Required skills</w:t>
            </w:r>
          </w:p>
        </w:tc>
      </w:tr>
      <w:tr w:rsidTr="00BA72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communication skills to:</w:t>
            </w:r>
          </w:p>
          <w:p w:rsidR="00000000" w:rsidRPr="00DA414B" w:rsidP="00DA414B">
            <w:pPr>
              <w:pStyle w:val="ListBullet2"/>
            </w:pPr>
            <w:r w:rsidRPr="00DA414B">
              <w:t>consult with athletes to establish the presence of contraindications</w:t>
            </w:r>
          </w:p>
          <w:p w:rsidR="00000000" w:rsidRPr="00DA414B" w:rsidP="00DA414B">
            <w:pPr>
              <w:pStyle w:val="ListBullet2"/>
            </w:pPr>
            <w:r w:rsidRPr="00DA414B">
              <w:t xml:space="preserve">refer areas beyond own responsibility to appropriate medical personnel </w:t>
            </w:r>
          </w:p>
          <w:p w:rsidR="00000000" w:rsidRPr="00DA414B" w:rsidP="00DA414B">
            <w:pPr>
              <w:pStyle w:val="ListBullet2"/>
            </w:pPr>
            <w:r w:rsidRPr="00DA414B">
              <w:t>convey information to athletes about safe warm-up and cool-down techniques</w:t>
            </w:r>
          </w:p>
          <w:p w:rsidR="00000000" w:rsidRPr="00DA414B" w:rsidP="00DA414B">
            <w:pPr>
              <w:pStyle w:val="ListBullet"/>
            </w:pPr>
            <w:r w:rsidRPr="00DA414B">
              <w:t>problem-solving skills to:</w:t>
            </w:r>
          </w:p>
          <w:p w:rsidR="00000000" w:rsidRPr="00DA414B" w:rsidP="00DA414B">
            <w:pPr>
              <w:pStyle w:val="ListBullet2"/>
            </w:pPr>
            <w:r w:rsidRPr="00DA414B">
              <w:t>select and apply appropriate warm-up and cool-down techniques for appropriate activities or events</w:t>
            </w:r>
          </w:p>
          <w:p w:rsidR="00000000" w:rsidRPr="00DA414B" w:rsidP="00DA414B">
            <w:pPr>
              <w:pStyle w:val="ListBullet2"/>
            </w:pPr>
            <w:r w:rsidRPr="00DA414B">
              <w:t>adjust exercises and techniques in response to athlet</w:t>
            </w:r>
            <w:r w:rsidRPr="00DA414B">
              <w:t>e needs</w:t>
            </w:r>
          </w:p>
          <w:p w:rsidR="00000000" w:rsidP="00DA414B">
            <w:pPr>
              <w:pStyle w:val="ListBullet"/>
              <w:rPr>
                <w:lang w:val="en-NZ"/>
              </w:rPr>
            </w:pPr>
            <w:r w:rsidRPr="00DA414B">
              <w:t>self management skills to review and reflect on own performance.</w:t>
            </w:r>
          </w:p>
        </w:tc>
      </w:tr>
      <w:tr w:rsidTr="00BA72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Required knowledge</w:t>
            </w:r>
          </w:p>
        </w:tc>
      </w:tr>
      <w:tr w:rsidTr="00BA721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 xml:space="preserve">legislation and organisational policies and procedures to enable the safe conduct and monitoring of warm-up and cool-down programs </w:t>
            </w:r>
          </w:p>
          <w:p w:rsidR="00000000" w:rsidRPr="00DA414B" w:rsidP="00DA414B">
            <w:pPr>
              <w:pStyle w:val="ListBullet"/>
            </w:pPr>
            <w:r w:rsidRPr="00DA414B">
              <w:t>principles of biomechanics and human anatomy and physiology to enable the safe conduct of warm-up and cool-down exercises</w:t>
            </w:r>
          </w:p>
          <w:p w:rsidR="00000000" w:rsidRPr="00DA414B" w:rsidP="00DA414B">
            <w:pPr>
              <w:pStyle w:val="ListBullet"/>
            </w:pPr>
            <w:r w:rsidRPr="00DA414B">
              <w:t>contraindications and precautions for warm-up and cool-down exercises to ensure effective prevention or management of injury</w:t>
            </w:r>
          </w:p>
          <w:p w:rsidR="00000000" w:rsidRPr="00DA414B" w:rsidP="00DA414B">
            <w:pPr>
              <w:pStyle w:val="ListBullet"/>
            </w:pPr>
            <w:r w:rsidRPr="00DA414B">
              <w:t xml:space="preserve">warm-up, </w:t>
            </w:r>
            <w:r w:rsidRPr="00DA414B">
              <w:t>stretching and cool-down exercises and techniques for relevant activities or events to enable an appropriate program to be implemented</w:t>
            </w:r>
          </w:p>
          <w:p w:rsidR="00000000" w:rsidRPr="00DA414B" w:rsidP="00DA414B">
            <w:pPr>
              <w:pStyle w:val="ListBullet"/>
            </w:pPr>
            <w:r w:rsidRPr="00DA414B">
              <w:t>benefits of warm-up, stretching and cool-down exercises in preventing injury and aiding recovery.</w:t>
            </w:r>
          </w:p>
        </w:tc>
      </w:tr>
    </w:tbl>
    <w:p w:rsidR="00000000" w:rsidRPr="00DA414B" w:rsidP="00DA414B">
      <w:pPr>
        <w:pStyle w:val="BodyText"/>
      </w:pPr>
    </w:p>
    <w:p w:rsidR="00000000" w:rsidRPr="00DA414B" w:rsidP="00DA414B">
      <w:pPr>
        <w:pStyle w:val="AllowPageBreak"/>
      </w:pPr>
    </w:p>
    <w:p w:rsidR="00000000" w:rsidRPr="00DA414B" w:rsidP="00DA414B">
      <w:pPr>
        <w:pStyle w:val="Heading1"/>
      </w:pPr>
      <w:bookmarkStart w:id="10" w:name="O_370778"/>
      <w:bookmarkEnd w:id="10"/>
      <w:r w:rsidRPr="00DA414B">
        <w:t>Evid</w:t>
      </w:r>
      <w:r w:rsidRPr="00DA414B">
        <w:t>ence Guide</w:t>
      </w:r>
    </w:p>
    <w:tbl>
      <w:tblPr>
        <w:tblW w:w="9570" w:type="dxa"/>
        <w:tblLayout w:type="fixed"/>
        <w:tblCellMar>
          <w:left w:w="62" w:type="dxa"/>
          <w:right w:w="62" w:type="dxa"/>
        </w:tblCellMar>
        <w:tblLook w:val="0000"/>
      </w:tblPr>
      <w:tblGrid>
        <w:gridCol w:w="3908"/>
        <w:gridCol w:w="5662"/>
      </w:tblGrid>
      <w:tr w:rsidTr="00BA721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t>The evidence guide provides advice on assessment and must be read in conjunction with the performance criteria, required skills and knowledge, range statement and the Assessment Guidelines for the Training Package.</w:t>
            </w:r>
          </w:p>
        </w:tc>
      </w:tr>
      <w:tr w:rsidTr="00BA72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p>
        </w:tc>
      </w:tr>
      <w:tr w:rsidTr="00BA72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A414B" w:rsidP="00DA414B">
            <w:pPr>
              <w:pStyle w:val="BodyText"/>
            </w:pPr>
            <w:r w:rsidRPr="00DA414B">
              <w:t>Evidence of the following is essential:</w:t>
            </w:r>
          </w:p>
          <w:p w:rsidR="00000000" w:rsidRPr="00DA414B" w:rsidP="00DA414B">
            <w:pPr>
              <w:pStyle w:val="ListBullet"/>
            </w:pPr>
            <w:r w:rsidRPr="00DA414B">
              <w:t>interacts with athletes to determine contraindications to warm-up and cool-down exercises and refers the athlete to approp</w:t>
            </w:r>
            <w:r w:rsidRPr="00DA414B">
              <w:t>riate medical personnel as required</w:t>
            </w:r>
          </w:p>
          <w:p w:rsidR="00000000" w:rsidRPr="00DA414B" w:rsidP="00DA414B">
            <w:pPr>
              <w:pStyle w:val="ListBullet"/>
            </w:pPr>
            <w:r w:rsidRPr="00DA414B">
              <w:t>applies knowledge of biomechanics and human anatomy and physiology to select and safely demonstrate appropriate warm-up and cool-down techniques to athletes and monitors their safe application within organisational safet</w:t>
            </w:r>
            <w:r w:rsidRPr="00DA414B">
              <w:t>y systems and best practice sports trainer principles</w:t>
            </w:r>
          </w:p>
          <w:p w:rsidR="00000000" w:rsidP="00DA414B">
            <w:pPr>
              <w:pStyle w:val="ListBullet"/>
              <w:rPr>
                <w:lang w:val="en-NZ"/>
              </w:rPr>
            </w:pPr>
            <w:r w:rsidRPr="00DA414B">
              <w:t>evaluates and reflects on own work performance to identify ways in which warm-up and cool-down programs and benefits to athletes can be improved.</w:t>
            </w:r>
          </w:p>
        </w:tc>
      </w:tr>
      <w:tr w:rsidTr="00BA72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A414B" w:rsidP="00DA414B">
            <w:pPr>
              <w:pStyle w:val="BodyText"/>
            </w:pPr>
            <w:r w:rsidRPr="00DA414B">
              <w:t>Assessment must ensure conduct of multiple warm-up and cool-down sessions to demonstrate competency and consistency of performance.</w:t>
            </w:r>
          </w:p>
          <w:p w:rsidR="00000000" w:rsidRPr="00DA414B" w:rsidP="00DA414B">
            <w:pPr>
              <w:pStyle w:val="BodyText"/>
            </w:pPr>
            <w:r w:rsidRPr="00DA414B">
              <w:t>Assessment must also ensure access to:</w:t>
            </w:r>
          </w:p>
          <w:p w:rsidR="00000000" w:rsidRPr="00DA414B" w:rsidP="00DA414B">
            <w:pPr>
              <w:pStyle w:val="ListBullet"/>
            </w:pPr>
            <w:r w:rsidRPr="00DA414B">
              <w:t>a sport setting or environment</w:t>
            </w:r>
          </w:p>
          <w:p w:rsidR="00000000" w:rsidRPr="00DA414B" w:rsidP="00DA414B">
            <w:pPr>
              <w:pStyle w:val="ListBullet"/>
            </w:pPr>
            <w:r w:rsidRPr="00DA414B">
              <w:t>athletes participating in sport or physical activity</w:t>
            </w:r>
          </w:p>
          <w:p w:rsidR="00000000" w:rsidP="00DA414B">
            <w:pPr>
              <w:pStyle w:val="ListBullet"/>
              <w:rPr>
                <w:lang w:val="en-NZ"/>
              </w:rPr>
            </w:pPr>
            <w:r w:rsidRPr="00DA414B">
              <w:t>equipment and facilities to conduct a warm-up and cool-down program.</w:t>
            </w:r>
          </w:p>
        </w:tc>
      </w:tr>
      <w:tr w:rsidTr="00BA721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A414B" w:rsidP="00DA414B">
            <w:pPr>
              <w:pStyle w:val="BodyText"/>
            </w:pPr>
            <w:r w:rsidRPr="00DA414B">
              <w:t>A range of assessment methods should be used to assess practical skills and knowledge. The following examples are appropriate for this unit:</w:t>
            </w:r>
          </w:p>
          <w:p w:rsidR="00000000" w:rsidRPr="00DA414B" w:rsidP="00DA414B">
            <w:pPr>
              <w:pStyle w:val="ListBullet"/>
            </w:pPr>
            <w:r w:rsidRPr="00DA414B">
              <w:t>observation of applying</w:t>
            </w:r>
            <w:r w:rsidRPr="00DA414B">
              <w:t xml:space="preserve"> appropriate warm-up and cool-down techniques for relevant activity</w:t>
            </w:r>
          </w:p>
          <w:p w:rsidR="00000000" w:rsidRPr="00DA414B" w:rsidP="00DA414B">
            <w:pPr>
              <w:pStyle w:val="ListBullet"/>
            </w:pPr>
            <w:r w:rsidRPr="00DA414B">
              <w:t>observation of interaction with athletes, including eliciting information about contraindications</w:t>
            </w:r>
          </w:p>
          <w:p w:rsidR="00000000" w:rsidRPr="00DA414B" w:rsidP="00DA414B">
            <w:pPr>
              <w:pStyle w:val="ListBullet"/>
            </w:pPr>
            <w:r w:rsidRPr="00DA414B">
              <w:t>oral or written questioning to assess knowledge of the principles of biomechanics in relat</w:t>
            </w:r>
            <w:r w:rsidRPr="00DA414B">
              <w:t>ion to performing warm-ups and cool-downs</w:t>
            </w:r>
          </w:p>
          <w:p w:rsidR="00000000" w:rsidRPr="00DA414B" w:rsidP="00DA414B">
            <w:pPr>
              <w:pStyle w:val="ListBullet"/>
            </w:pPr>
            <w:r w:rsidRPr="00DA414B">
              <w:t>third-party reports from a supervisor detailing performance.</w:t>
            </w:r>
          </w:p>
          <w:p w:rsidR="00000000" w:rsidRPr="00DA414B" w:rsidP="00DA414B">
            <w:pPr>
              <w:pStyle w:val="BodyText"/>
            </w:pPr>
            <w:r w:rsidRPr="00DA414B">
              <w:t>Holistic assessment with other units relevant to the industry sector, workplace and job role is recommended, for example:</w:t>
            </w:r>
          </w:p>
          <w:p w:rsidR="00000000" w:rsidRPr="00DA414B" w:rsidP="00DA414B">
            <w:pPr>
              <w:pStyle w:val="ListBullet"/>
            </w:pPr>
            <w:r w:rsidRPr="00DA414B">
              <w:t>SISSSPT305A Support sports injury management.</w:t>
            </w:r>
          </w:p>
        </w:tc>
      </w:tr>
    </w:tbl>
    <w:p w:rsidR="00000000" w:rsidRPr="00DA414B" w:rsidP="00DA414B">
      <w:pPr>
        <w:pStyle w:val="BodyText"/>
      </w:pPr>
    </w:p>
    <w:p w:rsidR="00000000" w:rsidRPr="00DA414B" w:rsidP="00DA414B">
      <w:pPr>
        <w:pStyle w:val="AllowPageBreak"/>
      </w:pPr>
    </w:p>
    <w:p w:rsidR="00000000" w:rsidRPr="00DA414B" w:rsidP="00DA414B">
      <w:pPr>
        <w:pStyle w:val="Heading1"/>
      </w:pPr>
      <w:bookmarkStart w:id="11" w:name="O_370773"/>
      <w:bookmarkEnd w:id="11"/>
      <w:r w:rsidRPr="00DA414B">
        <w:t>Range Statement</w:t>
      </w:r>
    </w:p>
    <w:tbl>
      <w:tblPr>
        <w:tblW w:w="0" w:type="auto"/>
        <w:tblLayout w:type="fixed"/>
        <w:tblCellMar>
          <w:left w:w="62" w:type="dxa"/>
          <w:right w:w="62" w:type="dxa"/>
        </w:tblCellMar>
        <w:tblLook w:val="0000"/>
      </w:tblPr>
      <w:tblGrid>
        <w:gridCol w:w="3549"/>
        <w:gridCol w:w="4973"/>
      </w:tblGrid>
      <w:tr w:rsidTr="00BA721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t>The range statement relates to the unit of competency as a whole. It allows for different work environments and situations that may affect performance. Bold italicised wording</w:t>
            </w:r>
            <w:r w:rsidRPr="00DA414B">
              <w:t>, if used in the performance criteria, is detailed below. Essential operating conditions that may be present with training and assessment (depending on the work situation, needs of the candidate, accessibility of the item, and local industry and regional c</w:t>
            </w:r>
            <w:r w:rsidRPr="00DA414B">
              <w:t>ontexts) may also be included.</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Benefits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gradually increased body and muscle temperature</w:t>
            </w:r>
          </w:p>
          <w:p w:rsidR="00000000" w:rsidRPr="00DA414B" w:rsidP="00DA414B">
            <w:pPr>
              <w:pStyle w:val="ListBullet"/>
            </w:pPr>
            <w:r w:rsidRPr="00DA414B">
              <w:t xml:space="preserve">increased blood and oxygen supply </w:t>
            </w:r>
          </w:p>
          <w:p w:rsidR="00000000" w:rsidRPr="00DA414B" w:rsidP="00DA414B">
            <w:pPr>
              <w:pStyle w:val="ListBullet"/>
            </w:pPr>
            <w:r w:rsidRPr="00DA414B">
              <w:t>increased flexibility generally or in specific muscle groups</w:t>
            </w:r>
          </w:p>
          <w:p w:rsidR="00000000" w:rsidRPr="00DA414B" w:rsidP="00DA414B">
            <w:pPr>
              <w:pStyle w:val="ListBullet"/>
            </w:pPr>
            <w:r w:rsidRPr="00DA414B">
              <w:t>increased proprioception</w:t>
            </w:r>
          </w:p>
          <w:p w:rsidR="00000000" w:rsidRPr="00DA414B" w:rsidP="00DA414B">
            <w:pPr>
              <w:pStyle w:val="ListBullet"/>
            </w:pPr>
            <w:r w:rsidRPr="00DA414B">
              <w:t>increased excitement levels</w:t>
            </w:r>
          </w:p>
          <w:p w:rsidR="00000000" w:rsidRPr="00DA414B" w:rsidP="00DA414B">
            <w:pPr>
              <w:pStyle w:val="ListBullet"/>
            </w:pPr>
            <w:r w:rsidRPr="00DA414B">
              <w:t>return heart rate, breathing and blood pressure to normal</w:t>
            </w:r>
          </w:p>
          <w:p w:rsidR="00000000" w:rsidRPr="00DA414B" w:rsidP="00DA414B">
            <w:pPr>
              <w:pStyle w:val="ListBullet"/>
            </w:pPr>
            <w:r w:rsidRPr="00DA414B">
              <w:t>restoration of range of motion and flexibility</w:t>
            </w:r>
          </w:p>
          <w:p w:rsidR="00000000" w:rsidRPr="00DA414B" w:rsidP="00DA414B">
            <w:pPr>
              <w:pStyle w:val="ListBullet"/>
            </w:pPr>
            <w:r w:rsidRPr="00DA414B">
              <w:t xml:space="preserve">removal of waste products from muscle tissue </w:t>
            </w:r>
          </w:p>
          <w:p w:rsidR="00000000" w:rsidP="00DA414B">
            <w:pPr>
              <w:pStyle w:val="ListBullet"/>
              <w:rPr>
                <w:lang w:val="en-NZ"/>
              </w:rPr>
            </w:pPr>
            <w:r w:rsidRPr="00DA414B">
              <w:t>reduction of exercise induced muscle spasm.</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Warm</w:t>
            </w:r>
            <w:r w:rsidRPr="00DA414B">
              <w:t>-</w:t>
            </w:r>
            <w:r w:rsidRPr="00DA414B">
              <w:rPr>
                <w:rStyle w:val="BoldandItalics"/>
              </w:rPr>
              <w:t>ups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P="00DA414B">
            <w:pPr>
              <w:pStyle w:val="ListBullet"/>
              <w:rPr>
                <w:lang w:val="en-NZ"/>
              </w:rPr>
            </w:pPr>
            <w:r w:rsidRPr="00DA414B">
              <w:t>series of exercises, usually incorporating some stretching exercises.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Cool</w:t>
            </w:r>
            <w:r w:rsidRPr="00DA414B">
              <w:t>-</w:t>
            </w:r>
            <w:r w:rsidRPr="00DA414B">
              <w:rPr>
                <w:rStyle w:val="BoldandItalics"/>
              </w:rPr>
              <w:t>downs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P="00DA414B">
            <w:pPr>
              <w:pStyle w:val="ListBullet"/>
              <w:rPr>
                <w:lang w:val="en-NZ"/>
              </w:rPr>
            </w:pPr>
            <w:r w:rsidRPr="00DA414B">
              <w:t>series of exercises, usually incorporating stretching exercises.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Athlete or Athletes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beginner through to high performance level competitors</w:t>
            </w:r>
          </w:p>
          <w:p w:rsidR="00000000" w:rsidRPr="00DA414B" w:rsidP="00DA414B">
            <w:pPr>
              <w:pStyle w:val="ListBullet"/>
            </w:pPr>
            <w:r w:rsidRPr="00DA414B">
              <w:t>athle</w:t>
            </w:r>
            <w:r w:rsidRPr="00DA414B">
              <w:t>tes under 16 years of age who require parent or guardian consent prior to being included in a training program</w:t>
            </w:r>
          </w:p>
          <w:p w:rsidR="00000000" w:rsidRPr="00DA414B" w:rsidP="00DA414B">
            <w:pPr>
              <w:pStyle w:val="ListBullet"/>
            </w:pPr>
            <w:r w:rsidRPr="00DA414B">
              <w:t>female or male athletes</w:t>
            </w:r>
          </w:p>
          <w:p w:rsidR="00000000" w:rsidP="00DA414B">
            <w:pPr>
              <w:pStyle w:val="ListBullet"/>
              <w:rPr>
                <w:lang w:val="en-NZ"/>
              </w:rPr>
            </w:pPr>
            <w:r w:rsidRPr="00DA414B">
              <w:t>athletes with a disability or special needs.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Other relevant stakeholders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coaches</w:t>
            </w:r>
          </w:p>
          <w:p w:rsidR="00000000" w:rsidP="00DA414B">
            <w:pPr>
              <w:pStyle w:val="ListBullet"/>
              <w:rPr>
                <w:lang w:val="en-NZ"/>
              </w:rPr>
            </w:pPr>
            <w:r w:rsidRPr="00DA414B">
              <w:t>sports officials.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Preferred timing and duration of warm</w:t>
            </w:r>
            <w:r w:rsidRPr="00DA414B">
              <w:t>-</w:t>
            </w:r>
            <w:r w:rsidRPr="00DA414B">
              <w:rPr>
                <w:rStyle w:val="BoldandItalics"/>
              </w:rPr>
              <w:t>ups and cool</w:t>
            </w:r>
            <w:r w:rsidRPr="00DA414B">
              <w:t>-</w:t>
            </w:r>
            <w:r w:rsidRPr="00DA414B">
              <w:rPr>
                <w:rStyle w:val="BoldandItalics"/>
              </w:rPr>
              <w:t>downs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performance parameters for the event</w:t>
            </w:r>
          </w:p>
          <w:p w:rsidR="00000000" w:rsidRPr="00DA414B" w:rsidP="00DA414B">
            <w:pPr>
              <w:pStyle w:val="ListBullet"/>
            </w:pPr>
            <w:r w:rsidRPr="00DA414B">
              <w:t>intensity of event or activity</w:t>
            </w:r>
          </w:p>
          <w:p w:rsidR="00000000" w:rsidRPr="00DA414B" w:rsidP="00DA414B">
            <w:pPr>
              <w:pStyle w:val="ListBullet"/>
            </w:pPr>
            <w:r w:rsidRPr="00DA414B">
              <w:t>areas of body to cover</w:t>
            </w:r>
          </w:p>
          <w:p w:rsidR="00000000" w:rsidRPr="00DA414B" w:rsidP="00DA414B">
            <w:pPr>
              <w:pStyle w:val="ListBullet"/>
            </w:pPr>
            <w:r w:rsidRPr="00DA414B">
              <w:t>holding times</w:t>
            </w:r>
          </w:p>
          <w:p w:rsidR="00000000" w:rsidP="00DA414B">
            <w:pPr>
              <w:pStyle w:val="ListBullet"/>
              <w:rPr>
                <w:lang w:val="en-NZ"/>
              </w:rPr>
            </w:pPr>
            <w:r w:rsidRPr="00DA414B">
              <w:t>repetitions.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Contraindications and precautions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 xml:space="preserve">acute inflammation </w:t>
            </w:r>
          </w:p>
          <w:p w:rsidR="00000000" w:rsidRPr="00DA414B" w:rsidP="00DA414B">
            <w:pPr>
              <w:pStyle w:val="ListBullet"/>
            </w:pPr>
            <w:r w:rsidRPr="00DA414B">
              <w:t>infection</w:t>
            </w:r>
          </w:p>
          <w:p w:rsidR="00000000" w:rsidRPr="00DA414B" w:rsidP="00DA414B">
            <w:pPr>
              <w:pStyle w:val="ListBullet"/>
            </w:pPr>
            <w:r w:rsidRPr="00DA414B">
              <w:t>fracture</w:t>
            </w:r>
          </w:p>
          <w:p w:rsidR="00000000" w:rsidRPr="00DA414B" w:rsidP="00DA414B">
            <w:pPr>
              <w:pStyle w:val="ListBullet"/>
            </w:pPr>
            <w:r w:rsidRPr="00DA414B">
              <w:t>recent muscle injury</w:t>
            </w:r>
          </w:p>
          <w:p w:rsidR="00000000" w:rsidRPr="00DA414B" w:rsidP="00DA414B">
            <w:pPr>
              <w:pStyle w:val="ListBullet"/>
            </w:pPr>
            <w:r w:rsidRPr="00DA414B">
              <w:t xml:space="preserve">haematoma </w:t>
            </w:r>
          </w:p>
          <w:p w:rsidR="00000000" w:rsidRPr="00DA414B" w:rsidP="00DA414B">
            <w:pPr>
              <w:pStyle w:val="ListBullet"/>
            </w:pPr>
            <w:r w:rsidRPr="00DA414B">
              <w:t xml:space="preserve">torn ligament </w:t>
            </w:r>
          </w:p>
          <w:p w:rsidR="00000000" w:rsidRPr="00DA414B" w:rsidP="00DA414B">
            <w:pPr>
              <w:pStyle w:val="ListBullet"/>
            </w:pPr>
            <w:r w:rsidRPr="00DA414B">
              <w:t>acute and or sudden joint swelling</w:t>
            </w:r>
          </w:p>
          <w:p w:rsidR="00000000" w:rsidRPr="00DA414B" w:rsidP="00DA414B">
            <w:pPr>
              <w:pStyle w:val="ListBullet"/>
            </w:pPr>
            <w:r w:rsidRPr="00DA414B">
              <w:t xml:space="preserve">neck soreness or strain </w:t>
            </w:r>
          </w:p>
          <w:p w:rsidR="00000000" w:rsidRPr="00DA414B" w:rsidP="00DA414B">
            <w:pPr>
              <w:pStyle w:val="ListBullet"/>
            </w:pPr>
            <w:r w:rsidRPr="00DA414B">
              <w:t xml:space="preserve">back soreness or strain </w:t>
            </w:r>
          </w:p>
          <w:p w:rsidR="00000000" w:rsidRPr="00DA414B" w:rsidP="00DA414B">
            <w:pPr>
              <w:pStyle w:val="ListBullet"/>
            </w:pPr>
            <w:r w:rsidRPr="00DA414B">
              <w:t>extreme pain on movement of any body part</w:t>
            </w:r>
          </w:p>
          <w:p w:rsidR="00000000" w:rsidRPr="00DA414B" w:rsidP="00DA414B">
            <w:pPr>
              <w:pStyle w:val="ListBullet"/>
            </w:pPr>
            <w:r w:rsidRPr="00DA414B">
              <w:t>inability to bear weight through a limb</w:t>
            </w:r>
          </w:p>
          <w:p w:rsidR="00000000" w:rsidRPr="00DA414B" w:rsidP="00DA414B">
            <w:pPr>
              <w:pStyle w:val="ListBullet"/>
            </w:pPr>
            <w:r w:rsidRPr="00DA414B">
              <w:t>heart condition</w:t>
            </w:r>
          </w:p>
          <w:p w:rsidR="00000000" w:rsidP="00DA414B">
            <w:pPr>
              <w:pStyle w:val="ListBullet"/>
              <w:rPr>
                <w:lang w:val="en-NZ"/>
              </w:rPr>
            </w:pPr>
            <w:r w:rsidRPr="00DA414B">
              <w:t>open wound.</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Organisational policies and procedures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 xml:space="preserve">occupational health and safety </w:t>
            </w:r>
          </w:p>
          <w:p w:rsidR="00000000" w:rsidRPr="00DA414B" w:rsidP="00DA414B">
            <w:pPr>
              <w:pStyle w:val="ListBullet"/>
            </w:pPr>
            <w:r w:rsidRPr="00DA414B">
              <w:t>confidentiality of participant information</w:t>
            </w:r>
          </w:p>
          <w:p w:rsidR="00000000" w:rsidRPr="00DA414B" w:rsidP="00DA414B">
            <w:pPr>
              <w:pStyle w:val="ListBullet"/>
            </w:pPr>
            <w:r w:rsidRPr="00DA414B">
              <w:t>code of ethics</w:t>
            </w:r>
          </w:p>
          <w:p w:rsidR="00000000" w:rsidRPr="00DA414B" w:rsidP="00DA414B">
            <w:pPr>
              <w:pStyle w:val="ListBullet"/>
            </w:pPr>
            <w:r w:rsidRPr="00DA414B">
              <w:t>code of conduct</w:t>
            </w:r>
          </w:p>
          <w:p w:rsidR="00000000" w:rsidP="00DA414B">
            <w:pPr>
              <w:pStyle w:val="ListBullet"/>
              <w:rPr>
                <w:lang w:val="en-NZ"/>
              </w:rPr>
            </w:pPr>
            <w:r w:rsidRPr="00DA414B">
              <w:t>Sports trainer associations guidelines.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Medical support team</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medical practitioners</w:t>
            </w:r>
          </w:p>
          <w:p w:rsidR="00000000" w:rsidRPr="00DA414B" w:rsidP="00DA414B">
            <w:pPr>
              <w:pStyle w:val="ListBullet"/>
            </w:pPr>
            <w:r w:rsidRPr="00DA414B">
              <w:t>physiotherapists</w:t>
            </w:r>
          </w:p>
          <w:p w:rsidR="00000000" w:rsidRPr="00DA414B" w:rsidP="00DA414B">
            <w:pPr>
              <w:pStyle w:val="ListBullet"/>
            </w:pPr>
            <w:r w:rsidRPr="00DA414B">
              <w:t>chiropractors</w:t>
            </w:r>
          </w:p>
          <w:p w:rsidR="00000000" w:rsidRPr="00DA414B" w:rsidP="00DA414B">
            <w:pPr>
              <w:pStyle w:val="ListBullet"/>
            </w:pPr>
            <w:r w:rsidRPr="00DA414B">
              <w:t>osteopaths</w:t>
            </w:r>
          </w:p>
          <w:p w:rsidR="00000000" w:rsidRPr="00DA414B" w:rsidP="00DA414B">
            <w:pPr>
              <w:pStyle w:val="ListBullet"/>
            </w:pPr>
            <w:r w:rsidRPr="00DA414B">
              <w:t>massage therapists</w:t>
            </w:r>
          </w:p>
          <w:p w:rsidR="00000000" w:rsidP="00DA414B">
            <w:pPr>
              <w:pStyle w:val="ListBullet"/>
              <w:rPr>
                <w:lang w:val="en-NZ"/>
              </w:rPr>
            </w:pPr>
            <w:r w:rsidRPr="00DA414B">
              <w:t>rehabilitation therapists.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Basic principles of biomechanics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centre of gravity</w:t>
            </w:r>
          </w:p>
          <w:p w:rsidR="00000000" w:rsidRPr="00DA414B" w:rsidP="00DA414B">
            <w:pPr>
              <w:pStyle w:val="ListBullet"/>
            </w:pPr>
            <w:r w:rsidRPr="00DA414B">
              <w:t>base of support</w:t>
            </w:r>
          </w:p>
          <w:p w:rsidR="00000000" w:rsidRPr="00DA414B" w:rsidP="00DA414B">
            <w:pPr>
              <w:pStyle w:val="ListBullet"/>
            </w:pPr>
            <w:r w:rsidRPr="00DA414B">
              <w:t>levers</w:t>
            </w:r>
          </w:p>
          <w:p w:rsidR="00000000" w:rsidRPr="00DA414B" w:rsidP="00DA414B">
            <w:pPr>
              <w:pStyle w:val="ListBullet"/>
            </w:pPr>
            <w:r w:rsidRPr="00DA414B">
              <w:t>fulcrums</w:t>
            </w:r>
          </w:p>
          <w:p w:rsidR="00000000" w:rsidP="00DA414B">
            <w:pPr>
              <w:pStyle w:val="ListBullet"/>
              <w:rPr>
                <w:lang w:val="en-NZ"/>
              </w:rPr>
            </w:pPr>
            <w:r w:rsidRPr="00DA414B">
              <w:t>major muscle actions.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Best practice</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Industry Code of Ethics</w:t>
            </w:r>
          </w:p>
          <w:p w:rsidR="00000000" w:rsidRPr="00DA414B" w:rsidP="00DA414B">
            <w:pPr>
              <w:pStyle w:val="ListBullet"/>
            </w:pPr>
            <w:r w:rsidRPr="00DA414B">
              <w:t>Industry Code of Conduct</w:t>
            </w:r>
          </w:p>
          <w:p w:rsidR="00000000" w:rsidRPr="00DA414B" w:rsidP="00DA414B">
            <w:pPr>
              <w:pStyle w:val="ListBullet"/>
            </w:pPr>
            <w:r w:rsidRPr="00DA414B">
              <w:t>Sports trainer regulations and guidelines</w:t>
            </w:r>
          </w:p>
          <w:p w:rsidR="00000000" w:rsidP="00DA414B">
            <w:pPr>
              <w:pStyle w:val="ListBullet"/>
              <w:rPr>
                <w:lang w:val="en-NZ"/>
              </w:rPr>
            </w:pPr>
            <w:r w:rsidRPr="00DA414B">
              <w:rPr>
                <w:rStyle w:val="BoldandItalics"/>
              </w:rPr>
              <w:t>best practice sports trainer principles</w:t>
            </w:r>
            <w:r w:rsidRPr="00DA414B">
              <w:t>.</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Arousal levels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calming the nervous or anxious competitor</w:t>
            </w:r>
          </w:p>
          <w:p w:rsidR="00000000" w:rsidP="00DA414B">
            <w:pPr>
              <w:pStyle w:val="ListBullet"/>
              <w:rPr>
                <w:lang w:val="en-NZ"/>
              </w:rPr>
            </w:pPr>
            <w:r w:rsidRPr="00DA414B">
              <w:t>increasing excitement le</w:t>
            </w:r>
            <w:r w:rsidRPr="00DA414B">
              <w:t>vels.</w:t>
            </w:r>
          </w:p>
        </w:tc>
      </w:tr>
      <w:tr w:rsidTr="00BA721C">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DA414B">
            <w:pPr>
              <w:pStyle w:val="BodyText"/>
              <w:rPr>
                <w:lang w:val="en-NZ"/>
              </w:rPr>
            </w:pPr>
            <w:r w:rsidRPr="00DA414B">
              <w:rPr>
                <w:rStyle w:val="BoldandItalics"/>
              </w:rPr>
              <w:t>Self</w:t>
            </w:r>
            <w:r w:rsidRPr="00DA414B">
              <w:t>-</w:t>
            </w:r>
            <w:r w:rsidRPr="00DA414B">
              <w:rPr>
                <w:rStyle w:val="BoldandItalics"/>
              </w:rPr>
              <w:t>reflection methods</w:t>
            </w:r>
            <w:r w:rsidRPr="00DA414B">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DA414B" w:rsidP="00DA414B">
            <w:pPr>
              <w:pStyle w:val="ListBullet"/>
            </w:pPr>
            <w:r w:rsidRPr="00DA414B">
              <w:t>diary or journal</w:t>
            </w:r>
          </w:p>
          <w:p w:rsidR="00000000" w:rsidRPr="00DA414B" w:rsidP="00DA414B">
            <w:pPr>
              <w:pStyle w:val="ListBullet"/>
            </w:pPr>
            <w:r w:rsidRPr="00DA414B">
              <w:t>mentoring.</w:t>
            </w:r>
          </w:p>
        </w:tc>
      </w:tr>
    </w:tbl>
    <w:p w:rsidR="00000000" w:rsidRPr="00DA414B" w:rsidP="00DA414B">
      <w:pPr>
        <w:pStyle w:val="BodyText"/>
      </w:pPr>
    </w:p>
    <w:p w:rsidR="00000000" w:rsidRPr="00DA414B" w:rsidP="00DA414B">
      <w:pPr>
        <w:pStyle w:val="AllowPageBreak"/>
      </w:pPr>
    </w:p>
    <w:p w:rsidR="00000000" w:rsidRPr="00DA414B" w:rsidP="00DA414B">
      <w:pPr>
        <w:pStyle w:val="Heading1"/>
      </w:pPr>
      <w:bookmarkStart w:id="12" w:name="O_370770"/>
      <w:bookmarkEnd w:id="12"/>
      <w:r w:rsidRPr="00DA414B">
        <w:t>Unit Sector(s)</w:t>
      </w:r>
    </w:p>
    <w:p w:rsidR="00000000" w:rsidRPr="00DA414B" w:rsidP="00DA414B">
      <w:pPr>
        <w:pStyle w:val="BodyText"/>
      </w:pPr>
      <w:r w:rsidRPr="00DA414B">
        <w:t>Sport</w:t>
      </w:r>
    </w:p>
    <w:p w:rsidR="00000000" w:rsidRPr="00DA414B" w:rsidP="00DA414B">
      <w:pPr>
        <w:pStyle w:val="AllowPageBreak"/>
      </w:pPr>
    </w:p>
    <w:p w:rsidR="00000000" w:rsidRPr="00DA414B" w:rsidP="00DA414B">
      <w:pPr>
        <w:pStyle w:val="Heading1"/>
      </w:pPr>
      <w:bookmarkStart w:id="13" w:name="O_390670"/>
      <w:bookmarkEnd w:id="13"/>
      <w:r w:rsidRPr="00DA414B">
        <w:t>Competency Field</w:t>
      </w:r>
    </w:p>
    <w:p w:rsidR="00000000" w:rsidRPr="00DA414B" w:rsidP="00DA414B">
      <w:pPr>
        <w:pStyle w:val="BodyText"/>
      </w:pPr>
      <w:r w:rsidRPr="00DA414B">
        <w:t>Sports Trainer</w:t>
      </w:r>
    </w:p>
    <w:p w:rsidR="00000000" w:rsidRPr="00DA414B" w:rsidP="00DA414B"/>
    <w:sectPr w:rsidSect="00DA41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21C" w:rsidP="00BA72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1C" w:rsidP="00DA41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A721C" w:rsidP="00DA41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A721C" w:rsidP="00DA41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A721C" w:rsidP="00BA721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1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721C" w:rsidP="00DA414B">
    <w:pPr>
      <w:pStyle w:val="Header"/>
      <w:framePr w:wrap="around"/>
    </w:pPr>
    <w:r>
      <w:fldChar w:fldCharType="begin"/>
    </w:r>
    <w:r>
      <w:instrText xml:space="preserve"> TITLE   \* MERGEFORMAT </w:instrText>
    </w:r>
    <w:r>
      <w:fldChar w:fldCharType="separate"/>
    </w:r>
    <w:r>
      <w:t>SISSSPT303A Conduct basic warm-up and cool-down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A721C" w:rsidP="00DA41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FA77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FE6F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CEC0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41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A414B"/>
    <w:pPr>
      <w:spacing w:before="360" w:after="60"/>
      <w:outlineLvl w:val="0"/>
    </w:pPr>
    <w:rPr>
      <w:sz w:val="32"/>
    </w:rPr>
  </w:style>
  <w:style w:type="paragraph" w:styleId="Heading2">
    <w:name w:val="heading 2"/>
    <w:basedOn w:val="HeadingBase"/>
    <w:next w:val="BodyText"/>
    <w:link w:val="Heading2Char"/>
    <w:qFormat/>
    <w:rsid w:val="00DA414B"/>
    <w:pPr>
      <w:keepLines/>
      <w:spacing w:before="240" w:after="120"/>
      <w:outlineLvl w:val="1"/>
    </w:pPr>
    <w:rPr>
      <w:sz w:val="28"/>
      <w:szCs w:val="40"/>
    </w:rPr>
  </w:style>
  <w:style w:type="paragraph" w:styleId="Heading3">
    <w:name w:val="heading 3"/>
    <w:basedOn w:val="HeadingBase"/>
    <w:next w:val="BodyText"/>
    <w:link w:val="Heading3Char"/>
    <w:qFormat/>
    <w:rsid w:val="00DA414B"/>
    <w:pPr>
      <w:spacing w:before="180" w:after="120"/>
      <w:outlineLvl w:val="2"/>
    </w:pPr>
    <w:rPr>
      <w:spacing w:val="-10"/>
      <w:kern w:val="32"/>
    </w:rPr>
  </w:style>
  <w:style w:type="paragraph" w:styleId="Heading4">
    <w:name w:val="heading 4"/>
    <w:basedOn w:val="HeadingBase"/>
    <w:next w:val="BodyText"/>
    <w:link w:val="Heading4Char"/>
    <w:qFormat/>
    <w:rsid w:val="00DA414B"/>
    <w:pPr>
      <w:spacing w:before="160" w:after="120"/>
      <w:outlineLvl w:val="3"/>
    </w:pPr>
    <w:rPr>
      <w:sz w:val="22"/>
    </w:rPr>
  </w:style>
  <w:style w:type="paragraph" w:styleId="Heading5">
    <w:name w:val="heading 5"/>
    <w:basedOn w:val="HeadingBase"/>
    <w:next w:val="Normal"/>
    <w:link w:val="Heading5Char"/>
    <w:qFormat/>
    <w:rsid w:val="00DA414B"/>
    <w:pPr>
      <w:spacing w:before="80"/>
      <w:outlineLvl w:val="4"/>
    </w:pPr>
    <w:rPr>
      <w:color w:val="918585"/>
      <w:sz w:val="20"/>
    </w:rPr>
  </w:style>
  <w:style w:type="paragraph" w:styleId="Heading6">
    <w:name w:val="heading 6"/>
    <w:basedOn w:val="HeadingBase"/>
    <w:next w:val="Normal"/>
    <w:link w:val="Heading6Char"/>
    <w:qFormat/>
    <w:rsid w:val="00DA414B"/>
    <w:pPr>
      <w:spacing w:before="60"/>
      <w:outlineLvl w:val="5"/>
    </w:pPr>
    <w:rPr>
      <w:color w:val="918585"/>
      <w:sz w:val="20"/>
    </w:rPr>
  </w:style>
  <w:style w:type="paragraph" w:styleId="Heading7">
    <w:name w:val="heading 7"/>
    <w:basedOn w:val="Normal"/>
    <w:next w:val="Normal"/>
    <w:link w:val="Heading7Char"/>
    <w:qFormat/>
    <w:rsid w:val="00DA414B"/>
    <w:pPr>
      <w:ind w:left="720"/>
      <w:outlineLvl w:val="6"/>
    </w:pPr>
    <w:rPr>
      <w:i/>
    </w:rPr>
  </w:style>
  <w:style w:type="paragraph" w:styleId="Heading8">
    <w:name w:val="heading 8"/>
    <w:basedOn w:val="Normal"/>
    <w:next w:val="Normal"/>
    <w:link w:val="Heading8Char"/>
    <w:qFormat/>
    <w:rsid w:val="00DA414B"/>
    <w:pPr>
      <w:ind w:left="720"/>
      <w:outlineLvl w:val="7"/>
    </w:pPr>
    <w:rPr>
      <w:i/>
    </w:rPr>
  </w:style>
  <w:style w:type="paragraph" w:styleId="Heading9">
    <w:name w:val="heading 9"/>
    <w:basedOn w:val="Normal"/>
    <w:next w:val="Normal"/>
    <w:link w:val="Heading9Char"/>
    <w:qFormat/>
    <w:rsid w:val="00DA414B"/>
    <w:pPr>
      <w:ind w:left="720"/>
      <w:outlineLvl w:val="8"/>
    </w:pPr>
    <w:rPr>
      <w:i/>
    </w:rPr>
  </w:style>
  <w:style w:type="character" w:default="1" w:styleId="DefaultParagraphFont">
    <w:name w:val="Default Paragraph Font"/>
    <w:uiPriority w:val="1"/>
    <w:unhideWhenUsed/>
    <w:rsid w:val="00DA41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414B"/>
  </w:style>
  <w:style w:type="character" w:customStyle="1" w:styleId="Heading1Char">
    <w:name w:val="Heading 1 Char"/>
    <w:basedOn w:val="DefaultParagraphFont"/>
    <w:link w:val="Heading1"/>
    <w:rsid w:val="00DA414B"/>
    <w:rPr>
      <w:rFonts w:ascii="Times New Roman" w:eastAsia="Times New Roman" w:hAnsi="Times New Roman" w:cs="Times New Roman"/>
      <w:b/>
      <w:sz w:val="32"/>
      <w:szCs w:val="20"/>
      <w:lang w:eastAsia="en-US"/>
    </w:rPr>
  </w:style>
  <w:style w:type="paragraph" w:styleId="BodyText">
    <w:name w:val="Body Text"/>
    <w:basedOn w:val="Normal"/>
    <w:link w:val="BodyTextChar"/>
    <w:rsid w:val="00DA41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A414B"/>
    <w:rPr>
      <w:rFonts w:ascii="Times New Roman" w:eastAsia="Times New Roman" w:hAnsi="Times New Roman" w:cs="Times New Roman"/>
      <w:sz w:val="24"/>
      <w:lang w:val="en-US" w:eastAsia="en-US"/>
    </w:rPr>
  </w:style>
  <w:style w:type="paragraph" w:styleId="Footer">
    <w:name w:val="footer"/>
    <w:basedOn w:val="Normal"/>
    <w:link w:val="FooterChar"/>
    <w:rsid w:val="00DA41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414B"/>
    <w:rPr>
      <w:rFonts w:ascii="Times New Roman" w:eastAsia="Times New Roman" w:hAnsi="Times New Roman" w:cs="Times New Roman"/>
      <w:sz w:val="16"/>
      <w:lang w:val="en-US" w:eastAsia="en-US"/>
    </w:rPr>
  </w:style>
  <w:style w:type="paragraph" w:styleId="List">
    <w:name w:val="List"/>
    <w:basedOn w:val="BodyText"/>
    <w:next w:val="BodyText"/>
    <w:rsid w:val="00DA414B"/>
    <w:pPr>
      <w:tabs>
        <w:tab w:val="left" w:pos="340"/>
      </w:tabs>
      <w:spacing w:before="60" w:after="60"/>
      <w:ind w:left="340" w:hanging="340"/>
    </w:pPr>
  </w:style>
  <w:style w:type="paragraph" w:styleId="ListBullet">
    <w:name w:val="List Bullet"/>
    <w:basedOn w:val="List"/>
    <w:rsid w:val="00DA414B"/>
    <w:pPr>
      <w:numPr>
        <w:numId w:val="13"/>
      </w:numPr>
      <w:tabs>
        <w:tab w:val="clear" w:pos="340"/>
      </w:tabs>
      <w:spacing w:before="40" w:after="40"/>
    </w:pPr>
  </w:style>
  <w:style w:type="character" w:customStyle="1" w:styleId="SpecialBold">
    <w:name w:val="Special Bold"/>
    <w:basedOn w:val="DefaultParagraphFont"/>
    <w:rsid w:val="00DA414B"/>
    <w:rPr>
      <w:b/>
      <w:spacing w:val="0"/>
    </w:rPr>
  </w:style>
  <w:style w:type="paragraph" w:styleId="ListBullet2">
    <w:name w:val="List Bullet 2"/>
    <w:basedOn w:val="List2"/>
    <w:rsid w:val="00DA414B"/>
    <w:pPr>
      <w:numPr>
        <w:numId w:val="14"/>
      </w:numPr>
      <w:tabs>
        <w:tab w:val="clear" w:pos="680"/>
      </w:tabs>
    </w:pPr>
  </w:style>
  <w:style w:type="paragraph" w:styleId="Header">
    <w:name w:val="header"/>
    <w:basedOn w:val="Normal"/>
    <w:link w:val="HeaderChar"/>
    <w:rsid w:val="00DA41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41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A414B"/>
    <w:pPr>
      <w:spacing w:before="240" w:after="120"/>
      <w:outlineLvl w:val="0"/>
    </w:pPr>
    <w:rPr>
      <w:rFonts w:ascii="Times New Roman" w:hAnsi="Times New Roman"/>
      <w:b/>
      <w:sz w:val="28"/>
    </w:rPr>
  </w:style>
  <w:style w:type="paragraph" w:customStyle="1" w:styleId="AllowPageBreak">
    <w:name w:val="AllowPageBreak"/>
    <w:rsid w:val="00DA41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A414B"/>
    <w:pPr>
      <w:tabs>
        <w:tab w:val="left" w:pos="680"/>
      </w:tabs>
      <w:spacing w:before="60" w:after="60"/>
      <w:ind w:left="680" w:hanging="340"/>
    </w:pPr>
  </w:style>
  <w:style w:type="character" w:customStyle="1" w:styleId="BoldandItalics">
    <w:name w:val="Bold and Italics"/>
    <w:qFormat/>
    <w:rsid w:val="00DA414B"/>
    <w:rPr>
      <w:b/>
      <w:i/>
      <w:u w:val="none"/>
    </w:rPr>
  </w:style>
  <w:style w:type="character" w:customStyle="1" w:styleId="Heading2Char">
    <w:name w:val="Heading 2 Char"/>
    <w:basedOn w:val="DefaultParagraphFont"/>
    <w:link w:val="Heading2"/>
    <w:rsid w:val="00DA41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41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41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41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41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41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A41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A414B"/>
    <w:rPr>
      <w:rFonts w:ascii="Courier New" w:eastAsia="Times New Roman" w:hAnsi="Courier New" w:cs="Times New Roman"/>
      <w:i/>
      <w:szCs w:val="20"/>
      <w:lang w:val="en-US" w:eastAsia="en-US"/>
    </w:rPr>
  </w:style>
  <w:style w:type="paragraph" w:customStyle="1" w:styleId="HeadingBase">
    <w:name w:val="Heading Base"/>
    <w:rsid w:val="00DA41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414B"/>
    <w:pPr>
      <w:tabs>
        <w:tab w:val="right" w:leader="dot" w:pos="9072"/>
      </w:tabs>
      <w:ind w:left="567"/>
    </w:pPr>
    <w:rPr>
      <w:szCs w:val="22"/>
    </w:rPr>
  </w:style>
  <w:style w:type="paragraph" w:customStyle="1" w:styleId="TOCBase">
    <w:name w:val="TOC Base"/>
    <w:rsid w:val="00DA41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414B"/>
    <w:pPr>
      <w:tabs>
        <w:tab w:val="right" w:leader="dot" w:pos="9072"/>
      </w:tabs>
      <w:spacing w:before="40" w:after="40"/>
      <w:ind w:left="284"/>
    </w:pPr>
    <w:rPr>
      <w:rFonts w:ascii="Times New Roman" w:hAnsi="Times New Roman"/>
    </w:rPr>
  </w:style>
  <w:style w:type="paragraph" w:styleId="TOC1">
    <w:name w:val="toc 1"/>
    <w:basedOn w:val="TOCBase"/>
    <w:next w:val="Normal"/>
    <w:rsid w:val="00DA41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A414B"/>
    <w:pPr>
      <w:spacing w:before="5040"/>
      <w:jc w:val="center"/>
    </w:pPr>
    <w:rPr>
      <w:sz w:val="48"/>
      <w:szCs w:val="72"/>
      <w:lang w:val="en-US"/>
    </w:rPr>
  </w:style>
  <w:style w:type="character" w:customStyle="1" w:styleId="TitleChar">
    <w:name w:val="Title Char"/>
    <w:basedOn w:val="DefaultParagraphFont"/>
    <w:link w:val="Title"/>
    <w:rsid w:val="00DA41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414B"/>
    <w:pPr>
      <w:tabs>
        <w:tab w:val="left" w:pos="3600"/>
        <w:tab w:val="left" w:pos="3958"/>
      </w:tabs>
    </w:pPr>
  </w:style>
  <w:style w:type="paragraph" w:customStyle="1" w:styleId="Note">
    <w:name w:val="Note"/>
    <w:basedOn w:val="BodyText"/>
    <w:rsid w:val="00DA41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A414B"/>
    <w:pPr>
      <w:framePr w:wrap="auto" w:hAnchor="text" w:y="6049"/>
    </w:pPr>
    <w:rPr>
      <w:color w:val="000000"/>
      <w:sz w:val="40"/>
    </w:rPr>
  </w:style>
  <w:style w:type="paragraph" w:customStyle="1" w:styleId="TOCTitle">
    <w:name w:val="TOCTitle"/>
    <w:basedOn w:val="Heading1"/>
    <w:rsid w:val="00DA414B"/>
    <w:pPr>
      <w:spacing w:after="240"/>
      <w:jc w:val="center"/>
      <w:outlineLvl w:val="9"/>
    </w:pPr>
    <w:rPr>
      <w:caps/>
    </w:rPr>
  </w:style>
  <w:style w:type="paragraph" w:customStyle="1" w:styleId="Version">
    <w:name w:val="Version"/>
    <w:rsid w:val="00DA41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414B"/>
    <w:pPr>
      <w:keepNext w:val="0"/>
      <w:tabs>
        <w:tab w:val="right" w:pos="4176"/>
      </w:tabs>
      <w:ind w:left="198" w:hanging="198"/>
    </w:pPr>
    <w:rPr>
      <w:rFonts w:ascii="Garamond" w:hAnsi="Garamond"/>
    </w:rPr>
  </w:style>
  <w:style w:type="paragraph" w:styleId="IndexHeading">
    <w:name w:val="index heading"/>
    <w:basedOn w:val="Normal"/>
    <w:next w:val="Index1"/>
    <w:semiHidden/>
    <w:rsid w:val="00DA414B"/>
    <w:pPr>
      <w:spacing w:before="120" w:after="120"/>
    </w:pPr>
    <w:rPr>
      <w:rFonts w:ascii="Arial" w:hAnsi="Arial"/>
      <w:b/>
      <w:color w:val="918585"/>
      <w:sz w:val="24"/>
    </w:rPr>
  </w:style>
  <w:style w:type="paragraph" w:customStyle="1" w:styleId="Chapter">
    <w:name w:val="Chapter"/>
    <w:basedOn w:val="Normal"/>
    <w:rsid w:val="00DA414B"/>
    <w:pPr>
      <w:spacing w:before="240"/>
    </w:pPr>
    <w:rPr>
      <w:rFonts w:ascii="Times New Roman" w:hAnsi="Times New Roman"/>
      <w:smallCaps/>
      <w:spacing w:val="80"/>
      <w:sz w:val="28"/>
    </w:rPr>
  </w:style>
  <w:style w:type="paragraph" w:customStyle="1" w:styleId="InChapter">
    <w:name w:val="InChapter"/>
    <w:basedOn w:val="Heading3"/>
    <w:rsid w:val="00DA414B"/>
    <w:pPr>
      <w:spacing w:after="240"/>
      <w:outlineLvl w:val="9"/>
    </w:pPr>
    <w:rPr>
      <w:noProof/>
    </w:rPr>
  </w:style>
  <w:style w:type="paragraph" w:styleId="Index2">
    <w:name w:val="index 2"/>
    <w:basedOn w:val="Normal"/>
    <w:next w:val="Normal"/>
    <w:semiHidden/>
    <w:rsid w:val="00DA414B"/>
    <w:pPr>
      <w:tabs>
        <w:tab w:val="right" w:pos="4176"/>
      </w:tabs>
      <w:ind w:left="568" w:hanging="284"/>
    </w:pPr>
    <w:rPr>
      <w:rFonts w:ascii="Garamond" w:hAnsi="Garamond"/>
    </w:rPr>
  </w:style>
  <w:style w:type="paragraph" w:customStyle="1" w:styleId="Byline">
    <w:name w:val="Byline"/>
    <w:rsid w:val="00DA41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414B"/>
    <w:pPr>
      <w:tabs>
        <w:tab w:val="clear" w:pos="3600"/>
        <w:tab w:val="clear" w:pos="3958"/>
      </w:tabs>
      <w:jc w:val="right"/>
    </w:pPr>
  </w:style>
  <w:style w:type="character" w:styleId="Emphasis">
    <w:name w:val="Emphasis"/>
    <w:basedOn w:val="DefaultParagraphFont"/>
    <w:qFormat/>
    <w:rsid w:val="00DA414B"/>
    <w:rPr>
      <w:i/>
    </w:rPr>
  </w:style>
  <w:style w:type="paragraph" w:styleId="Caption">
    <w:name w:val="caption"/>
    <w:basedOn w:val="BodyText"/>
    <w:next w:val="Normal"/>
    <w:qFormat/>
    <w:rsid w:val="00DA414B"/>
    <w:pPr>
      <w:framePr w:w="2268" w:hSpace="181" w:vSpace="181" w:wrap="around" w:vAnchor="text" w:hAnchor="page" w:x="1135" w:y="285" w:anchorLock="1"/>
    </w:pPr>
    <w:rPr>
      <w:i/>
    </w:rPr>
  </w:style>
  <w:style w:type="paragraph" w:customStyle="1" w:styleId="MiniTOCTitle">
    <w:name w:val="MiniTOCTitle"/>
    <w:basedOn w:val="Heading4"/>
    <w:rsid w:val="00DA414B"/>
    <w:pPr>
      <w:spacing w:before="240"/>
      <w:outlineLvl w:val="9"/>
    </w:pPr>
    <w:rPr>
      <w:noProof/>
      <w:sz w:val="24"/>
    </w:rPr>
  </w:style>
  <w:style w:type="paragraph" w:customStyle="1" w:styleId="MiniTOCItem">
    <w:name w:val="MiniTOCItem"/>
    <w:basedOn w:val="ListBullet"/>
    <w:rsid w:val="00DA414B"/>
    <w:pPr>
      <w:numPr>
        <w:numId w:val="0"/>
      </w:numPr>
      <w:tabs>
        <w:tab w:val="right" w:leader="dot" w:pos="6521"/>
      </w:tabs>
      <w:spacing w:before="0" w:after="0"/>
    </w:pPr>
  </w:style>
  <w:style w:type="paragraph" w:customStyle="1" w:styleId="TOFTitle">
    <w:name w:val="TOFTitle"/>
    <w:basedOn w:val="TOCTitle"/>
    <w:rsid w:val="00DA414B"/>
  </w:style>
  <w:style w:type="paragraph" w:styleId="TableofFigures">
    <w:name w:val="table of figures"/>
    <w:basedOn w:val="Normal"/>
    <w:next w:val="Normal"/>
    <w:semiHidden/>
    <w:rsid w:val="00DA414B"/>
    <w:pPr>
      <w:tabs>
        <w:tab w:val="right" w:leader="dot" w:pos="9072"/>
      </w:tabs>
      <w:ind w:left="970" w:hanging="403"/>
    </w:pPr>
    <w:rPr>
      <w:rFonts w:ascii="Times New Roman" w:hAnsi="Times New Roman"/>
      <w:b/>
    </w:rPr>
  </w:style>
  <w:style w:type="paragraph" w:styleId="ListNumber">
    <w:name w:val="List Number"/>
    <w:basedOn w:val="List"/>
    <w:rsid w:val="00DA414B"/>
    <w:pPr>
      <w:numPr>
        <w:numId w:val="11"/>
      </w:numPr>
    </w:pPr>
  </w:style>
  <w:style w:type="character" w:customStyle="1" w:styleId="WingdingSymbols">
    <w:name w:val="Wingding Symbols"/>
    <w:rsid w:val="00DA414B"/>
    <w:rPr>
      <w:rFonts w:ascii="Wingdings" w:hAnsi="Wingdings"/>
    </w:rPr>
  </w:style>
  <w:style w:type="paragraph" w:customStyle="1" w:styleId="TableHeading">
    <w:name w:val="Table Heading"/>
    <w:basedOn w:val="HeadingBase"/>
    <w:rsid w:val="00DA414B"/>
    <w:pPr>
      <w:keepLines/>
      <w:pBdr>
        <w:bottom w:val="single" w:sz="6" w:space="1" w:color="918585"/>
      </w:pBdr>
      <w:spacing w:before="240"/>
    </w:pPr>
  </w:style>
  <w:style w:type="character" w:customStyle="1" w:styleId="HotSpot">
    <w:name w:val="HotSpot"/>
    <w:rsid w:val="00DA414B"/>
    <w:rPr>
      <w:color w:val="0033CC"/>
      <w:u w:val="none"/>
    </w:rPr>
  </w:style>
  <w:style w:type="paragraph" w:customStyle="1" w:styleId="BodyTextRight">
    <w:name w:val="Body Text Right"/>
    <w:basedOn w:val="BodyText"/>
    <w:rsid w:val="00DA414B"/>
    <w:pPr>
      <w:spacing w:before="0" w:after="0"/>
      <w:jc w:val="right"/>
    </w:pPr>
  </w:style>
  <w:style w:type="paragraph" w:styleId="Index3">
    <w:name w:val="index 3"/>
    <w:basedOn w:val="ListNumber2"/>
    <w:next w:val="Normal"/>
    <w:semiHidden/>
    <w:rsid w:val="00DA414B"/>
    <w:pPr>
      <w:numPr>
        <w:numId w:val="0"/>
      </w:numPr>
      <w:tabs>
        <w:tab w:val="right" w:leader="dot" w:pos="4176"/>
      </w:tabs>
    </w:pPr>
  </w:style>
  <w:style w:type="paragraph" w:styleId="ListNumber2">
    <w:name w:val="List Number 2"/>
    <w:basedOn w:val="List2"/>
    <w:rsid w:val="00DA414B"/>
    <w:pPr>
      <w:numPr>
        <w:numId w:val="10"/>
      </w:numPr>
      <w:tabs>
        <w:tab w:val="clear" w:pos="1060"/>
      </w:tabs>
    </w:pPr>
  </w:style>
  <w:style w:type="paragraph" w:customStyle="1" w:styleId="MarginNote">
    <w:name w:val="Margin Note"/>
    <w:basedOn w:val="BodyText"/>
    <w:rsid w:val="00DA41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41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41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A414B"/>
    <w:rPr>
      <w:sz w:val="32"/>
    </w:rPr>
  </w:style>
  <w:style w:type="paragraph" w:customStyle="1" w:styleId="HeadingProcedure">
    <w:name w:val="Heading Procedure"/>
    <w:basedOn w:val="HeadingBase"/>
    <w:next w:val="Normal"/>
    <w:rsid w:val="00DA414B"/>
    <w:pPr>
      <w:tabs>
        <w:tab w:val="left" w:pos="0"/>
      </w:tabs>
      <w:spacing w:before="120" w:after="60"/>
    </w:pPr>
    <w:rPr>
      <w:i/>
      <w:color w:val="918585"/>
      <w:sz w:val="22"/>
    </w:rPr>
  </w:style>
  <w:style w:type="paragraph" w:customStyle="1" w:styleId="TableBodyText">
    <w:name w:val="Table Body Text"/>
    <w:basedOn w:val="BodyText"/>
    <w:rsid w:val="00DA414B"/>
    <w:pPr>
      <w:spacing w:before="60" w:after="60"/>
    </w:pPr>
  </w:style>
  <w:style w:type="paragraph" w:styleId="ListContinue">
    <w:name w:val="List Continue"/>
    <w:basedOn w:val="List"/>
    <w:rsid w:val="00DA414B"/>
    <w:pPr>
      <w:ind w:firstLine="0"/>
    </w:pPr>
  </w:style>
  <w:style w:type="paragraph" w:customStyle="1" w:styleId="ListNote">
    <w:name w:val="List Note"/>
    <w:basedOn w:val="List"/>
    <w:rsid w:val="00DA414B"/>
    <w:pPr>
      <w:pBdr>
        <w:top w:val="single" w:sz="6" w:space="2" w:color="918585"/>
        <w:bottom w:val="single" w:sz="6" w:space="2" w:color="918585"/>
      </w:pBdr>
      <w:tabs>
        <w:tab w:val="left" w:pos="1021"/>
      </w:tabs>
      <w:ind w:firstLine="0"/>
    </w:pPr>
  </w:style>
  <w:style w:type="paragraph" w:customStyle="1" w:styleId="Warning">
    <w:name w:val="Warning"/>
    <w:basedOn w:val="BodyText"/>
    <w:rsid w:val="00DA414B"/>
    <w:pPr>
      <w:shd w:val="clear" w:color="auto" w:fill="D9D9D9"/>
      <w:tabs>
        <w:tab w:val="left" w:pos="992"/>
      </w:tabs>
      <w:ind w:left="119" w:right="119"/>
    </w:pPr>
    <w:rPr>
      <w:sz w:val="20"/>
    </w:rPr>
  </w:style>
  <w:style w:type="paragraph" w:customStyle="1" w:styleId="MarginIcons">
    <w:name w:val="Margin Icons"/>
    <w:basedOn w:val="BodyText"/>
    <w:rsid w:val="00DA41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414B"/>
    <w:rPr>
      <w:rFonts w:ascii="Courier New" w:hAnsi="Courier New"/>
    </w:rPr>
  </w:style>
  <w:style w:type="paragraph" w:customStyle="1" w:styleId="NoteBullet">
    <w:name w:val="Note Bullet"/>
    <w:basedOn w:val="Note"/>
    <w:rsid w:val="00DA414B"/>
    <w:pPr>
      <w:tabs>
        <w:tab w:val="clear" w:pos="680"/>
      </w:tabs>
      <w:spacing w:before="60" w:after="60"/>
    </w:pPr>
  </w:style>
  <w:style w:type="paragraph" w:customStyle="1" w:styleId="SubHeading2">
    <w:name w:val="SubHeading2"/>
    <w:basedOn w:val="HeadingBase"/>
    <w:rsid w:val="00DA414B"/>
    <w:pPr>
      <w:spacing w:before="240" w:after="60"/>
    </w:pPr>
    <w:rPr>
      <w:sz w:val="20"/>
    </w:rPr>
  </w:style>
  <w:style w:type="paragraph" w:customStyle="1" w:styleId="SubHeading1">
    <w:name w:val="SubHeading1"/>
    <w:basedOn w:val="HeadingBase"/>
    <w:rsid w:val="00DA414B"/>
    <w:pPr>
      <w:spacing w:before="240" w:after="60"/>
    </w:pPr>
    <w:rPr>
      <w:color w:val="918585"/>
      <w:sz w:val="22"/>
    </w:rPr>
  </w:style>
  <w:style w:type="paragraph" w:customStyle="1" w:styleId="SideHeading">
    <w:name w:val="Side Heading"/>
    <w:basedOn w:val="HeadingBase"/>
    <w:rsid w:val="00DA41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414B"/>
    <w:pPr>
      <w:numPr>
        <w:numId w:val="12"/>
      </w:numPr>
    </w:pPr>
  </w:style>
  <w:style w:type="paragraph" w:styleId="PlainText">
    <w:name w:val="Plain Text"/>
    <w:basedOn w:val="Normal"/>
    <w:link w:val="PlainTextChar"/>
    <w:rsid w:val="00DA414B"/>
    <w:rPr>
      <w:sz w:val="20"/>
    </w:rPr>
  </w:style>
  <w:style w:type="character" w:customStyle="1" w:styleId="PlainTextChar">
    <w:name w:val="Plain Text Char"/>
    <w:basedOn w:val="DefaultParagraphFont"/>
    <w:link w:val="PlainText"/>
    <w:rsid w:val="00DA41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A414B"/>
    <w:rPr>
      <w:b/>
      <w:smallCaps/>
    </w:rPr>
  </w:style>
  <w:style w:type="paragraph" w:customStyle="1" w:styleId="TableListNumber">
    <w:name w:val="Table List Number"/>
    <w:basedOn w:val="ListNumber"/>
    <w:rsid w:val="00DA414B"/>
    <w:pPr>
      <w:numPr>
        <w:numId w:val="0"/>
      </w:numPr>
    </w:pPr>
  </w:style>
  <w:style w:type="paragraph" w:styleId="TOC4">
    <w:name w:val="toc 4"/>
    <w:basedOn w:val="TOCBase"/>
    <w:next w:val="Normal"/>
    <w:semiHidden/>
    <w:rsid w:val="00DA414B"/>
    <w:pPr>
      <w:tabs>
        <w:tab w:val="right" w:leader="dot" w:pos="9071"/>
      </w:tabs>
      <w:ind w:left="1701"/>
    </w:pPr>
  </w:style>
  <w:style w:type="paragraph" w:customStyle="1" w:styleId="ListAlpha">
    <w:name w:val="List Alpha"/>
    <w:basedOn w:val="List"/>
    <w:rsid w:val="00DA414B"/>
    <w:pPr>
      <w:numPr>
        <w:numId w:val="9"/>
      </w:numPr>
    </w:pPr>
  </w:style>
  <w:style w:type="paragraph" w:customStyle="1" w:styleId="ListAlpha2">
    <w:name w:val="List Alpha 2"/>
    <w:basedOn w:val="List2"/>
    <w:rsid w:val="00DA414B"/>
    <w:pPr>
      <w:numPr>
        <w:numId w:val="8"/>
      </w:numPr>
    </w:pPr>
  </w:style>
  <w:style w:type="paragraph" w:styleId="List3">
    <w:name w:val="List 3"/>
    <w:basedOn w:val="BodyText"/>
    <w:rsid w:val="00DA414B"/>
    <w:pPr>
      <w:tabs>
        <w:tab w:val="left" w:pos="1021"/>
      </w:tabs>
      <w:spacing w:before="60" w:after="60"/>
      <w:ind w:left="1020" w:hanging="340"/>
    </w:pPr>
  </w:style>
  <w:style w:type="paragraph" w:styleId="List4">
    <w:name w:val="List 4"/>
    <w:basedOn w:val="BodyText"/>
    <w:rsid w:val="00DA414B"/>
    <w:pPr>
      <w:tabs>
        <w:tab w:val="left" w:pos="1361"/>
      </w:tabs>
      <w:spacing w:before="60" w:after="60"/>
      <w:ind w:left="1361" w:hanging="340"/>
    </w:pPr>
  </w:style>
  <w:style w:type="paragraph" w:styleId="List5">
    <w:name w:val="List 5"/>
    <w:basedOn w:val="BodyText"/>
    <w:rsid w:val="00DA414B"/>
    <w:pPr>
      <w:tabs>
        <w:tab w:val="left" w:pos="1701"/>
      </w:tabs>
      <w:spacing w:before="60" w:after="60"/>
      <w:ind w:left="1701" w:hanging="340"/>
    </w:pPr>
  </w:style>
  <w:style w:type="paragraph" w:styleId="ListBullet3">
    <w:name w:val="List Bullet 3"/>
    <w:basedOn w:val="List3"/>
    <w:rsid w:val="00DA414B"/>
    <w:pPr>
      <w:numPr>
        <w:numId w:val="15"/>
      </w:numPr>
      <w:tabs>
        <w:tab w:val="clear" w:pos="1021"/>
      </w:tabs>
      <w:ind w:left="1037" w:hanging="357"/>
    </w:pPr>
  </w:style>
  <w:style w:type="paragraph" w:styleId="ListBullet4">
    <w:name w:val="List Bullet 4"/>
    <w:basedOn w:val="List4"/>
    <w:rsid w:val="00DA414B"/>
    <w:pPr>
      <w:numPr>
        <w:numId w:val="3"/>
      </w:numPr>
    </w:pPr>
  </w:style>
  <w:style w:type="paragraph" w:styleId="ListBullet5">
    <w:name w:val="List Bullet 5"/>
    <w:basedOn w:val="List5"/>
    <w:rsid w:val="00DA414B"/>
    <w:pPr>
      <w:numPr>
        <w:numId w:val="4"/>
      </w:numPr>
    </w:pPr>
  </w:style>
  <w:style w:type="paragraph" w:styleId="ListContinue2">
    <w:name w:val="List Continue 2"/>
    <w:basedOn w:val="List2"/>
    <w:rsid w:val="00DA414B"/>
    <w:pPr>
      <w:ind w:firstLine="0"/>
    </w:pPr>
  </w:style>
  <w:style w:type="paragraph" w:styleId="ListContinue3">
    <w:name w:val="List Continue 3"/>
    <w:basedOn w:val="List3"/>
    <w:rsid w:val="00DA414B"/>
    <w:pPr>
      <w:ind w:left="1021" w:firstLine="0"/>
    </w:pPr>
  </w:style>
  <w:style w:type="paragraph" w:styleId="ListContinue4">
    <w:name w:val="List Continue 4"/>
    <w:basedOn w:val="List4"/>
    <w:rsid w:val="00DA414B"/>
    <w:pPr>
      <w:ind w:firstLine="0"/>
    </w:pPr>
  </w:style>
  <w:style w:type="paragraph" w:styleId="ListContinue5">
    <w:name w:val="List Continue 5"/>
    <w:basedOn w:val="List5"/>
    <w:rsid w:val="00DA414B"/>
    <w:pPr>
      <w:ind w:firstLine="0"/>
    </w:pPr>
  </w:style>
  <w:style w:type="paragraph" w:styleId="ListNumber3">
    <w:name w:val="List Number 3"/>
    <w:basedOn w:val="List3"/>
    <w:rsid w:val="00DA414B"/>
    <w:pPr>
      <w:numPr>
        <w:numId w:val="5"/>
      </w:numPr>
    </w:pPr>
  </w:style>
  <w:style w:type="paragraph" w:styleId="ListNumber4">
    <w:name w:val="List Number 4"/>
    <w:basedOn w:val="List4"/>
    <w:rsid w:val="00DA414B"/>
    <w:pPr>
      <w:numPr>
        <w:numId w:val="6"/>
      </w:numPr>
    </w:pPr>
  </w:style>
  <w:style w:type="paragraph" w:styleId="ListNumber5">
    <w:name w:val="List Number 5"/>
    <w:basedOn w:val="List5"/>
    <w:rsid w:val="00DA414B"/>
    <w:pPr>
      <w:numPr>
        <w:numId w:val="7"/>
      </w:numPr>
    </w:pPr>
  </w:style>
  <w:style w:type="paragraph" w:styleId="BlockText">
    <w:name w:val="Block Text"/>
    <w:basedOn w:val="Normal"/>
    <w:rsid w:val="00DA414B"/>
    <w:pPr>
      <w:spacing w:after="120"/>
      <w:ind w:left="1440" w:right="1440"/>
    </w:pPr>
  </w:style>
  <w:style w:type="character" w:customStyle="1" w:styleId="Subscript">
    <w:name w:val="Subscript"/>
    <w:basedOn w:val="DefaultParagraphFont"/>
    <w:rsid w:val="00DA414B"/>
    <w:rPr>
      <w:sz w:val="16"/>
      <w:vertAlign w:val="subscript"/>
    </w:rPr>
  </w:style>
  <w:style w:type="character" w:customStyle="1" w:styleId="Superscript">
    <w:name w:val="Superscript"/>
    <w:basedOn w:val="DefaultParagraphFont"/>
    <w:rsid w:val="00DA414B"/>
    <w:rPr>
      <w:sz w:val="16"/>
      <w:vertAlign w:val="superscript"/>
    </w:rPr>
  </w:style>
  <w:style w:type="character" w:customStyle="1" w:styleId="Symbols">
    <w:name w:val="Symbols"/>
    <w:basedOn w:val="DefaultParagraphFont"/>
    <w:rsid w:val="00DA414B"/>
    <w:rPr>
      <w:rFonts w:ascii="Symbol" w:hAnsi="Symbol"/>
    </w:rPr>
  </w:style>
  <w:style w:type="character" w:customStyle="1" w:styleId="MenuOptions">
    <w:name w:val="Menu Options"/>
    <w:basedOn w:val="DefaultParagraphFont"/>
    <w:rsid w:val="00DA414B"/>
    <w:rPr>
      <w:rFonts w:ascii="Arial Narrow" w:hAnsi="Arial Narrow"/>
      <w:smallCaps/>
    </w:rPr>
  </w:style>
  <w:style w:type="character" w:customStyle="1" w:styleId="Buttons">
    <w:name w:val="Buttons"/>
    <w:basedOn w:val="DefaultParagraphFont"/>
    <w:rsid w:val="00DA414B"/>
    <w:rPr>
      <w:b/>
    </w:rPr>
  </w:style>
  <w:style w:type="character" w:customStyle="1" w:styleId="Underlined">
    <w:name w:val="Underlined"/>
    <w:basedOn w:val="DefaultParagraphFont"/>
    <w:rsid w:val="00DA414B"/>
    <w:rPr>
      <w:u w:val="single"/>
    </w:rPr>
  </w:style>
  <w:style w:type="paragraph" w:customStyle="1" w:styleId="TableBodyTextRight">
    <w:name w:val="Table Body Text Right"/>
    <w:basedOn w:val="TableBodyText"/>
    <w:rsid w:val="00DA414B"/>
    <w:pPr>
      <w:widowControl w:val="0"/>
      <w:autoSpaceDE w:val="0"/>
      <w:autoSpaceDN w:val="0"/>
      <w:adjustRightInd w:val="0"/>
      <w:jc w:val="right"/>
    </w:pPr>
    <w:rPr>
      <w:rFonts w:cs="Arial"/>
      <w:szCs w:val="18"/>
    </w:rPr>
  </w:style>
  <w:style w:type="paragraph" w:customStyle="1" w:styleId="CopyrightText">
    <w:name w:val="Copyright Text"/>
    <w:basedOn w:val="BodyText"/>
    <w:rsid w:val="00DA414B"/>
    <w:rPr>
      <w:sz w:val="18"/>
    </w:rPr>
  </w:style>
  <w:style w:type="paragraph" w:customStyle="1" w:styleId="BodySmallRight">
    <w:name w:val="Body Small Right"/>
    <w:basedOn w:val="BodyTextRight"/>
    <w:rsid w:val="00DA414B"/>
    <w:rPr>
      <w:sz w:val="18"/>
      <w:szCs w:val="18"/>
    </w:rPr>
  </w:style>
  <w:style w:type="paragraph" w:customStyle="1" w:styleId="MarginEdition">
    <w:name w:val="Margin Edition"/>
    <w:basedOn w:val="MarginNote"/>
    <w:rsid w:val="00DA414B"/>
    <w:pPr>
      <w:spacing w:before="0" w:after="0"/>
    </w:pPr>
    <w:rPr>
      <w:rFonts w:ascii="Times New Roman" w:hAnsi="Times New Roman"/>
      <w:color w:val="999999"/>
    </w:rPr>
  </w:style>
  <w:style w:type="paragraph" w:customStyle="1" w:styleId="Spacer">
    <w:name w:val="Spacer"/>
    <w:basedOn w:val="Normal"/>
    <w:rsid w:val="00DA414B"/>
    <w:rPr>
      <w:sz w:val="2"/>
      <w:szCs w:val="2"/>
    </w:rPr>
  </w:style>
  <w:style w:type="character" w:customStyle="1" w:styleId="Small">
    <w:name w:val="Small"/>
    <w:basedOn w:val="DefaultParagraphFont"/>
    <w:rsid w:val="00DA414B"/>
    <w:rPr>
      <w:sz w:val="16"/>
    </w:rPr>
  </w:style>
  <w:style w:type="paragraph" w:customStyle="1" w:styleId="WideTable">
    <w:name w:val="Wide Table"/>
    <w:basedOn w:val="Normal"/>
    <w:rsid w:val="00DA414B"/>
    <w:pPr>
      <w:ind w:left="-1418"/>
    </w:pPr>
    <w:rPr>
      <w:sz w:val="2"/>
      <w:szCs w:val="2"/>
    </w:rPr>
  </w:style>
  <w:style w:type="character" w:styleId="PageNumber">
    <w:name w:val="page number"/>
    <w:basedOn w:val="DefaultParagraphFont"/>
    <w:rsid w:val="00DA414B"/>
  </w:style>
  <w:style w:type="paragraph" w:styleId="Quote">
    <w:name w:val="Quote"/>
    <w:basedOn w:val="Heading1"/>
    <w:link w:val="QuoteChar"/>
    <w:qFormat/>
    <w:rsid w:val="00DA414B"/>
    <w:rPr>
      <w:b w:val="0"/>
      <w:sz w:val="72"/>
      <w:szCs w:val="72"/>
      <w:lang w:val="en-NZ"/>
    </w:rPr>
  </w:style>
  <w:style w:type="character" w:customStyle="1" w:styleId="QuoteChar">
    <w:name w:val="Quote Char"/>
    <w:basedOn w:val="DefaultParagraphFont"/>
    <w:link w:val="Quote"/>
    <w:rsid w:val="00DA41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414B"/>
    <w:pPr>
      <w:pageBreakBefore/>
    </w:pPr>
  </w:style>
  <w:style w:type="paragraph" w:customStyle="1" w:styleId="Border">
    <w:name w:val="Border"/>
    <w:basedOn w:val="Normal"/>
    <w:qFormat/>
    <w:rsid w:val="00DA41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414B"/>
    <w:rPr>
      <w:b/>
      <w:bCs/>
      <w:i/>
      <w:iCs/>
      <w:color w:val="auto"/>
    </w:rPr>
  </w:style>
  <w:style w:type="paragraph" w:styleId="IntenseQuote">
    <w:name w:val="Intense Quote"/>
    <w:basedOn w:val="Normal"/>
    <w:next w:val="Normal"/>
    <w:link w:val="IntenseQuoteChar"/>
    <w:uiPriority w:val="30"/>
    <w:qFormat/>
    <w:rsid w:val="00DA41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41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A414B"/>
    <w:rPr>
      <w:smallCaps/>
      <w:color w:val="auto"/>
      <w:u w:val="single"/>
    </w:rPr>
  </w:style>
  <w:style w:type="character" w:styleId="IntenseReference">
    <w:name w:val="Intense Reference"/>
    <w:basedOn w:val="DefaultParagraphFont"/>
    <w:uiPriority w:val="32"/>
    <w:qFormat/>
    <w:rsid w:val="00DA414B"/>
    <w:rPr>
      <w:b/>
      <w:bCs/>
      <w:smallCaps/>
      <w:color w:val="auto"/>
      <w:spacing w:val="5"/>
      <w:u w:val="single"/>
    </w:rPr>
  </w:style>
  <w:style w:type="paragraph" w:customStyle="1" w:styleId="2ColumnHeading">
    <w:name w:val="2Column Heading"/>
    <w:basedOn w:val="BodyText"/>
    <w:qFormat/>
    <w:rsid w:val="00DA414B"/>
    <w:pPr>
      <w:spacing w:after="60"/>
      <w:ind w:left="-2268"/>
    </w:pPr>
    <w:rPr>
      <w:b/>
    </w:rPr>
  </w:style>
  <w:style w:type="paragraph" w:customStyle="1" w:styleId="Heading1TOC">
    <w:name w:val="Heading1 TOC"/>
    <w:basedOn w:val="Normal"/>
    <w:qFormat/>
    <w:rsid w:val="00DA414B"/>
    <w:pPr>
      <w:spacing w:before="240" w:after="120"/>
    </w:pPr>
    <w:rPr>
      <w:rFonts w:ascii="Times New Roman" w:hAnsi="Times New Roman"/>
      <w:b/>
      <w:sz w:val="32"/>
    </w:rPr>
  </w:style>
  <w:style w:type="paragraph" w:customStyle="1" w:styleId="Heading2TOC">
    <w:name w:val="Heading2 TOC"/>
    <w:basedOn w:val="Normal"/>
    <w:qFormat/>
    <w:rsid w:val="00DA414B"/>
    <w:pPr>
      <w:spacing w:before="240" w:after="60"/>
    </w:pPr>
    <w:rPr>
      <w:rFonts w:ascii="Times New Roman" w:hAnsi="Times New Roman"/>
      <w:b/>
      <w:sz w:val="28"/>
    </w:rPr>
  </w:style>
  <w:style w:type="character" w:customStyle="1" w:styleId="Underline">
    <w:name w:val="Underline"/>
    <w:basedOn w:val="DefaultParagraphFont"/>
    <w:qFormat/>
    <w:rsid w:val="00DA414B"/>
    <w:rPr>
      <w:u w:val="single"/>
    </w:rPr>
  </w:style>
  <w:style w:type="paragraph" w:styleId="BalloonText">
    <w:name w:val="Balloon Text"/>
    <w:basedOn w:val="Normal"/>
    <w:link w:val="BalloonTextChar"/>
    <w:rsid w:val="00DA414B"/>
    <w:rPr>
      <w:rFonts w:ascii="Tahoma" w:hAnsi="Tahoma" w:cs="Tahoma"/>
      <w:sz w:val="16"/>
      <w:szCs w:val="16"/>
    </w:rPr>
  </w:style>
  <w:style w:type="character" w:customStyle="1" w:styleId="BalloonTextChar">
    <w:name w:val="Balloon Text Char"/>
    <w:basedOn w:val="DefaultParagraphFont"/>
    <w:link w:val="BalloonText"/>
    <w:rsid w:val="00DA41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A41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A41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1343</Words>
  <Characters>8462</Characters>
  <Application>Microsoft Office Word</Application>
  <DocSecurity>0</DocSecurity>
  <Lines>277</Lines>
  <Paragraphs>157</Paragraphs>
  <ScaleCrop>false</ScaleCrop>
  <Company>Author-it Software Corporation Ltd.</Company>
  <LinksUpToDate>false</LinksUpToDate>
  <CharactersWithSpaces>9741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SISSSPT303A Conduct basic warm-up and cool-down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2012-05-26T10:06:00Z</dcterms:created>
  <dcterms:modified xsi:type="dcterms:W3CDTF">2012-05-26T10:06:00Z</dcterms:modified>
</cp:coreProperties>
</file>