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1AD" w:rsidP="002C61AD">
      <w:pPr>
        <w:pStyle w:val="Title"/>
      </w:pPr>
      <w:r>
        <w:fldChar w:fldCharType="begin"/>
      </w:r>
      <w:r>
        <w:instrText xml:space="preserve"> TITLE   \* MERGEFORMAT </w:instrText>
      </w:r>
      <w:r>
        <w:fldChar w:fldCharType="separate"/>
      </w:r>
      <w:r>
        <w:t>SISSCOP203A Develop a travel and accommodation plan</w:t>
      </w:r>
      <w:r>
        <w:fldChar w:fldCharType="end"/>
      </w:r>
    </w:p>
    <w:p w:rsidR="002C61AD" w:rsidP="002C61AD">
      <w:pPr>
        <w:pStyle w:val="Version"/>
        <w:sectPr w:rsidSect="001A2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30F" w:rsidP="001A230F">
      <w:pPr>
        <w:pStyle w:val="SuperHeading"/>
      </w:pPr>
      <w:r w:rsidRPr="001A230F">
        <w:t>SISSCOP203A Develop a travel and accommodation plan</w:t>
      </w:r>
    </w:p>
    <w:p w:rsidR="00000000" w:rsidRPr="001A230F" w:rsidP="001A230F">
      <w:pPr>
        <w:pStyle w:val="Heading1"/>
      </w:pPr>
      <w:bookmarkStart w:id="1" w:name="O_369573"/>
      <w:bookmarkEnd w:id="1"/>
      <w:r w:rsidRPr="001A230F">
        <w:t>Modification History</w:t>
      </w:r>
    </w:p>
    <w:p w:rsidR="00000000" w:rsidRPr="001A230F" w:rsidP="001A230F">
      <w:pPr>
        <w:pStyle w:val="BodyText"/>
      </w:pPr>
      <w:r w:rsidRPr="001A230F">
        <w:t>Not Applicable</w:t>
      </w:r>
    </w:p>
    <w:p w:rsidR="00000000" w:rsidRPr="001A230F" w:rsidP="001A230F">
      <w:pPr>
        <w:pStyle w:val="AllowPageBreak"/>
      </w:pPr>
    </w:p>
    <w:p w:rsidR="00000000" w:rsidRPr="001A230F" w:rsidP="001A230F">
      <w:pPr>
        <w:pStyle w:val="Heading1"/>
      </w:pPr>
      <w:bookmarkStart w:id="2" w:name="O_369569"/>
      <w:bookmarkEnd w:id="2"/>
      <w:r w:rsidRPr="001A230F">
        <w:t>Unit Descriptor</w:t>
      </w:r>
    </w:p>
    <w:p w:rsidR="00000000" w:rsidRPr="001A230F" w:rsidP="001A230F">
      <w:pPr>
        <w:pStyle w:val="BodyText"/>
      </w:pPr>
      <w:r w:rsidRPr="001A230F">
        <w:t>This unit describes the performance outcomes, skills and knowledge required to make own travel and accommodation bo</w:t>
      </w:r>
      <w:r w:rsidRPr="001A230F">
        <w:t>okings.</w:t>
      </w:r>
    </w:p>
    <w:p w:rsidR="00000000" w:rsidRPr="001A230F" w:rsidP="001A230F">
      <w:pPr>
        <w:pStyle w:val="AllowPageBreak"/>
      </w:pPr>
    </w:p>
    <w:p w:rsidR="00000000" w:rsidRPr="001A230F" w:rsidP="001A230F">
      <w:pPr>
        <w:pStyle w:val="Heading1"/>
      </w:pPr>
      <w:bookmarkStart w:id="3" w:name="O_369582"/>
      <w:bookmarkEnd w:id="3"/>
      <w:r w:rsidRPr="001A230F">
        <w:t>Application of the Unit</w:t>
      </w:r>
    </w:p>
    <w:p w:rsidR="00000000" w:rsidRPr="001A230F" w:rsidP="001A230F">
      <w:pPr>
        <w:pStyle w:val="BodyText"/>
      </w:pPr>
      <w:r w:rsidRPr="001A230F">
        <w:t>This unit applies to current or aspiring elite athletes who are competing in individual or team sports at a state, national or international level. It may also apply to those in sports development or coachin</w:t>
      </w:r>
      <w:r w:rsidRPr="001A230F">
        <w:t>g roles.</w:t>
      </w:r>
    </w:p>
    <w:p w:rsidR="00000000" w:rsidRPr="001A230F" w:rsidP="001A230F">
      <w:pPr>
        <w:pStyle w:val="AllowPageBreak"/>
      </w:pPr>
    </w:p>
    <w:p w:rsidR="00000000" w:rsidRPr="001A230F" w:rsidP="001A230F">
      <w:pPr>
        <w:pStyle w:val="Heading1"/>
      </w:pPr>
      <w:bookmarkStart w:id="4" w:name="O_369574"/>
      <w:bookmarkEnd w:id="4"/>
      <w:r w:rsidRPr="001A230F">
        <w:t>Licensing/Regulatory Information</w:t>
      </w:r>
    </w:p>
    <w:p w:rsidR="00000000" w:rsidRPr="001A230F" w:rsidP="001A230F">
      <w:pPr>
        <w:pStyle w:val="BodyText"/>
      </w:pPr>
      <w:r w:rsidRPr="001A230F">
        <w:t>No licensing, regulatory or certification requirements apply to this unit at the time of endorsement.</w:t>
      </w:r>
    </w:p>
    <w:p w:rsidR="00000000" w:rsidRPr="001A230F" w:rsidP="001A230F">
      <w:pPr>
        <w:pStyle w:val="AllowPageBreak"/>
      </w:pPr>
    </w:p>
    <w:p w:rsidR="00000000" w:rsidRPr="001A230F" w:rsidP="001A230F">
      <w:pPr>
        <w:pStyle w:val="Heading1"/>
      </w:pPr>
      <w:bookmarkStart w:id="5" w:name="O_369572"/>
      <w:bookmarkEnd w:id="5"/>
      <w:r w:rsidRPr="001A230F">
        <w:t>Pre-Requisites</w:t>
      </w:r>
    </w:p>
    <w:p w:rsidR="00000000" w:rsidRPr="001A230F" w:rsidP="001A230F">
      <w:pPr>
        <w:pStyle w:val="BodyText"/>
      </w:pPr>
      <w:r w:rsidRPr="001A230F">
        <w:t>Nil</w:t>
      </w:r>
    </w:p>
    <w:p w:rsidR="00000000" w:rsidRPr="001A230F" w:rsidP="001A230F">
      <w:pPr>
        <w:pStyle w:val="AllowPageBreak"/>
      </w:pPr>
    </w:p>
    <w:p w:rsidR="00000000" w:rsidRPr="001A230F" w:rsidP="001A230F">
      <w:pPr>
        <w:pStyle w:val="Heading1"/>
      </w:pPr>
      <w:bookmarkStart w:id="6" w:name="O_369577"/>
      <w:bookmarkEnd w:id="6"/>
      <w:r w:rsidRPr="001A230F">
        <w:t>Employability Skills Information</w:t>
      </w:r>
    </w:p>
    <w:p w:rsidR="00000000" w:rsidRPr="001A230F" w:rsidP="001A230F">
      <w:pPr>
        <w:pStyle w:val="BodyText"/>
      </w:pPr>
      <w:r w:rsidRPr="001A230F">
        <w:t>This unit contains employability skills.</w:t>
      </w:r>
    </w:p>
    <w:p w:rsidR="00000000" w:rsidRPr="001A230F" w:rsidP="001A230F">
      <w:pPr>
        <w:pStyle w:val="AllowPageBreak"/>
      </w:pPr>
    </w:p>
    <w:p w:rsidR="00000000" w:rsidRPr="001A230F" w:rsidP="001A230F">
      <w:pPr>
        <w:pStyle w:val="Heading1"/>
      </w:pPr>
      <w:bookmarkStart w:id="7" w:name="O_369578"/>
      <w:bookmarkEnd w:id="7"/>
      <w:r w:rsidRPr="001A230F">
        <w:t>Elements and Performance Criteria Pre-Content</w:t>
      </w:r>
    </w:p>
    <w:p w:rsidR="00000000" w:rsidRPr="001A230F" w:rsidP="001A230F">
      <w:pPr>
        <w:pStyle w:val="Heading1"/>
      </w:pPr>
      <w:bookmarkStart w:id="8" w:name="O_369579"/>
      <w:bookmarkEnd w:id="8"/>
      <w:r w:rsidRPr="001A230F">
        <w:t>Elements and Performance Criteria</w:t>
      </w:r>
    </w:p>
    <w:tbl>
      <w:tblPr>
        <w:tblW w:w="0" w:type="auto"/>
        <w:tblLayout w:type="fixed"/>
        <w:tblCellMar>
          <w:left w:w="62" w:type="dxa"/>
          <w:right w:w="62" w:type="dxa"/>
        </w:tblCellMar>
        <w:tblLook w:val="0000"/>
      </w:tblPr>
      <w:tblGrid>
        <w:gridCol w:w="2611"/>
        <w:gridCol w:w="5911"/>
      </w:tblGrid>
      <w:tr w:rsidTr="002C61AD">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1A230F" w:rsidP="001A230F">
            <w:pPr>
              <w:pStyle w:val="BodyText"/>
            </w:pPr>
            <w:r w:rsidRPr="001A230F">
              <w:rPr>
                <w:rStyle w:val="SpecialBold"/>
              </w:rPr>
              <w:t>ELEMENT</w:t>
            </w:r>
          </w:p>
        </w:tc>
        <w:tc>
          <w:tcPr>
            <w:tcW w:w="5911"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PERFORMANCE CRITERIA</w:t>
            </w:r>
          </w:p>
        </w:tc>
      </w:tr>
      <w:tr w:rsidTr="002C61AD">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t>Elements describe the essential outcomes of a unit of competency.</w:t>
            </w:r>
          </w:p>
        </w:tc>
        <w:tc>
          <w:tcPr>
            <w:tcW w:w="5911"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t>Performance criteria describe the performance needed to demonstrate achievement of the element. Where bold italicised text is used, further information is detailed in the required skills and knowledge section and the range statement. Assessment of performa</w:t>
            </w:r>
            <w:r w:rsidRPr="001A230F">
              <w:t>nce is to be consistent with the evidence guide.</w:t>
            </w:r>
          </w:p>
        </w:tc>
      </w:tr>
      <w:tr w:rsidTr="002C61AD">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A230F">
            <w:pPr>
              <w:pStyle w:val="List"/>
              <w:rPr>
                <w:lang w:val="en-NZ"/>
              </w:rPr>
            </w:pPr>
            <w:r w:rsidRPr="001A230F">
              <w:t>1.</w:t>
            </w:r>
            <w:r w:rsidRPr="001A230F">
              <w:tab/>
              <w:t>Determine appropriate travel and accommodation needs for a particular event.</w:t>
            </w:r>
          </w:p>
        </w:tc>
        <w:tc>
          <w:tcPr>
            <w:tcW w:w="5911" w:type="dxa"/>
            <w:tcBorders>
              <w:top w:val="nil"/>
              <w:left w:val="nil"/>
              <w:bottom w:val="nil"/>
              <w:right w:val="nil"/>
            </w:tcBorders>
            <w:tcMar>
              <w:top w:w="0" w:type="dxa"/>
              <w:left w:w="62" w:type="dxa"/>
              <w:bottom w:w="0" w:type="dxa"/>
              <w:right w:w="62" w:type="dxa"/>
            </w:tcMar>
          </w:tcPr>
          <w:p w:rsidR="00000000" w:rsidRPr="001A230F" w:rsidP="001A230F">
            <w:pPr>
              <w:pStyle w:val="List2"/>
            </w:pPr>
            <w:r w:rsidRPr="001A230F">
              <w:t>1.1.</w:t>
            </w:r>
            <w:r w:rsidRPr="001A230F">
              <w:tab/>
              <w:t xml:space="preserve">Clarify </w:t>
            </w:r>
            <w:r w:rsidRPr="001A230F">
              <w:rPr>
                <w:rStyle w:val="BoldandItalics"/>
              </w:rPr>
              <w:t>purpose of travel</w:t>
            </w:r>
            <w:r w:rsidRPr="001A230F">
              <w:t xml:space="preserve"> and proposed itinerary.</w:t>
            </w:r>
          </w:p>
          <w:p w:rsidR="00000000" w:rsidRPr="001A230F" w:rsidP="001A230F">
            <w:pPr>
              <w:pStyle w:val="List2"/>
            </w:pPr>
            <w:r w:rsidRPr="001A230F">
              <w:t>1.2.</w:t>
            </w:r>
            <w:r w:rsidRPr="001A230F">
              <w:tab/>
              <w:t xml:space="preserve">Identify </w:t>
            </w:r>
            <w:r w:rsidRPr="001A230F">
              <w:rPr>
                <w:rStyle w:val="BoldandItalics"/>
              </w:rPr>
              <w:t>travel</w:t>
            </w:r>
            <w:r w:rsidRPr="001A230F">
              <w:t xml:space="preserve"> and </w:t>
            </w:r>
            <w:r w:rsidRPr="001A230F">
              <w:rPr>
                <w:rStyle w:val="BoldandItalics"/>
              </w:rPr>
              <w:t>accommodation</w:t>
            </w:r>
            <w:r w:rsidRPr="001A230F">
              <w:t xml:space="preserve"> requirements.</w:t>
            </w:r>
          </w:p>
          <w:p w:rsidR="00000000" w:rsidP="001A230F">
            <w:pPr>
              <w:pStyle w:val="List2"/>
              <w:rPr>
                <w:lang w:val="en-NZ"/>
              </w:rPr>
            </w:pPr>
            <w:r w:rsidRPr="001A230F">
              <w:t>1.3.</w:t>
            </w:r>
            <w:r w:rsidRPr="001A230F">
              <w:tab/>
            </w:r>
            <w:r w:rsidRPr="001A230F">
              <w:t xml:space="preserve">Assess travel and accommodation arrangements suitable for the situation in accordance with </w:t>
            </w:r>
            <w:r w:rsidRPr="001A230F">
              <w:rPr>
                <w:rStyle w:val="BoldandItalics"/>
              </w:rPr>
              <w:t>identified needs</w:t>
            </w:r>
            <w:r w:rsidRPr="001A230F">
              <w:t>.</w:t>
            </w:r>
          </w:p>
        </w:tc>
      </w:tr>
      <w:tr w:rsidTr="002C61AD">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A230F">
            <w:pPr>
              <w:pStyle w:val="List"/>
              <w:rPr>
                <w:lang w:val="en-NZ"/>
              </w:rPr>
            </w:pPr>
            <w:r w:rsidRPr="001A230F">
              <w:t>2.</w:t>
            </w:r>
            <w:r w:rsidRPr="001A230F">
              <w:tab/>
              <w:t>Make travel and accommodation bookings.</w:t>
            </w:r>
          </w:p>
        </w:tc>
        <w:tc>
          <w:tcPr>
            <w:tcW w:w="5911" w:type="dxa"/>
            <w:tcBorders>
              <w:top w:val="nil"/>
              <w:left w:val="nil"/>
              <w:bottom w:val="nil"/>
              <w:right w:val="nil"/>
            </w:tcBorders>
            <w:tcMar>
              <w:top w:w="0" w:type="dxa"/>
              <w:left w:w="62" w:type="dxa"/>
              <w:bottom w:w="0" w:type="dxa"/>
              <w:right w:w="62" w:type="dxa"/>
            </w:tcMar>
          </w:tcPr>
          <w:p w:rsidR="00000000" w:rsidRPr="001A230F" w:rsidP="001A230F">
            <w:pPr>
              <w:pStyle w:val="List2"/>
            </w:pPr>
            <w:r w:rsidRPr="001A230F">
              <w:t>2.1.</w:t>
            </w:r>
            <w:r w:rsidRPr="001A230F">
              <w:tab/>
              <w:t xml:space="preserve">Make bookings in line with identified needs according to </w:t>
            </w:r>
            <w:r w:rsidRPr="001A230F">
              <w:rPr>
                <w:rStyle w:val="BoldandItalics"/>
              </w:rPr>
              <w:t>organisational policies and procedures</w:t>
            </w:r>
            <w:r w:rsidRPr="001A230F">
              <w:t>.</w:t>
            </w:r>
          </w:p>
          <w:p w:rsidR="00000000" w:rsidRPr="001A230F" w:rsidP="001A230F">
            <w:pPr>
              <w:pStyle w:val="List2"/>
            </w:pPr>
            <w:r w:rsidRPr="001A230F">
              <w:t>2</w:t>
            </w:r>
            <w:r w:rsidRPr="001A230F">
              <w:t>.2.</w:t>
            </w:r>
            <w:r w:rsidRPr="001A230F">
              <w:tab/>
              <w:t>Receive confirmation of bookings.</w:t>
            </w:r>
          </w:p>
          <w:p w:rsidR="00000000" w:rsidRPr="001A230F" w:rsidP="001A230F">
            <w:pPr>
              <w:pStyle w:val="List2"/>
            </w:pPr>
            <w:r w:rsidRPr="001A230F">
              <w:t>2.3.</w:t>
            </w:r>
            <w:r w:rsidRPr="001A230F">
              <w:tab/>
              <w:t>Finalise itinerary for the particular event and distribute to appropriate persons.</w:t>
            </w:r>
          </w:p>
        </w:tc>
      </w:tr>
    </w:tbl>
    <w:p w:rsidR="00000000" w:rsidRPr="001A230F" w:rsidP="001A230F">
      <w:pPr>
        <w:pStyle w:val="BodyText"/>
      </w:pPr>
    </w:p>
    <w:p w:rsidR="00000000" w:rsidRPr="001A230F" w:rsidP="001A230F">
      <w:pPr>
        <w:pStyle w:val="AllowPageBreak"/>
      </w:pPr>
    </w:p>
    <w:p w:rsidR="00000000" w:rsidRPr="001A230F" w:rsidP="001A230F">
      <w:pPr>
        <w:pStyle w:val="Heading1"/>
      </w:pPr>
      <w:bookmarkStart w:id="9" w:name="O_369570"/>
      <w:bookmarkEnd w:id="9"/>
      <w:r w:rsidRPr="001A230F">
        <w:t>Required Skills and Knowledge</w:t>
      </w:r>
    </w:p>
    <w:tbl>
      <w:tblPr>
        <w:tblW w:w="0" w:type="auto"/>
        <w:tblLayout w:type="fixed"/>
        <w:tblCellMar>
          <w:left w:w="62" w:type="dxa"/>
          <w:right w:w="62" w:type="dxa"/>
        </w:tblCellMar>
        <w:tblLook w:val="0000"/>
      </w:tblPr>
      <w:tblGrid>
        <w:gridCol w:w="8522"/>
      </w:tblGrid>
      <w:tr w:rsidTr="002C61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t>This section describes the skills and knowledge required for this unit.</w:t>
            </w:r>
          </w:p>
        </w:tc>
      </w:tr>
      <w:tr w:rsidTr="002C61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Required skills</w:t>
            </w:r>
          </w:p>
        </w:tc>
      </w:tr>
      <w:tr w:rsidTr="002C61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literacy and numeracy skills to:</w:t>
            </w:r>
          </w:p>
          <w:p w:rsidR="00000000" w:rsidRPr="001A230F" w:rsidP="001A230F">
            <w:pPr>
              <w:pStyle w:val="ListBullet2"/>
            </w:pPr>
            <w:r w:rsidRPr="001A230F">
              <w:t xml:space="preserve">clarify information on purpose of the travel </w:t>
            </w:r>
          </w:p>
          <w:p w:rsidR="00000000" w:rsidRPr="001A230F" w:rsidP="001A230F">
            <w:pPr>
              <w:pStyle w:val="ListBullet2"/>
            </w:pPr>
            <w:r w:rsidRPr="001A230F">
              <w:t>effectively understand the presented information and use this to accurately develop a travel and accommodation plan</w:t>
            </w:r>
          </w:p>
          <w:p w:rsidR="00000000" w:rsidRPr="001A230F" w:rsidP="001A230F">
            <w:pPr>
              <w:pStyle w:val="ListBullet"/>
            </w:pPr>
            <w:r w:rsidRPr="001A230F">
              <w:t>use of technology in order to make the ne</w:t>
            </w:r>
            <w:r w:rsidRPr="001A230F">
              <w:t>cessary travel and accommodation bookings</w:t>
            </w:r>
          </w:p>
          <w:p w:rsidR="00000000" w:rsidRPr="001A230F" w:rsidP="001A230F">
            <w:pPr>
              <w:pStyle w:val="ListBullet"/>
            </w:pPr>
            <w:r w:rsidRPr="001A230F">
              <w:t>problem-solving strategies to assess alternatives if the first option is not available</w:t>
            </w:r>
          </w:p>
          <w:p w:rsidR="00000000" w:rsidP="001A230F">
            <w:pPr>
              <w:pStyle w:val="ListBullet"/>
              <w:rPr>
                <w:lang w:val="en-NZ"/>
              </w:rPr>
            </w:pPr>
            <w:r w:rsidRPr="001A230F">
              <w:t>communication skills to explain needs to booking agencies.</w:t>
            </w:r>
          </w:p>
        </w:tc>
      </w:tr>
      <w:tr w:rsidTr="002C61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Required knowledge</w:t>
            </w:r>
          </w:p>
        </w:tc>
      </w:tr>
      <w:tr w:rsidTr="002C61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organisa</w:t>
            </w:r>
            <w:r w:rsidRPr="001A230F">
              <w:t xml:space="preserve">tional policies and procedures to enable compliant travel and accommodation bookings to be made </w:t>
            </w:r>
          </w:p>
          <w:p w:rsidR="00000000" w:rsidRPr="001A230F" w:rsidP="001A230F">
            <w:pPr>
              <w:pStyle w:val="ListBullet"/>
            </w:pPr>
            <w:r w:rsidRPr="001A230F">
              <w:t>booking systems in order to effectively and efficiently develop a travel and accommodation plan</w:t>
            </w:r>
          </w:p>
          <w:p w:rsidR="00000000" w:rsidRPr="001A230F" w:rsidP="001A230F">
            <w:pPr>
              <w:pStyle w:val="ListBullet"/>
            </w:pPr>
            <w:r w:rsidRPr="001A230F">
              <w:t>confirmation systems to enable travel details to be checked and</w:t>
            </w:r>
            <w:r w:rsidRPr="001A230F">
              <w:t xml:space="preserve"> confirmed.</w:t>
            </w:r>
          </w:p>
        </w:tc>
      </w:tr>
    </w:tbl>
    <w:p w:rsidR="00000000" w:rsidRPr="001A230F" w:rsidP="001A230F">
      <w:pPr>
        <w:pStyle w:val="BodyText"/>
      </w:pPr>
    </w:p>
    <w:p w:rsidR="00000000" w:rsidRPr="001A230F" w:rsidP="001A230F">
      <w:pPr>
        <w:pStyle w:val="AllowPageBreak"/>
      </w:pPr>
    </w:p>
    <w:p w:rsidR="00000000" w:rsidRPr="001A230F" w:rsidP="001A230F">
      <w:pPr>
        <w:pStyle w:val="Heading1"/>
      </w:pPr>
      <w:bookmarkStart w:id="10" w:name="O_369576"/>
      <w:bookmarkEnd w:id="10"/>
      <w:r w:rsidRPr="001A230F">
        <w:t>Evidence Guide</w:t>
      </w:r>
    </w:p>
    <w:tbl>
      <w:tblPr>
        <w:tblW w:w="9570" w:type="dxa"/>
        <w:tblLayout w:type="fixed"/>
        <w:tblCellMar>
          <w:left w:w="62" w:type="dxa"/>
          <w:right w:w="62" w:type="dxa"/>
        </w:tblCellMar>
        <w:tblLook w:val="0000"/>
      </w:tblPr>
      <w:tblGrid>
        <w:gridCol w:w="3908"/>
        <w:gridCol w:w="5662"/>
      </w:tblGrid>
      <w:tr w:rsidTr="002C61A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t>The evidence guide provides advice on assessment and must be read in conjunction with the performance criteria, required skills and knowledge, range statement and the Assessment Guidelines for the Training Pack</w:t>
            </w:r>
            <w:r w:rsidRPr="001A230F">
              <w:t>age.</w:t>
            </w:r>
          </w:p>
        </w:tc>
      </w:tr>
      <w:tr w:rsidTr="002C61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p>
        </w:tc>
      </w:tr>
      <w:tr w:rsidTr="002C61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A230F" w:rsidP="001A230F">
            <w:pPr>
              <w:pStyle w:val="BodyText"/>
            </w:pPr>
            <w:r w:rsidRPr="001A230F">
              <w:t>Evidence of the following is essential:</w:t>
            </w:r>
          </w:p>
          <w:p w:rsidR="00000000" w:rsidRPr="001A230F" w:rsidP="001A230F">
            <w:pPr>
              <w:pStyle w:val="ListBullet"/>
            </w:pPr>
            <w:r w:rsidRPr="001A230F">
              <w:t xml:space="preserve">makes travel and accommodation bookings according to organisational and personal </w:t>
            </w:r>
            <w:r w:rsidRPr="001A230F">
              <w:t>requirements</w:t>
            </w:r>
          </w:p>
          <w:p w:rsidR="00000000" w:rsidP="001A230F">
            <w:pPr>
              <w:pStyle w:val="ListBullet"/>
              <w:rPr>
                <w:lang w:val="en-NZ"/>
              </w:rPr>
            </w:pPr>
            <w:r w:rsidRPr="001A230F">
              <w:t>accesses, compares and selects most suitable travel and accommodation option.</w:t>
            </w:r>
          </w:p>
        </w:tc>
      </w:tr>
      <w:tr w:rsidTr="002C61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A230F" w:rsidP="001A230F">
            <w:pPr>
              <w:pStyle w:val="BodyText"/>
            </w:pPr>
            <w:r w:rsidRPr="001A230F">
              <w:t>Assessment must ens</w:t>
            </w:r>
            <w:r w:rsidRPr="001A230F">
              <w:t xml:space="preserve">ure the development of multiple travel and accommodation plans that are of sufficient duration and breadth to allow the demonstration of competency and consistency of performance. </w:t>
            </w:r>
          </w:p>
          <w:p w:rsidR="00000000" w:rsidRPr="001A230F" w:rsidP="001A230F">
            <w:pPr>
              <w:pStyle w:val="BodyText"/>
            </w:pPr>
            <w:r w:rsidRPr="001A230F">
              <w:t>Assessment must also ensure access to:</w:t>
            </w:r>
          </w:p>
          <w:p w:rsidR="00000000" w:rsidRPr="001A230F" w:rsidP="001A230F">
            <w:pPr>
              <w:pStyle w:val="ListBullet"/>
            </w:pPr>
            <w:r w:rsidRPr="001A230F">
              <w:t>appropriately equipped office or th</w:t>
            </w:r>
            <w:r w:rsidRPr="001A230F">
              <w:t>eory space</w:t>
            </w:r>
          </w:p>
          <w:p w:rsidR="00000000" w:rsidP="001A230F">
            <w:pPr>
              <w:pStyle w:val="ListBullet"/>
              <w:rPr>
                <w:lang w:val="en-NZ"/>
              </w:rPr>
            </w:pPr>
            <w:r w:rsidRPr="001A230F">
              <w:t>real or simulated travel and accommodation needs that replicate the candidates current or intended role.</w:t>
            </w:r>
          </w:p>
        </w:tc>
      </w:tr>
      <w:tr w:rsidTr="002C61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A230F" w:rsidP="001A230F">
            <w:pPr>
              <w:pStyle w:val="BodyText"/>
            </w:pPr>
            <w:r w:rsidRPr="001A230F">
              <w:t>A range of assessment methods should be used to assess practical skills and knowledge. The following examples are appr</w:t>
            </w:r>
            <w:r w:rsidRPr="001A230F">
              <w:t xml:space="preserve">opriate for this unit: </w:t>
            </w:r>
          </w:p>
          <w:p w:rsidR="00000000" w:rsidRPr="001A230F" w:rsidP="001A230F">
            <w:pPr>
              <w:pStyle w:val="ListBullet"/>
            </w:pPr>
            <w:r w:rsidRPr="001A230F">
              <w:t>observation of accessing travel and accommodation information</w:t>
            </w:r>
          </w:p>
          <w:p w:rsidR="00000000" w:rsidRPr="001A230F" w:rsidP="001A230F">
            <w:pPr>
              <w:pStyle w:val="ListBullet"/>
            </w:pPr>
            <w:r w:rsidRPr="001A230F">
              <w:t>oral or written questioning to assess knowledge of organisational requirements</w:t>
            </w:r>
          </w:p>
          <w:p w:rsidR="00000000" w:rsidRPr="001A230F" w:rsidP="001A230F">
            <w:pPr>
              <w:pStyle w:val="ListBullet"/>
            </w:pPr>
            <w:r w:rsidRPr="001A230F">
              <w:t>portfolio showing evidence of accessing a range of travel and accommodation information re</w:t>
            </w:r>
            <w:r w:rsidRPr="001A230F">
              <w:t xml:space="preserve">levant to organisational and personal requirements. </w:t>
            </w:r>
          </w:p>
          <w:p w:rsidR="00000000" w:rsidRPr="001A230F" w:rsidP="001A230F">
            <w:pPr>
              <w:pStyle w:val="BodyText"/>
            </w:pPr>
            <w:r w:rsidRPr="001A230F">
              <w:t>Holistic assessment with other units relevant to the industry sector, workplace and job role is recommended.</w:t>
            </w:r>
          </w:p>
        </w:tc>
      </w:tr>
    </w:tbl>
    <w:p w:rsidR="00000000" w:rsidRPr="001A230F" w:rsidP="001A230F">
      <w:pPr>
        <w:pStyle w:val="BodyText"/>
      </w:pPr>
    </w:p>
    <w:p w:rsidR="00000000" w:rsidRPr="001A230F" w:rsidP="001A230F">
      <w:pPr>
        <w:pStyle w:val="AllowPageBreak"/>
      </w:pPr>
    </w:p>
    <w:p w:rsidR="00000000" w:rsidRPr="001A230F" w:rsidP="001A230F">
      <w:pPr>
        <w:pStyle w:val="Heading1"/>
      </w:pPr>
      <w:bookmarkStart w:id="11" w:name="O_369571"/>
      <w:bookmarkEnd w:id="11"/>
      <w:r w:rsidRPr="001A230F">
        <w:t>Range Statement</w:t>
      </w:r>
    </w:p>
    <w:tbl>
      <w:tblPr>
        <w:tblW w:w="0" w:type="auto"/>
        <w:tblLayout w:type="fixed"/>
        <w:tblCellMar>
          <w:left w:w="62" w:type="dxa"/>
          <w:right w:w="62" w:type="dxa"/>
        </w:tblCellMar>
        <w:tblLook w:val="0000"/>
      </w:tblPr>
      <w:tblGrid>
        <w:gridCol w:w="3527"/>
        <w:gridCol w:w="4995"/>
      </w:tblGrid>
      <w:tr w:rsidTr="002C61A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t>The range statement rel</w:t>
            </w:r>
            <w:r w:rsidRPr="001A230F">
              <w:t>ates to the unit of competency as a whole. It allows for different work environments and situations that may affect performance. Bold italicised wording, if used in the performance criteria, is detailed below. Essential operating conditions that may be pre</w:t>
            </w:r>
            <w:r w:rsidRPr="001A230F">
              <w:t>sent with training and assessment (depending on the work situation, needs of the candidate, accessibility of the item, and local industry and regional contexts) may also be included.</w:t>
            </w:r>
          </w:p>
        </w:tc>
      </w:tr>
      <w:tr w:rsidTr="002C61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BoldandItalics"/>
              </w:rPr>
              <w:t>Purpose of travel</w:t>
            </w:r>
            <w:r w:rsidRPr="001A230F">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competition</w:t>
            </w:r>
          </w:p>
          <w:p w:rsidR="00000000" w:rsidRPr="001A230F" w:rsidP="001A230F">
            <w:pPr>
              <w:pStyle w:val="ListBullet"/>
            </w:pPr>
            <w:r w:rsidRPr="001A230F">
              <w:t>conference</w:t>
            </w:r>
          </w:p>
          <w:p w:rsidR="00000000" w:rsidRPr="001A230F" w:rsidP="001A230F">
            <w:pPr>
              <w:pStyle w:val="ListBullet"/>
            </w:pPr>
            <w:r w:rsidRPr="001A230F">
              <w:t>presentation</w:t>
            </w:r>
          </w:p>
          <w:p w:rsidR="00000000" w:rsidRPr="001A230F" w:rsidP="001A230F">
            <w:pPr>
              <w:pStyle w:val="ListBullet"/>
            </w:pPr>
            <w:r w:rsidRPr="001A230F">
              <w:t>med</w:t>
            </w:r>
            <w:r w:rsidRPr="001A230F">
              <w:t>ia event</w:t>
            </w:r>
          </w:p>
          <w:p w:rsidR="00000000" w:rsidP="001A230F">
            <w:pPr>
              <w:pStyle w:val="ListBullet"/>
              <w:rPr>
                <w:lang w:val="en-NZ"/>
              </w:rPr>
            </w:pPr>
            <w:r w:rsidRPr="001A230F">
              <w:t>interview.</w:t>
            </w:r>
          </w:p>
        </w:tc>
      </w:tr>
      <w:tr w:rsidTr="002C61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BoldandItalics"/>
              </w:rPr>
              <w:t>Travel</w:t>
            </w:r>
            <w:r w:rsidRPr="001A230F">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aeroplane</w:t>
            </w:r>
          </w:p>
          <w:p w:rsidR="00000000" w:rsidRPr="001A230F" w:rsidP="001A230F">
            <w:pPr>
              <w:pStyle w:val="ListBullet"/>
            </w:pPr>
            <w:r w:rsidRPr="001A230F">
              <w:t>car</w:t>
            </w:r>
          </w:p>
          <w:p w:rsidR="00000000" w:rsidRPr="001A230F" w:rsidP="001A230F">
            <w:pPr>
              <w:pStyle w:val="ListBullet"/>
            </w:pPr>
            <w:r w:rsidRPr="001A230F">
              <w:t>bus</w:t>
            </w:r>
          </w:p>
          <w:p w:rsidR="00000000" w:rsidP="001A230F">
            <w:pPr>
              <w:pStyle w:val="ListBullet"/>
              <w:rPr>
                <w:lang w:val="en-NZ"/>
              </w:rPr>
            </w:pPr>
            <w:r w:rsidRPr="001A230F">
              <w:t>boat.</w:t>
            </w:r>
          </w:p>
        </w:tc>
      </w:tr>
      <w:tr w:rsidTr="002C61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BoldandItalics"/>
              </w:rPr>
              <w:t>Accommodation</w:t>
            </w:r>
            <w:r w:rsidRPr="001A230F">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hotel</w:t>
            </w:r>
          </w:p>
          <w:p w:rsidR="00000000" w:rsidRPr="001A230F" w:rsidP="001A230F">
            <w:pPr>
              <w:pStyle w:val="ListBullet"/>
            </w:pPr>
            <w:r w:rsidRPr="001A230F">
              <w:t>motel</w:t>
            </w:r>
          </w:p>
          <w:p w:rsidR="00000000" w:rsidP="001A230F">
            <w:pPr>
              <w:pStyle w:val="ListBullet"/>
              <w:rPr>
                <w:lang w:val="en-NZ"/>
              </w:rPr>
            </w:pPr>
            <w:r w:rsidRPr="001A230F">
              <w:t>on-site.</w:t>
            </w:r>
          </w:p>
        </w:tc>
      </w:tr>
      <w:tr w:rsidTr="002C61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BoldandItalics"/>
              </w:rPr>
              <w:t>Identified needs</w:t>
            </w:r>
            <w:r w:rsidRPr="001A230F">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length of stay</w:t>
            </w:r>
          </w:p>
          <w:p w:rsidR="00000000" w:rsidRPr="001A230F" w:rsidP="001A230F">
            <w:pPr>
              <w:pStyle w:val="ListBullet"/>
            </w:pPr>
            <w:r w:rsidRPr="001A230F">
              <w:t>meeting room provision</w:t>
            </w:r>
          </w:p>
          <w:p w:rsidR="00000000" w:rsidRPr="001A230F" w:rsidP="001A230F">
            <w:pPr>
              <w:pStyle w:val="ListBullet"/>
            </w:pPr>
            <w:r w:rsidRPr="001A230F">
              <w:t>accessibility</w:t>
            </w:r>
          </w:p>
          <w:p w:rsidR="00000000" w:rsidRPr="001A230F" w:rsidP="001A230F">
            <w:pPr>
              <w:pStyle w:val="ListBullet"/>
            </w:pPr>
            <w:r w:rsidRPr="001A230F">
              <w:t>dietary needs</w:t>
            </w:r>
          </w:p>
          <w:p w:rsidR="00000000" w:rsidP="001A230F">
            <w:pPr>
              <w:pStyle w:val="ListBullet"/>
              <w:rPr>
                <w:lang w:val="en-NZ"/>
              </w:rPr>
            </w:pPr>
            <w:r w:rsidRPr="001A230F">
              <w:t>standard of accommodation.</w:t>
            </w:r>
          </w:p>
        </w:tc>
      </w:tr>
      <w:tr w:rsidTr="002C61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1A230F">
            <w:pPr>
              <w:pStyle w:val="BodyText"/>
              <w:rPr>
                <w:lang w:val="en-NZ"/>
              </w:rPr>
            </w:pPr>
            <w:r w:rsidRPr="001A230F">
              <w:rPr>
                <w:rStyle w:val="BoldandItalics"/>
              </w:rPr>
              <w:t>Organisational policies and procedures</w:t>
            </w:r>
            <w:r w:rsidRPr="001A230F">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1A230F" w:rsidP="001A230F">
            <w:pPr>
              <w:pStyle w:val="ListBullet"/>
            </w:pPr>
            <w:r w:rsidRPr="001A230F">
              <w:t>protocols for booking arrangements</w:t>
            </w:r>
          </w:p>
          <w:p w:rsidR="00000000" w:rsidRPr="001A230F" w:rsidP="001A230F">
            <w:pPr>
              <w:pStyle w:val="ListBullet"/>
            </w:pPr>
            <w:r w:rsidRPr="001A230F">
              <w:t>protocols involving payments</w:t>
            </w:r>
          </w:p>
          <w:p w:rsidR="00000000" w:rsidRPr="001A230F" w:rsidP="001A230F">
            <w:pPr>
              <w:pStyle w:val="ListBullet"/>
            </w:pPr>
            <w:r w:rsidRPr="001A230F">
              <w:t>documentation requirements</w:t>
            </w:r>
          </w:p>
          <w:p w:rsidR="00000000" w:rsidRPr="001A230F" w:rsidP="001A230F">
            <w:pPr>
              <w:pStyle w:val="ListBullet"/>
            </w:pPr>
            <w:r w:rsidRPr="001A230F">
              <w:t>insurance requirements.</w:t>
            </w:r>
          </w:p>
        </w:tc>
      </w:tr>
    </w:tbl>
    <w:p w:rsidR="00000000" w:rsidRPr="001A230F" w:rsidP="001A230F">
      <w:pPr>
        <w:pStyle w:val="BodyText"/>
      </w:pPr>
    </w:p>
    <w:p w:rsidR="00000000" w:rsidRPr="001A230F" w:rsidP="001A230F">
      <w:pPr>
        <w:pStyle w:val="AllowPageBreak"/>
      </w:pPr>
    </w:p>
    <w:p w:rsidR="00000000" w:rsidRPr="001A230F" w:rsidP="001A230F">
      <w:pPr>
        <w:pStyle w:val="Heading1"/>
      </w:pPr>
      <w:bookmarkStart w:id="12" w:name="O_369568"/>
      <w:bookmarkEnd w:id="12"/>
      <w:r w:rsidRPr="001A230F">
        <w:t>Unit Sector(s)</w:t>
      </w:r>
    </w:p>
    <w:p w:rsidR="00000000" w:rsidRPr="001A230F" w:rsidP="001A230F">
      <w:pPr>
        <w:pStyle w:val="BodyText"/>
      </w:pPr>
      <w:r w:rsidRPr="001A230F">
        <w:t>Sport</w:t>
      </w:r>
    </w:p>
    <w:p w:rsidR="00000000" w:rsidRPr="001A230F" w:rsidP="001A230F">
      <w:pPr>
        <w:pStyle w:val="AllowPageBreak"/>
      </w:pPr>
    </w:p>
    <w:p w:rsidR="00000000" w:rsidRPr="001A230F" w:rsidP="001A230F">
      <w:pPr>
        <w:pStyle w:val="Heading1"/>
      </w:pPr>
      <w:bookmarkStart w:id="13" w:name="O_390294"/>
      <w:bookmarkEnd w:id="13"/>
      <w:r w:rsidRPr="001A230F">
        <w:t>Competency Field</w:t>
      </w:r>
    </w:p>
    <w:p w:rsidR="00000000" w:rsidRPr="001A230F" w:rsidP="001A230F">
      <w:pPr>
        <w:pStyle w:val="BodyText"/>
      </w:pPr>
      <w:r w:rsidRPr="001A230F">
        <w:t>Career Oriented Participation</w:t>
      </w:r>
    </w:p>
    <w:p w:rsidR="00000000" w:rsidRPr="001A230F" w:rsidP="001A230F"/>
    <w:sectPr w:rsidSect="001A2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1AD" w:rsidP="002C6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AD" w:rsidP="001A2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61AD" w:rsidP="001A23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C61AD" w:rsidP="001A23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1AD" w:rsidP="002C61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AD" w:rsidP="001A230F">
    <w:pPr>
      <w:pStyle w:val="Header"/>
      <w:framePr w:wrap="around"/>
    </w:pPr>
    <w:r>
      <w:fldChar w:fldCharType="begin"/>
    </w:r>
    <w:r>
      <w:instrText xml:space="preserve"> TITLE   \* MERGEFORMAT </w:instrText>
    </w:r>
    <w:r>
      <w:fldChar w:fldCharType="separate"/>
    </w:r>
    <w:r>
      <w:t>SISSCOP203A Develop a travel and accommodation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61AD" w:rsidP="001A23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86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82F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2D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3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30F"/>
    <w:pPr>
      <w:spacing w:before="360" w:after="60"/>
      <w:outlineLvl w:val="0"/>
    </w:pPr>
    <w:rPr>
      <w:sz w:val="32"/>
    </w:rPr>
  </w:style>
  <w:style w:type="paragraph" w:styleId="Heading2">
    <w:name w:val="heading 2"/>
    <w:basedOn w:val="HeadingBase"/>
    <w:next w:val="BodyText"/>
    <w:link w:val="Heading2Char"/>
    <w:qFormat/>
    <w:rsid w:val="001A230F"/>
    <w:pPr>
      <w:keepLines/>
      <w:spacing w:before="240" w:after="120"/>
      <w:outlineLvl w:val="1"/>
    </w:pPr>
    <w:rPr>
      <w:sz w:val="28"/>
      <w:szCs w:val="40"/>
    </w:rPr>
  </w:style>
  <w:style w:type="paragraph" w:styleId="Heading3">
    <w:name w:val="heading 3"/>
    <w:basedOn w:val="HeadingBase"/>
    <w:next w:val="BodyText"/>
    <w:link w:val="Heading3Char"/>
    <w:qFormat/>
    <w:rsid w:val="001A230F"/>
    <w:pPr>
      <w:spacing w:before="180" w:after="120"/>
      <w:outlineLvl w:val="2"/>
    </w:pPr>
    <w:rPr>
      <w:spacing w:val="-10"/>
      <w:kern w:val="32"/>
    </w:rPr>
  </w:style>
  <w:style w:type="paragraph" w:styleId="Heading4">
    <w:name w:val="heading 4"/>
    <w:basedOn w:val="HeadingBase"/>
    <w:next w:val="BodyText"/>
    <w:link w:val="Heading4Char"/>
    <w:qFormat/>
    <w:rsid w:val="001A230F"/>
    <w:pPr>
      <w:spacing w:before="160" w:after="120"/>
      <w:outlineLvl w:val="3"/>
    </w:pPr>
    <w:rPr>
      <w:sz w:val="22"/>
    </w:rPr>
  </w:style>
  <w:style w:type="paragraph" w:styleId="Heading5">
    <w:name w:val="heading 5"/>
    <w:basedOn w:val="HeadingBase"/>
    <w:next w:val="Normal"/>
    <w:link w:val="Heading5Char"/>
    <w:qFormat/>
    <w:rsid w:val="001A230F"/>
    <w:pPr>
      <w:spacing w:before="80"/>
      <w:outlineLvl w:val="4"/>
    </w:pPr>
    <w:rPr>
      <w:color w:val="918585"/>
      <w:sz w:val="20"/>
    </w:rPr>
  </w:style>
  <w:style w:type="paragraph" w:styleId="Heading6">
    <w:name w:val="heading 6"/>
    <w:basedOn w:val="HeadingBase"/>
    <w:next w:val="Normal"/>
    <w:link w:val="Heading6Char"/>
    <w:qFormat/>
    <w:rsid w:val="001A230F"/>
    <w:pPr>
      <w:spacing w:before="60"/>
      <w:outlineLvl w:val="5"/>
    </w:pPr>
    <w:rPr>
      <w:color w:val="918585"/>
      <w:sz w:val="20"/>
    </w:rPr>
  </w:style>
  <w:style w:type="paragraph" w:styleId="Heading7">
    <w:name w:val="heading 7"/>
    <w:basedOn w:val="Normal"/>
    <w:next w:val="Normal"/>
    <w:link w:val="Heading7Char"/>
    <w:qFormat/>
    <w:rsid w:val="001A230F"/>
    <w:pPr>
      <w:ind w:left="720"/>
      <w:outlineLvl w:val="6"/>
    </w:pPr>
    <w:rPr>
      <w:i/>
    </w:rPr>
  </w:style>
  <w:style w:type="paragraph" w:styleId="Heading8">
    <w:name w:val="heading 8"/>
    <w:basedOn w:val="Normal"/>
    <w:next w:val="Normal"/>
    <w:link w:val="Heading8Char"/>
    <w:qFormat/>
    <w:rsid w:val="001A230F"/>
    <w:pPr>
      <w:ind w:left="720"/>
      <w:outlineLvl w:val="7"/>
    </w:pPr>
    <w:rPr>
      <w:i/>
    </w:rPr>
  </w:style>
  <w:style w:type="paragraph" w:styleId="Heading9">
    <w:name w:val="heading 9"/>
    <w:basedOn w:val="Normal"/>
    <w:next w:val="Normal"/>
    <w:link w:val="Heading9Char"/>
    <w:qFormat/>
    <w:rsid w:val="001A230F"/>
    <w:pPr>
      <w:ind w:left="720"/>
      <w:outlineLvl w:val="8"/>
    </w:pPr>
    <w:rPr>
      <w:i/>
    </w:rPr>
  </w:style>
  <w:style w:type="character" w:default="1" w:styleId="DefaultParagraphFont">
    <w:name w:val="Default Paragraph Font"/>
    <w:uiPriority w:val="1"/>
    <w:unhideWhenUsed/>
    <w:rsid w:val="001A2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30F"/>
  </w:style>
  <w:style w:type="character" w:customStyle="1" w:styleId="Heading1Char">
    <w:name w:val="Heading 1 Char"/>
    <w:basedOn w:val="DefaultParagraphFont"/>
    <w:link w:val="Heading1"/>
    <w:rsid w:val="001A230F"/>
    <w:rPr>
      <w:rFonts w:ascii="Times New Roman" w:eastAsia="Times New Roman" w:hAnsi="Times New Roman" w:cs="Times New Roman"/>
      <w:b/>
      <w:sz w:val="32"/>
      <w:szCs w:val="20"/>
      <w:lang w:eastAsia="en-US"/>
    </w:rPr>
  </w:style>
  <w:style w:type="paragraph" w:styleId="BodyText">
    <w:name w:val="Body Text"/>
    <w:basedOn w:val="Normal"/>
    <w:link w:val="BodyTextChar"/>
    <w:rsid w:val="001A2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30F"/>
    <w:rPr>
      <w:rFonts w:ascii="Times New Roman" w:eastAsia="Times New Roman" w:hAnsi="Times New Roman" w:cs="Times New Roman"/>
      <w:sz w:val="24"/>
      <w:lang w:val="en-US" w:eastAsia="en-US"/>
    </w:rPr>
  </w:style>
  <w:style w:type="paragraph" w:styleId="Footer">
    <w:name w:val="footer"/>
    <w:basedOn w:val="Normal"/>
    <w:link w:val="FooterChar"/>
    <w:rsid w:val="001A2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30F"/>
    <w:rPr>
      <w:rFonts w:ascii="Times New Roman" w:eastAsia="Times New Roman" w:hAnsi="Times New Roman" w:cs="Times New Roman"/>
      <w:sz w:val="16"/>
      <w:lang w:val="en-US" w:eastAsia="en-US"/>
    </w:rPr>
  </w:style>
  <w:style w:type="paragraph" w:styleId="List">
    <w:name w:val="List"/>
    <w:basedOn w:val="BodyText"/>
    <w:next w:val="BodyText"/>
    <w:rsid w:val="001A230F"/>
    <w:pPr>
      <w:tabs>
        <w:tab w:val="left" w:pos="340"/>
      </w:tabs>
      <w:spacing w:before="60" w:after="60"/>
      <w:ind w:left="340" w:hanging="340"/>
    </w:pPr>
  </w:style>
  <w:style w:type="paragraph" w:styleId="ListBullet">
    <w:name w:val="List Bullet"/>
    <w:basedOn w:val="List"/>
    <w:rsid w:val="001A230F"/>
    <w:pPr>
      <w:numPr>
        <w:numId w:val="13"/>
      </w:numPr>
      <w:tabs>
        <w:tab w:val="clear" w:pos="340"/>
      </w:tabs>
      <w:spacing w:before="40" w:after="40"/>
    </w:pPr>
  </w:style>
  <w:style w:type="character" w:customStyle="1" w:styleId="SpecialBold">
    <w:name w:val="Special Bold"/>
    <w:basedOn w:val="DefaultParagraphFont"/>
    <w:rsid w:val="001A230F"/>
    <w:rPr>
      <w:b/>
      <w:spacing w:val="0"/>
    </w:rPr>
  </w:style>
  <w:style w:type="paragraph" w:styleId="ListBullet2">
    <w:name w:val="List Bullet 2"/>
    <w:basedOn w:val="List2"/>
    <w:rsid w:val="001A230F"/>
    <w:pPr>
      <w:numPr>
        <w:numId w:val="14"/>
      </w:numPr>
      <w:tabs>
        <w:tab w:val="clear" w:pos="680"/>
      </w:tabs>
    </w:pPr>
  </w:style>
  <w:style w:type="paragraph" w:styleId="Header">
    <w:name w:val="header"/>
    <w:basedOn w:val="Normal"/>
    <w:link w:val="HeaderChar"/>
    <w:rsid w:val="001A2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3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30F"/>
    <w:pPr>
      <w:spacing w:before="240" w:after="120"/>
      <w:outlineLvl w:val="0"/>
    </w:pPr>
    <w:rPr>
      <w:rFonts w:ascii="Times New Roman" w:hAnsi="Times New Roman"/>
      <w:b/>
      <w:sz w:val="28"/>
    </w:rPr>
  </w:style>
  <w:style w:type="paragraph" w:customStyle="1" w:styleId="AllowPageBreak">
    <w:name w:val="AllowPageBreak"/>
    <w:rsid w:val="001A23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30F"/>
    <w:pPr>
      <w:tabs>
        <w:tab w:val="left" w:pos="680"/>
      </w:tabs>
      <w:spacing w:before="60" w:after="60"/>
      <w:ind w:left="680" w:hanging="340"/>
    </w:pPr>
  </w:style>
  <w:style w:type="character" w:customStyle="1" w:styleId="BoldandItalics">
    <w:name w:val="Bold and Italics"/>
    <w:qFormat/>
    <w:rsid w:val="001A230F"/>
    <w:rPr>
      <w:b/>
      <w:i/>
      <w:u w:val="none"/>
    </w:rPr>
  </w:style>
  <w:style w:type="character" w:customStyle="1" w:styleId="Heading2Char">
    <w:name w:val="Heading 2 Char"/>
    <w:basedOn w:val="DefaultParagraphFont"/>
    <w:link w:val="Heading2"/>
    <w:rsid w:val="001A2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3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3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30F"/>
    <w:rPr>
      <w:rFonts w:ascii="Courier New" w:eastAsia="Times New Roman" w:hAnsi="Courier New" w:cs="Times New Roman"/>
      <w:i/>
      <w:szCs w:val="20"/>
      <w:lang w:val="en-US" w:eastAsia="en-US"/>
    </w:rPr>
  </w:style>
  <w:style w:type="paragraph" w:customStyle="1" w:styleId="HeadingBase">
    <w:name w:val="Heading Base"/>
    <w:rsid w:val="001A2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30F"/>
    <w:pPr>
      <w:tabs>
        <w:tab w:val="right" w:leader="dot" w:pos="9072"/>
      </w:tabs>
      <w:ind w:left="567"/>
    </w:pPr>
    <w:rPr>
      <w:szCs w:val="22"/>
    </w:rPr>
  </w:style>
  <w:style w:type="paragraph" w:customStyle="1" w:styleId="TOCBase">
    <w:name w:val="TOC Base"/>
    <w:rsid w:val="001A2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30F"/>
    <w:pPr>
      <w:tabs>
        <w:tab w:val="right" w:leader="dot" w:pos="9072"/>
      </w:tabs>
      <w:spacing w:before="40" w:after="40"/>
      <w:ind w:left="284"/>
    </w:pPr>
    <w:rPr>
      <w:rFonts w:ascii="Times New Roman" w:hAnsi="Times New Roman"/>
    </w:rPr>
  </w:style>
  <w:style w:type="paragraph" w:styleId="TOC1">
    <w:name w:val="toc 1"/>
    <w:basedOn w:val="TOCBase"/>
    <w:next w:val="Normal"/>
    <w:rsid w:val="001A23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30F"/>
    <w:pPr>
      <w:spacing w:before="5040"/>
      <w:jc w:val="center"/>
    </w:pPr>
    <w:rPr>
      <w:sz w:val="48"/>
      <w:szCs w:val="72"/>
      <w:lang w:val="en-US"/>
    </w:rPr>
  </w:style>
  <w:style w:type="character" w:customStyle="1" w:styleId="TitleChar">
    <w:name w:val="Title Char"/>
    <w:basedOn w:val="DefaultParagraphFont"/>
    <w:link w:val="Title"/>
    <w:rsid w:val="001A2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30F"/>
    <w:pPr>
      <w:tabs>
        <w:tab w:val="left" w:pos="3600"/>
        <w:tab w:val="left" w:pos="3958"/>
      </w:tabs>
    </w:pPr>
  </w:style>
  <w:style w:type="paragraph" w:customStyle="1" w:styleId="Note">
    <w:name w:val="Note"/>
    <w:basedOn w:val="BodyText"/>
    <w:rsid w:val="001A2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30F"/>
    <w:pPr>
      <w:framePr w:wrap="auto" w:hAnchor="text" w:y="6049"/>
    </w:pPr>
    <w:rPr>
      <w:color w:val="000000"/>
      <w:sz w:val="40"/>
    </w:rPr>
  </w:style>
  <w:style w:type="paragraph" w:customStyle="1" w:styleId="TOCTitle">
    <w:name w:val="TOCTitle"/>
    <w:basedOn w:val="Heading1"/>
    <w:rsid w:val="001A230F"/>
    <w:pPr>
      <w:spacing w:after="240"/>
      <w:jc w:val="center"/>
      <w:outlineLvl w:val="9"/>
    </w:pPr>
    <w:rPr>
      <w:caps/>
    </w:rPr>
  </w:style>
  <w:style w:type="paragraph" w:customStyle="1" w:styleId="Version">
    <w:name w:val="Version"/>
    <w:rsid w:val="001A2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30F"/>
    <w:pPr>
      <w:keepNext w:val="0"/>
      <w:tabs>
        <w:tab w:val="right" w:pos="4176"/>
      </w:tabs>
      <w:ind w:left="198" w:hanging="198"/>
    </w:pPr>
    <w:rPr>
      <w:rFonts w:ascii="Garamond" w:hAnsi="Garamond"/>
    </w:rPr>
  </w:style>
  <w:style w:type="paragraph" w:styleId="IndexHeading">
    <w:name w:val="index heading"/>
    <w:basedOn w:val="Normal"/>
    <w:next w:val="Index1"/>
    <w:semiHidden/>
    <w:rsid w:val="001A230F"/>
    <w:pPr>
      <w:spacing w:before="120" w:after="120"/>
    </w:pPr>
    <w:rPr>
      <w:rFonts w:ascii="Arial" w:hAnsi="Arial"/>
      <w:b/>
      <w:color w:val="918585"/>
      <w:sz w:val="24"/>
    </w:rPr>
  </w:style>
  <w:style w:type="paragraph" w:customStyle="1" w:styleId="Chapter">
    <w:name w:val="Chapter"/>
    <w:basedOn w:val="Normal"/>
    <w:rsid w:val="001A230F"/>
    <w:pPr>
      <w:spacing w:before="240"/>
    </w:pPr>
    <w:rPr>
      <w:rFonts w:ascii="Times New Roman" w:hAnsi="Times New Roman"/>
      <w:smallCaps/>
      <w:spacing w:val="80"/>
      <w:sz w:val="28"/>
    </w:rPr>
  </w:style>
  <w:style w:type="paragraph" w:customStyle="1" w:styleId="InChapter">
    <w:name w:val="InChapter"/>
    <w:basedOn w:val="Heading3"/>
    <w:rsid w:val="001A230F"/>
    <w:pPr>
      <w:spacing w:after="240"/>
      <w:outlineLvl w:val="9"/>
    </w:pPr>
    <w:rPr>
      <w:noProof/>
    </w:rPr>
  </w:style>
  <w:style w:type="paragraph" w:styleId="Index2">
    <w:name w:val="index 2"/>
    <w:basedOn w:val="Normal"/>
    <w:next w:val="Normal"/>
    <w:semiHidden/>
    <w:rsid w:val="001A230F"/>
    <w:pPr>
      <w:tabs>
        <w:tab w:val="right" w:pos="4176"/>
      </w:tabs>
      <w:ind w:left="568" w:hanging="284"/>
    </w:pPr>
    <w:rPr>
      <w:rFonts w:ascii="Garamond" w:hAnsi="Garamond"/>
    </w:rPr>
  </w:style>
  <w:style w:type="paragraph" w:customStyle="1" w:styleId="Byline">
    <w:name w:val="Byline"/>
    <w:rsid w:val="001A2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30F"/>
    <w:pPr>
      <w:tabs>
        <w:tab w:val="clear" w:pos="3600"/>
        <w:tab w:val="clear" w:pos="3958"/>
      </w:tabs>
      <w:jc w:val="right"/>
    </w:pPr>
  </w:style>
  <w:style w:type="character" w:styleId="Emphasis">
    <w:name w:val="Emphasis"/>
    <w:basedOn w:val="DefaultParagraphFont"/>
    <w:qFormat/>
    <w:rsid w:val="001A230F"/>
    <w:rPr>
      <w:i/>
    </w:rPr>
  </w:style>
  <w:style w:type="paragraph" w:styleId="Caption">
    <w:name w:val="caption"/>
    <w:basedOn w:val="BodyText"/>
    <w:next w:val="Normal"/>
    <w:qFormat/>
    <w:rsid w:val="001A230F"/>
    <w:pPr>
      <w:framePr w:w="2268" w:hSpace="181" w:vSpace="181" w:wrap="around" w:vAnchor="text" w:hAnchor="page" w:x="1135" w:y="285" w:anchorLock="1"/>
    </w:pPr>
    <w:rPr>
      <w:i/>
    </w:rPr>
  </w:style>
  <w:style w:type="paragraph" w:customStyle="1" w:styleId="MiniTOCTitle">
    <w:name w:val="MiniTOCTitle"/>
    <w:basedOn w:val="Heading4"/>
    <w:rsid w:val="001A230F"/>
    <w:pPr>
      <w:spacing w:before="240"/>
      <w:outlineLvl w:val="9"/>
    </w:pPr>
    <w:rPr>
      <w:noProof/>
      <w:sz w:val="24"/>
    </w:rPr>
  </w:style>
  <w:style w:type="paragraph" w:customStyle="1" w:styleId="MiniTOCItem">
    <w:name w:val="MiniTOCItem"/>
    <w:basedOn w:val="ListBullet"/>
    <w:rsid w:val="001A230F"/>
    <w:pPr>
      <w:numPr>
        <w:numId w:val="0"/>
      </w:numPr>
      <w:tabs>
        <w:tab w:val="right" w:leader="dot" w:pos="6521"/>
      </w:tabs>
      <w:spacing w:before="0" w:after="0"/>
    </w:pPr>
  </w:style>
  <w:style w:type="paragraph" w:customStyle="1" w:styleId="TOFTitle">
    <w:name w:val="TOFTitle"/>
    <w:basedOn w:val="TOCTitle"/>
    <w:rsid w:val="001A230F"/>
  </w:style>
  <w:style w:type="paragraph" w:styleId="TableofFigures">
    <w:name w:val="table of figures"/>
    <w:basedOn w:val="Normal"/>
    <w:next w:val="Normal"/>
    <w:semiHidden/>
    <w:rsid w:val="001A230F"/>
    <w:pPr>
      <w:tabs>
        <w:tab w:val="right" w:leader="dot" w:pos="9072"/>
      </w:tabs>
      <w:ind w:left="970" w:hanging="403"/>
    </w:pPr>
    <w:rPr>
      <w:rFonts w:ascii="Times New Roman" w:hAnsi="Times New Roman"/>
      <w:b/>
    </w:rPr>
  </w:style>
  <w:style w:type="paragraph" w:styleId="ListNumber">
    <w:name w:val="List Number"/>
    <w:basedOn w:val="List"/>
    <w:rsid w:val="001A230F"/>
    <w:pPr>
      <w:numPr>
        <w:numId w:val="11"/>
      </w:numPr>
    </w:pPr>
  </w:style>
  <w:style w:type="character" w:customStyle="1" w:styleId="WingdingSymbols">
    <w:name w:val="Wingding Symbols"/>
    <w:rsid w:val="001A230F"/>
    <w:rPr>
      <w:rFonts w:ascii="Wingdings" w:hAnsi="Wingdings"/>
    </w:rPr>
  </w:style>
  <w:style w:type="paragraph" w:customStyle="1" w:styleId="TableHeading">
    <w:name w:val="Table Heading"/>
    <w:basedOn w:val="HeadingBase"/>
    <w:rsid w:val="001A230F"/>
    <w:pPr>
      <w:keepLines/>
      <w:pBdr>
        <w:bottom w:val="single" w:sz="6" w:space="1" w:color="918585"/>
      </w:pBdr>
      <w:spacing w:before="240"/>
    </w:pPr>
  </w:style>
  <w:style w:type="character" w:customStyle="1" w:styleId="HotSpot">
    <w:name w:val="HotSpot"/>
    <w:rsid w:val="001A230F"/>
    <w:rPr>
      <w:color w:val="0033CC"/>
      <w:u w:val="none"/>
    </w:rPr>
  </w:style>
  <w:style w:type="paragraph" w:customStyle="1" w:styleId="BodyTextRight">
    <w:name w:val="Body Text Right"/>
    <w:basedOn w:val="BodyText"/>
    <w:rsid w:val="001A230F"/>
    <w:pPr>
      <w:spacing w:before="0" w:after="0"/>
      <w:jc w:val="right"/>
    </w:pPr>
  </w:style>
  <w:style w:type="paragraph" w:styleId="Index3">
    <w:name w:val="index 3"/>
    <w:basedOn w:val="ListNumber2"/>
    <w:next w:val="Normal"/>
    <w:semiHidden/>
    <w:rsid w:val="001A230F"/>
    <w:pPr>
      <w:numPr>
        <w:numId w:val="0"/>
      </w:numPr>
      <w:tabs>
        <w:tab w:val="right" w:leader="dot" w:pos="4176"/>
      </w:tabs>
    </w:pPr>
  </w:style>
  <w:style w:type="paragraph" w:styleId="ListNumber2">
    <w:name w:val="List Number 2"/>
    <w:basedOn w:val="List2"/>
    <w:rsid w:val="001A230F"/>
    <w:pPr>
      <w:numPr>
        <w:numId w:val="10"/>
      </w:numPr>
      <w:tabs>
        <w:tab w:val="clear" w:pos="1060"/>
      </w:tabs>
    </w:pPr>
  </w:style>
  <w:style w:type="paragraph" w:customStyle="1" w:styleId="MarginNote">
    <w:name w:val="Margin Note"/>
    <w:basedOn w:val="BodyText"/>
    <w:rsid w:val="001A2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3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30F"/>
    <w:rPr>
      <w:sz w:val="32"/>
    </w:rPr>
  </w:style>
  <w:style w:type="paragraph" w:customStyle="1" w:styleId="HeadingProcedure">
    <w:name w:val="Heading Procedure"/>
    <w:basedOn w:val="HeadingBase"/>
    <w:next w:val="Normal"/>
    <w:rsid w:val="001A230F"/>
    <w:pPr>
      <w:tabs>
        <w:tab w:val="left" w:pos="0"/>
      </w:tabs>
      <w:spacing w:before="120" w:after="60"/>
    </w:pPr>
    <w:rPr>
      <w:i/>
      <w:color w:val="918585"/>
      <w:sz w:val="22"/>
    </w:rPr>
  </w:style>
  <w:style w:type="paragraph" w:customStyle="1" w:styleId="TableBodyText">
    <w:name w:val="Table Body Text"/>
    <w:basedOn w:val="BodyText"/>
    <w:rsid w:val="001A230F"/>
    <w:pPr>
      <w:spacing w:before="60" w:after="60"/>
    </w:pPr>
  </w:style>
  <w:style w:type="paragraph" w:styleId="ListContinue">
    <w:name w:val="List Continue"/>
    <w:basedOn w:val="List"/>
    <w:rsid w:val="001A230F"/>
    <w:pPr>
      <w:ind w:firstLine="0"/>
    </w:pPr>
  </w:style>
  <w:style w:type="paragraph" w:customStyle="1" w:styleId="ListNote">
    <w:name w:val="List Note"/>
    <w:basedOn w:val="List"/>
    <w:rsid w:val="001A230F"/>
    <w:pPr>
      <w:pBdr>
        <w:top w:val="single" w:sz="6" w:space="2" w:color="918585"/>
        <w:bottom w:val="single" w:sz="6" w:space="2" w:color="918585"/>
      </w:pBdr>
      <w:tabs>
        <w:tab w:val="left" w:pos="1021"/>
      </w:tabs>
      <w:ind w:firstLine="0"/>
    </w:pPr>
  </w:style>
  <w:style w:type="paragraph" w:customStyle="1" w:styleId="Warning">
    <w:name w:val="Warning"/>
    <w:basedOn w:val="BodyText"/>
    <w:rsid w:val="001A230F"/>
    <w:pPr>
      <w:shd w:val="clear" w:color="auto" w:fill="D9D9D9"/>
      <w:tabs>
        <w:tab w:val="left" w:pos="992"/>
      </w:tabs>
      <w:ind w:left="119" w:right="119"/>
    </w:pPr>
    <w:rPr>
      <w:sz w:val="20"/>
    </w:rPr>
  </w:style>
  <w:style w:type="paragraph" w:customStyle="1" w:styleId="MarginIcons">
    <w:name w:val="Margin Icons"/>
    <w:basedOn w:val="BodyText"/>
    <w:rsid w:val="001A2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30F"/>
    <w:rPr>
      <w:rFonts w:ascii="Courier New" w:hAnsi="Courier New"/>
    </w:rPr>
  </w:style>
  <w:style w:type="paragraph" w:customStyle="1" w:styleId="NoteBullet">
    <w:name w:val="Note Bullet"/>
    <w:basedOn w:val="Note"/>
    <w:rsid w:val="001A230F"/>
    <w:pPr>
      <w:tabs>
        <w:tab w:val="clear" w:pos="680"/>
      </w:tabs>
      <w:spacing w:before="60" w:after="60"/>
    </w:pPr>
  </w:style>
  <w:style w:type="paragraph" w:customStyle="1" w:styleId="SubHeading2">
    <w:name w:val="SubHeading2"/>
    <w:basedOn w:val="HeadingBase"/>
    <w:rsid w:val="001A230F"/>
    <w:pPr>
      <w:spacing w:before="240" w:after="60"/>
    </w:pPr>
    <w:rPr>
      <w:sz w:val="20"/>
    </w:rPr>
  </w:style>
  <w:style w:type="paragraph" w:customStyle="1" w:styleId="SubHeading1">
    <w:name w:val="SubHeading1"/>
    <w:basedOn w:val="HeadingBase"/>
    <w:rsid w:val="001A230F"/>
    <w:pPr>
      <w:spacing w:before="240" w:after="60"/>
    </w:pPr>
    <w:rPr>
      <w:color w:val="918585"/>
      <w:sz w:val="22"/>
    </w:rPr>
  </w:style>
  <w:style w:type="paragraph" w:customStyle="1" w:styleId="SideHeading">
    <w:name w:val="Side Heading"/>
    <w:basedOn w:val="HeadingBase"/>
    <w:rsid w:val="001A2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30F"/>
    <w:pPr>
      <w:numPr>
        <w:numId w:val="12"/>
      </w:numPr>
    </w:pPr>
  </w:style>
  <w:style w:type="paragraph" w:styleId="PlainText">
    <w:name w:val="Plain Text"/>
    <w:basedOn w:val="Normal"/>
    <w:link w:val="PlainTextChar"/>
    <w:rsid w:val="001A230F"/>
    <w:rPr>
      <w:sz w:val="20"/>
    </w:rPr>
  </w:style>
  <w:style w:type="character" w:customStyle="1" w:styleId="PlainTextChar">
    <w:name w:val="Plain Text Char"/>
    <w:basedOn w:val="DefaultParagraphFont"/>
    <w:link w:val="PlainText"/>
    <w:rsid w:val="001A23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30F"/>
    <w:rPr>
      <w:b/>
      <w:smallCaps/>
    </w:rPr>
  </w:style>
  <w:style w:type="paragraph" w:customStyle="1" w:styleId="TableListNumber">
    <w:name w:val="Table List Number"/>
    <w:basedOn w:val="ListNumber"/>
    <w:rsid w:val="001A230F"/>
    <w:pPr>
      <w:numPr>
        <w:numId w:val="0"/>
      </w:numPr>
    </w:pPr>
  </w:style>
  <w:style w:type="paragraph" w:styleId="TOC4">
    <w:name w:val="toc 4"/>
    <w:basedOn w:val="TOCBase"/>
    <w:next w:val="Normal"/>
    <w:semiHidden/>
    <w:rsid w:val="001A230F"/>
    <w:pPr>
      <w:tabs>
        <w:tab w:val="right" w:leader="dot" w:pos="9071"/>
      </w:tabs>
      <w:ind w:left="1701"/>
    </w:pPr>
  </w:style>
  <w:style w:type="paragraph" w:customStyle="1" w:styleId="ListAlpha">
    <w:name w:val="List Alpha"/>
    <w:basedOn w:val="List"/>
    <w:rsid w:val="001A230F"/>
    <w:pPr>
      <w:numPr>
        <w:numId w:val="9"/>
      </w:numPr>
    </w:pPr>
  </w:style>
  <w:style w:type="paragraph" w:customStyle="1" w:styleId="ListAlpha2">
    <w:name w:val="List Alpha 2"/>
    <w:basedOn w:val="List2"/>
    <w:rsid w:val="001A230F"/>
    <w:pPr>
      <w:numPr>
        <w:numId w:val="8"/>
      </w:numPr>
    </w:pPr>
  </w:style>
  <w:style w:type="paragraph" w:styleId="List3">
    <w:name w:val="List 3"/>
    <w:basedOn w:val="BodyText"/>
    <w:rsid w:val="001A230F"/>
    <w:pPr>
      <w:tabs>
        <w:tab w:val="left" w:pos="1021"/>
      </w:tabs>
      <w:spacing w:before="60" w:after="60"/>
      <w:ind w:left="1020" w:hanging="340"/>
    </w:pPr>
  </w:style>
  <w:style w:type="paragraph" w:styleId="List4">
    <w:name w:val="List 4"/>
    <w:basedOn w:val="BodyText"/>
    <w:rsid w:val="001A230F"/>
    <w:pPr>
      <w:tabs>
        <w:tab w:val="left" w:pos="1361"/>
      </w:tabs>
      <w:spacing w:before="60" w:after="60"/>
      <w:ind w:left="1361" w:hanging="340"/>
    </w:pPr>
  </w:style>
  <w:style w:type="paragraph" w:styleId="List5">
    <w:name w:val="List 5"/>
    <w:basedOn w:val="BodyText"/>
    <w:rsid w:val="001A230F"/>
    <w:pPr>
      <w:tabs>
        <w:tab w:val="left" w:pos="1701"/>
      </w:tabs>
      <w:spacing w:before="60" w:after="60"/>
      <w:ind w:left="1701" w:hanging="340"/>
    </w:pPr>
  </w:style>
  <w:style w:type="paragraph" w:styleId="ListBullet3">
    <w:name w:val="List Bullet 3"/>
    <w:basedOn w:val="List3"/>
    <w:rsid w:val="001A230F"/>
    <w:pPr>
      <w:numPr>
        <w:numId w:val="15"/>
      </w:numPr>
      <w:tabs>
        <w:tab w:val="clear" w:pos="1021"/>
      </w:tabs>
      <w:ind w:left="1037" w:hanging="357"/>
    </w:pPr>
  </w:style>
  <w:style w:type="paragraph" w:styleId="ListBullet4">
    <w:name w:val="List Bullet 4"/>
    <w:basedOn w:val="List4"/>
    <w:rsid w:val="001A230F"/>
    <w:pPr>
      <w:numPr>
        <w:numId w:val="3"/>
      </w:numPr>
    </w:pPr>
  </w:style>
  <w:style w:type="paragraph" w:styleId="ListBullet5">
    <w:name w:val="List Bullet 5"/>
    <w:basedOn w:val="List5"/>
    <w:rsid w:val="001A230F"/>
    <w:pPr>
      <w:numPr>
        <w:numId w:val="4"/>
      </w:numPr>
    </w:pPr>
  </w:style>
  <w:style w:type="paragraph" w:styleId="ListContinue2">
    <w:name w:val="List Continue 2"/>
    <w:basedOn w:val="List2"/>
    <w:rsid w:val="001A230F"/>
    <w:pPr>
      <w:ind w:firstLine="0"/>
    </w:pPr>
  </w:style>
  <w:style w:type="paragraph" w:styleId="ListContinue3">
    <w:name w:val="List Continue 3"/>
    <w:basedOn w:val="List3"/>
    <w:rsid w:val="001A230F"/>
    <w:pPr>
      <w:ind w:left="1021" w:firstLine="0"/>
    </w:pPr>
  </w:style>
  <w:style w:type="paragraph" w:styleId="ListContinue4">
    <w:name w:val="List Continue 4"/>
    <w:basedOn w:val="List4"/>
    <w:rsid w:val="001A230F"/>
    <w:pPr>
      <w:ind w:firstLine="0"/>
    </w:pPr>
  </w:style>
  <w:style w:type="paragraph" w:styleId="ListContinue5">
    <w:name w:val="List Continue 5"/>
    <w:basedOn w:val="List5"/>
    <w:rsid w:val="001A230F"/>
    <w:pPr>
      <w:ind w:firstLine="0"/>
    </w:pPr>
  </w:style>
  <w:style w:type="paragraph" w:styleId="ListNumber3">
    <w:name w:val="List Number 3"/>
    <w:basedOn w:val="List3"/>
    <w:rsid w:val="001A230F"/>
    <w:pPr>
      <w:numPr>
        <w:numId w:val="5"/>
      </w:numPr>
    </w:pPr>
  </w:style>
  <w:style w:type="paragraph" w:styleId="ListNumber4">
    <w:name w:val="List Number 4"/>
    <w:basedOn w:val="List4"/>
    <w:rsid w:val="001A230F"/>
    <w:pPr>
      <w:numPr>
        <w:numId w:val="6"/>
      </w:numPr>
    </w:pPr>
  </w:style>
  <w:style w:type="paragraph" w:styleId="ListNumber5">
    <w:name w:val="List Number 5"/>
    <w:basedOn w:val="List5"/>
    <w:rsid w:val="001A230F"/>
    <w:pPr>
      <w:numPr>
        <w:numId w:val="7"/>
      </w:numPr>
    </w:pPr>
  </w:style>
  <w:style w:type="paragraph" w:styleId="BlockText">
    <w:name w:val="Block Text"/>
    <w:basedOn w:val="Normal"/>
    <w:rsid w:val="001A230F"/>
    <w:pPr>
      <w:spacing w:after="120"/>
      <w:ind w:left="1440" w:right="1440"/>
    </w:pPr>
  </w:style>
  <w:style w:type="character" w:customStyle="1" w:styleId="Subscript">
    <w:name w:val="Subscript"/>
    <w:basedOn w:val="DefaultParagraphFont"/>
    <w:rsid w:val="001A230F"/>
    <w:rPr>
      <w:sz w:val="16"/>
      <w:vertAlign w:val="subscript"/>
    </w:rPr>
  </w:style>
  <w:style w:type="character" w:customStyle="1" w:styleId="Superscript">
    <w:name w:val="Superscript"/>
    <w:basedOn w:val="DefaultParagraphFont"/>
    <w:rsid w:val="001A230F"/>
    <w:rPr>
      <w:sz w:val="16"/>
      <w:vertAlign w:val="superscript"/>
    </w:rPr>
  </w:style>
  <w:style w:type="character" w:customStyle="1" w:styleId="Symbols">
    <w:name w:val="Symbols"/>
    <w:basedOn w:val="DefaultParagraphFont"/>
    <w:rsid w:val="001A230F"/>
    <w:rPr>
      <w:rFonts w:ascii="Symbol" w:hAnsi="Symbol"/>
    </w:rPr>
  </w:style>
  <w:style w:type="character" w:customStyle="1" w:styleId="MenuOptions">
    <w:name w:val="Menu Options"/>
    <w:basedOn w:val="DefaultParagraphFont"/>
    <w:rsid w:val="001A230F"/>
    <w:rPr>
      <w:rFonts w:ascii="Arial Narrow" w:hAnsi="Arial Narrow"/>
      <w:smallCaps/>
    </w:rPr>
  </w:style>
  <w:style w:type="character" w:customStyle="1" w:styleId="Buttons">
    <w:name w:val="Buttons"/>
    <w:basedOn w:val="DefaultParagraphFont"/>
    <w:rsid w:val="001A230F"/>
    <w:rPr>
      <w:b/>
    </w:rPr>
  </w:style>
  <w:style w:type="character" w:customStyle="1" w:styleId="Underlined">
    <w:name w:val="Underlined"/>
    <w:basedOn w:val="DefaultParagraphFont"/>
    <w:rsid w:val="001A230F"/>
    <w:rPr>
      <w:u w:val="single"/>
    </w:rPr>
  </w:style>
  <w:style w:type="paragraph" w:customStyle="1" w:styleId="TableBodyTextRight">
    <w:name w:val="Table Body Text Right"/>
    <w:basedOn w:val="TableBodyText"/>
    <w:rsid w:val="001A230F"/>
    <w:pPr>
      <w:widowControl w:val="0"/>
      <w:autoSpaceDE w:val="0"/>
      <w:autoSpaceDN w:val="0"/>
      <w:adjustRightInd w:val="0"/>
      <w:jc w:val="right"/>
    </w:pPr>
    <w:rPr>
      <w:rFonts w:cs="Arial"/>
      <w:szCs w:val="18"/>
    </w:rPr>
  </w:style>
  <w:style w:type="paragraph" w:customStyle="1" w:styleId="CopyrightText">
    <w:name w:val="Copyright Text"/>
    <w:basedOn w:val="BodyText"/>
    <w:rsid w:val="001A230F"/>
    <w:rPr>
      <w:sz w:val="18"/>
    </w:rPr>
  </w:style>
  <w:style w:type="paragraph" w:customStyle="1" w:styleId="BodySmallRight">
    <w:name w:val="Body Small Right"/>
    <w:basedOn w:val="BodyTextRight"/>
    <w:rsid w:val="001A230F"/>
    <w:rPr>
      <w:sz w:val="18"/>
      <w:szCs w:val="18"/>
    </w:rPr>
  </w:style>
  <w:style w:type="paragraph" w:customStyle="1" w:styleId="MarginEdition">
    <w:name w:val="Margin Edition"/>
    <w:basedOn w:val="MarginNote"/>
    <w:rsid w:val="001A230F"/>
    <w:pPr>
      <w:spacing w:before="0" w:after="0"/>
    </w:pPr>
    <w:rPr>
      <w:rFonts w:ascii="Times New Roman" w:hAnsi="Times New Roman"/>
      <w:color w:val="999999"/>
    </w:rPr>
  </w:style>
  <w:style w:type="paragraph" w:customStyle="1" w:styleId="Spacer">
    <w:name w:val="Spacer"/>
    <w:basedOn w:val="Normal"/>
    <w:rsid w:val="001A230F"/>
    <w:rPr>
      <w:sz w:val="2"/>
      <w:szCs w:val="2"/>
    </w:rPr>
  </w:style>
  <w:style w:type="character" w:customStyle="1" w:styleId="Small">
    <w:name w:val="Small"/>
    <w:basedOn w:val="DefaultParagraphFont"/>
    <w:rsid w:val="001A230F"/>
    <w:rPr>
      <w:sz w:val="16"/>
    </w:rPr>
  </w:style>
  <w:style w:type="paragraph" w:customStyle="1" w:styleId="WideTable">
    <w:name w:val="Wide Table"/>
    <w:basedOn w:val="Normal"/>
    <w:rsid w:val="001A230F"/>
    <w:pPr>
      <w:ind w:left="-1418"/>
    </w:pPr>
    <w:rPr>
      <w:sz w:val="2"/>
      <w:szCs w:val="2"/>
    </w:rPr>
  </w:style>
  <w:style w:type="character" w:styleId="PageNumber">
    <w:name w:val="page number"/>
    <w:basedOn w:val="DefaultParagraphFont"/>
    <w:rsid w:val="001A230F"/>
  </w:style>
  <w:style w:type="paragraph" w:styleId="Quote">
    <w:name w:val="Quote"/>
    <w:basedOn w:val="Heading1"/>
    <w:link w:val="QuoteChar"/>
    <w:qFormat/>
    <w:rsid w:val="001A230F"/>
    <w:rPr>
      <w:b w:val="0"/>
      <w:sz w:val="72"/>
      <w:szCs w:val="72"/>
      <w:lang w:val="en-NZ"/>
    </w:rPr>
  </w:style>
  <w:style w:type="character" w:customStyle="1" w:styleId="QuoteChar">
    <w:name w:val="Quote Char"/>
    <w:basedOn w:val="DefaultParagraphFont"/>
    <w:link w:val="Quote"/>
    <w:rsid w:val="001A2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30F"/>
    <w:pPr>
      <w:pageBreakBefore/>
    </w:pPr>
  </w:style>
  <w:style w:type="paragraph" w:customStyle="1" w:styleId="Border">
    <w:name w:val="Border"/>
    <w:basedOn w:val="Normal"/>
    <w:qFormat/>
    <w:rsid w:val="001A2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30F"/>
    <w:rPr>
      <w:b/>
      <w:bCs/>
      <w:i/>
      <w:iCs/>
      <w:color w:val="auto"/>
    </w:rPr>
  </w:style>
  <w:style w:type="paragraph" w:styleId="IntenseQuote">
    <w:name w:val="Intense Quote"/>
    <w:basedOn w:val="Normal"/>
    <w:next w:val="Normal"/>
    <w:link w:val="IntenseQuoteChar"/>
    <w:uiPriority w:val="30"/>
    <w:qFormat/>
    <w:rsid w:val="001A2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3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30F"/>
    <w:rPr>
      <w:smallCaps/>
      <w:color w:val="auto"/>
      <w:u w:val="single"/>
    </w:rPr>
  </w:style>
  <w:style w:type="character" w:styleId="IntenseReference">
    <w:name w:val="Intense Reference"/>
    <w:basedOn w:val="DefaultParagraphFont"/>
    <w:uiPriority w:val="32"/>
    <w:qFormat/>
    <w:rsid w:val="001A230F"/>
    <w:rPr>
      <w:b/>
      <w:bCs/>
      <w:smallCaps/>
      <w:color w:val="auto"/>
      <w:spacing w:val="5"/>
      <w:u w:val="single"/>
    </w:rPr>
  </w:style>
  <w:style w:type="paragraph" w:customStyle="1" w:styleId="2ColumnHeading">
    <w:name w:val="2Column Heading"/>
    <w:basedOn w:val="BodyText"/>
    <w:qFormat/>
    <w:rsid w:val="001A230F"/>
    <w:pPr>
      <w:spacing w:after="60"/>
      <w:ind w:left="-2268"/>
    </w:pPr>
    <w:rPr>
      <w:b/>
    </w:rPr>
  </w:style>
  <w:style w:type="paragraph" w:customStyle="1" w:styleId="Heading1TOC">
    <w:name w:val="Heading1 TOC"/>
    <w:basedOn w:val="Normal"/>
    <w:qFormat/>
    <w:rsid w:val="001A230F"/>
    <w:pPr>
      <w:spacing w:before="240" w:after="120"/>
    </w:pPr>
    <w:rPr>
      <w:rFonts w:ascii="Times New Roman" w:hAnsi="Times New Roman"/>
      <w:b/>
      <w:sz w:val="32"/>
    </w:rPr>
  </w:style>
  <w:style w:type="paragraph" w:customStyle="1" w:styleId="Heading2TOC">
    <w:name w:val="Heading2 TOC"/>
    <w:basedOn w:val="Normal"/>
    <w:qFormat/>
    <w:rsid w:val="001A230F"/>
    <w:pPr>
      <w:spacing w:before="240" w:after="60"/>
    </w:pPr>
    <w:rPr>
      <w:rFonts w:ascii="Times New Roman" w:hAnsi="Times New Roman"/>
      <w:b/>
      <w:sz w:val="28"/>
    </w:rPr>
  </w:style>
  <w:style w:type="character" w:customStyle="1" w:styleId="Underline">
    <w:name w:val="Underline"/>
    <w:basedOn w:val="DefaultParagraphFont"/>
    <w:qFormat/>
    <w:rsid w:val="001A230F"/>
    <w:rPr>
      <w:u w:val="single"/>
    </w:rPr>
  </w:style>
  <w:style w:type="paragraph" w:styleId="BalloonText">
    <w:name w:val="Balloon Text"/>
    <w:basedOn w:val="Normal"/>
    <w:link w:val="BalloonTextChar"/>
    <w:rsid w:val="001A230F"/>
    <w:rPr>
      <w:rFonts w:ascii="Tahoma" w:hAnsi="Tahoma" w:cs="Tahoma"/>
      <w:sz w:val="16"/>
      <w:szCs w:val="16"/>
    </w:rPr>
  </w:style>
  <w:style w:type="character" w:customStyle="1" w:styleId="BalloonTextChar">
    <w:name w:val="Balloon Text Char"/>
    <w:basedOn w:val="DefaultParagraphFont"/>
    <w:link w:val="BalloonText"/>
    <w:rsid w:val="001A23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3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719</Words>
  <Characters>4533</Characters>
  <Application>Microsoft Office Word</Application>
  <DocSecurity>0</DocSecurity>
  <Lines>159</Lines>
  <Paragraphs>92</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SISSCOP203A Develop a travel and accommodation plan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