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722" w:rsidP="00941722">
      <w:pPr>
        <w:pStyle w:val="Title"/>
      </w:pPr>
      <w:r>
        <w:fldChar w:fldCharType="begin"/>
      </w:r>
      <w:r>
        <w:instrText xml:space="preserve"> TITLE   \* MERGEFORMAT </w:instrText>
      </w:r>
      <w:r>
        <w:fldChar w:fldCharType="separate"/>
      </w:r>
      <w:r>
        <w:t>SISOSCB309A Complete dives off boats</w:t>
      </w:r>
      <w:r>
        <w:fldChar w:fldCharType="end"/>
      </w:r>
    </w:p>
    <w:p w:rsidR="00941722" w:rsidP="00941722">
      <w:pPr>
        <w:pStyle w:val="Version"/>
        <w:sectPr w:rsidSect="00BB12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12AE" w:rsidP="00BB12AE">
      <w:pPr>
        <w:pStyle w:val="SuperHeading"/>
      </w:pPr>
      <w:r w:rsidRPr="00BB12AE">
        <w:t>SISOSCB309A Complete dives off boats</w:t>
      </w:r>
    </w:p>
    <w:p w:rsidR="00000000" w:rsidRPr="00BB12AE" w:rsidP="00BB12AE">
      <w:pPr>
        <w:pStyle w:val="Heading1"/>
      </w:pPr>
      <w:bookmarkStart w:id="1" w:name="O_388179"/>
      <w:bookmarkEnd w:id="1"/>
      <w:r w:rsidRPr="00BB12AE">
        <w:t>Modification History</w:t>
      </w:r>
    </w:p>
    <w:p w:rsidR="00000000" w:rsidRPr="00BB12AE" w:rsidP="00BB12AE">
      <w:pPr>
        <w:pStyle w:val="BodyText"/>
      </w:pPr>
      <w:r w:rsidRPr="00BB12AE">
        <w:t>Not Applicable</w:t>
      </w:r>
    </w:p>
    <w:p w:rsidR="00000000" w:rsidRPr="00BB12AE" w:rsidP="00BB12AE">
      <w:pPr>
        <w:pStyle w:val="AllowPageBreak"/>
      </w:pPr>
    </w:p>
    <w:p w:rsidR="00000000" w:rsidRPr="00BB12AE" w:rsidP="00BB12AE">
      <w:pPr>
        <w:pStyle w:val="Heading1"/>
      </w:pPr>
      <w:bookmarkStart w:id="2" w:name="O_388175"/>
      <w:bookmarkEnd w:id="2"/>
      <w:r w:rsidRPr="00BB12AE">
        <w:t>Unit Descriptor</w:t>
      </w:r>
    </w:p>
    <w:p w:rsidR="00000000" w:rsidRPr="00BB12AE" w:rsidP="00BB12AE">
      <w:pPr>
        <w:pStyle w:val="BodyText"/>
      </w:pPr>
      <w:r w:rsidRPr="00BB12AE">
        <w:t>This unit describes the performance outcomes, skills and knowledge required to prepare for and perform SCUBA dives off boats.</w:t>
      </w:r>
    </w:p>
    <w:p w:rsidR="00000000" w:rsidRPr="00BB12AE" w:rsidP="00BB12AE">
      <w:pPr>
        <w:pStyle w:val="AllowPageBreak"/>
      </w:pPr>
    </w:p>
    <w:p w:rsidR="00000000" w:rsidRPr="00BB12AE" w:rsidP="00BB12AE">
      <w:pPr>
        <w:pStyle w:val="Heading1"/>
      </w:pPr>
      <w:bookmarkStart w:id="3" w:name="O_388188"/>
      <w:bookmarkEnd w:id="3"/>
      <w:r w:rsidRPr="00BB12AE">
        <w:t>Application of the Unit</w:t>
      </w:r>
    </w:p>
    <w:p w:rsidR="00000000" w:rsidRPr="00BB12AE" w:rsidP="00BB12AE">
      <w:pPr>
        <w:pStyle w:val="BodyText"/>
      </w:pPr>
      <w:r w:rsidRPr="00BB12AE">
        <w:t xml:space="preserve">This unit applies to current or aspiring SCUBA dive guides or instructors required to dive off boats in controlled open water environments to a maximum depth of 18 metres. This may include those working for private dive </w:t>
      </w:r>
      <w:r w:rsidRPr="00BB12AE">
        <w:t>schools or companies who operate dives off boats for SCUBA diving.</w:t>
      </w:r>
    </w:p>
    <w:p w:rsidR="00000000" w:rsidRPr="00BB12AE" w:rsidP="00BB12AE">
      <w:pPr>
        <w:pStyle w:val="AllowPageBreak"/>
      </w:pPr>
    </w:p>
    <w:p w:rsidR="00000000" w:rsidRPr="00BB12AE" w:rsidP="00BB12AE">
      <w:pPr>
        <w:pStyle w:val="Heading1"/>
      </w:pPr>
      <w:bookmarkStart w:id="4" w:name="O_388180"/>
      <w:bookmarkEnd w:id="4"/>
      <w:r w:rsidRPr="00BB12AE">
        <w:t>Licensing/Regulatory Information</w:t>
      </w:r>
    </w:p>
    <w:p w:rsidR="00000000" w:rsidRPr="00BB12AE" w:rsidP="00BB12AE">
      <w:pPr>
        <w:pStyle w:val="BodyText"/>
      </w:pPr>
      <w:r w:rsidRPr="00BB12AE">
        <w:t>No licensing, regulatory or certification requirements apply to this unit at the time of endorsement.</w:t>
      </w:r>
    </w:p>
    <w:p w:rsidR="00000000" w:rsidRPr="00BB12AE" w:rsidP="00BB12AE">
      <w:pPr>
        <w:pStyle w:val="AllowPageBreak"/>
      </w:pPr>
    </w:p>
    <w:p w:rsidR="00000000" w:rsidRPr="00BB12AE" w:rsidP="00BB12AE">
      <w:pPr>
        <w:pStyle w:val="Heading1"/>
      </w:pPr>
      <w:bookmarkStart w:id="5" w:name="O_388178"/>
      <w:bookmarkEnd w:id="5"/>
      <w:r w:rsidRPr="00BB12AE">
        <w:t>Pre-Requisites</w:t>
      </w:r>
    </w:p>
    <w:p w:rsidR="00000000" w:rsidRPr="00BB12AE" w:rsidP="00BB12AE">
      <w:pPr>
        <w:pStyle w:val="BodyText"/>
      </w:pPr>
      <w:r w:rsidRPr="00BB12AE">
        <w:t>SISOSCB301A SCUBA dive in open water to a maximum depth of 18 metres</w:t>
      </w:r>
    </w:p>
    <w:p w:rsidR="00000000" w:rsidRPr="00BB12AE" w:rsidP="00BB12AE">
      <w:pPr>
        <w:pStyle w:val="AllowPageBreak"/>
      </w:pPr>
    </w:p>
    <w:p w:rsidR="00000000" w:rsidRPr="00BB12AE" w:rsidP="00BB12AE">
      <w:pPr>
        <w:pStyle w:val="Heading1"/>
      </w:pPr>
      <w:bookmarkStart w:id="6" w:name="O_388183"/>
      <w:bookmarkEnd w:id="6"/>
      <w:r w:rsidRPr="00BB12AE">
        <w:t>Employability Skills Information</w:t>
      </w:r>
    </w:p>
    <w:p w:rsidR="00000000" w:rsidRPr="00BB12AE" w:rsidP="00BB12AE">
      <w:pPr>
        <w:pStyle w:val="BodyText"/>
      </w:pPr>
      <w:r w:rsidRPr="00BB12AE">
        <w:t>This unit contains employability skills.</w:t>
      </w:r>
    </w:p>
    <w:p w:rsidR="00000000" w:rsidRPr="00BB12AE" w:rsidP="00BB12AE">
      <w:pPr>
        <w:pStyle w:val="AllowPageBreak"/>
      </w:pPr>
    </w:p>
    <w:p w:rsidR="00000000" w:rsidRPr="00BB12AE" w:rsidP="00BB12AE">
      <w:pPr>
        <w:pStyle w:val="Heading1"/>
      </w:pPr>
      <w:bookmarkStart w:id="7" w:name="O_388184"/>
      <w:bookmarkEnd w:id="7"/>
      <w:r w:rsidRPr="00BB12AE">
        <w:t>Elements and Performance Criteria Pre-Content</w:t>
      </w:r>
    </w:p>
    <w:p w:rsidR="00000000" w:rsidRPr="00BB12AE" w:rsidP="00BB12AE">
      <w:pPr>
        <w:pStyle w:val="Heading1"/>
      </w:pPr>
      <w:bookmarkStart w:id="8" w:name="O_388185"/>
      <w:bookmarkEnd w:id="8"/>
      <w:r w:rsidRPr="00BB12AE">
        <w:t>Elements and Performance Criteria</w:t>
      </w:r>
    </w:p>
    <w:tbl>
      <w:tblPr>
        <w:tblW w:w="0" w:type="auto"/>
        <w:tblLayout w:type="fixed"/>
        <w:tblCellMar>
          <w:left w:w="62" w:type="dxa"/>
          <w:right w:w="62" w:type="dxa"/>
        </w:tblCellMar>
        <w:tblLook w:val="0000"/>
      </w:tblPr>
      <w:tblGrid>
        <w:gridCol w:w="2581"/>
        <w:gridCol w:w="5941"/>
      </w:tblGrid>
      <w:tr w:rsidTr="00941722">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BB12AE" w:rsidP="00BB12AE">
            <w:pPr>
              <w:pStyle w:val="BodyText"/>
            </w:pPr>
            <w:r w:rsidRPr="00BB12AE">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SpecialBold"/>
              </w:rPr>
              <w:t>PERFORMANCE CRITERIA</w:t>
            </w:r>
          </w:p>
        </w:tc>
      </w:tr>
      <w:tr w:rsidTr="00941722">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t xml:space="preserve">Performance criteria describe the performance needed to demonstrate achievement of the element. Where bold italicised text is </w:t>
            </w:r>
            <w:r w:rsidRPr="00BB12AE">
              <w:t>used, further information is detailed in the required skills and knowledge section and the range statement. Assessment of performance is to be consistent with the evidence guide.</w:t>
            </w:r>
          </w:p>
        </w:tc>
      </w:tr>
      <w:tr w:rsidTr="00941722">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B12AE">
            <w:pPr>
              <w:pStyle w:val="List"/>
              <w:rPr>
                <w:lang w:val="en-NZ"/>
              </w:rPr>
            </w:pPr>
            <w:r w:rsidRPr="00BB12AE">
              <w:t>1.</w:t>
            </w:r>
            <w:r w:rsidRPr="00BB12AE">
              <w:tab/>
              <w:t>Prepare for dive off boat.</w:t>
            </w:r>
          </w:p>
        </w:tc>
        <w:tc>
          <w:tcPr>
            <w:tcW w:w="5941" w:type="dxa"/>
            <w:tcBorders>
              <w:top w:val="nil"/>
              <w:left w:val="nil"/>
              <w:bottom w:val="nil"/>
              <w:right w:val="nil"/>
            </w:tcBorders>
            <w:tcMar>
              <w:top w:w="0" w:type="dxa"/>
              <w:left w:w="62" w:type="dxa"/>
              <w:bottom w:w="0" w:type="dxa"/>
              <w:right w:w="62" w:type="dxa"/>
            </w:tcMar>
          </w:tcPr>
          <w:p w:rsidR="00000000" w:rsidRPr="00BB12AE" w:rsidP="00BB12AE">
            <w:pPr>
              <w:pStyle w:val="List2"/>
            </w:pPr>
            <w:r w:rsidRPr="00BB12AE">
              <w:t>1.1.</w:t>
            </w:r>
            <w:r w:rsidRPr="00BB12AE">
              <w:tab/>
            </w:r>
            <w:r w:rsidRPr="00BB12AE">
              <w:t>Select, inspect and pack personal and dive equipment in a dive bag for carrying to and from the boat.</w:t>
            </w:r>
          </w:p>
          <w:p w:rsidR="00000000" w:rsidRPr="00BB12AE" w:rsidP="00BB12AE">
            <w:pPr>
              <w:pStyle w:val="List2"/>
            </w:pPr>
            <w:r w:rsidRPr="00BB12AE">
              <w:t>1.2.</w:t>
            </w:r>
            <w:r w:rsidRPr="00BB12AE">
              <w:tab/>
              <w:t xml:space="preserve">Use </w:t>
            </w:r>
            <w:r w:rsidRPr="00BB12AE">
              <w:rPr>
                <w:rStyle w:val="BoldandItalics"/>
              </w:rPr>
              <w:t>boat</w:t>
            </w:r>
            <w:r w:rsidRPr="00BB12AE">
              <w:t xml:space="preserve"> </w:t>
            </w:r>
            <w:r w:rsidRPr="00BB12AE">
              <w:rPr>
                <w:rStyle w:val="BoldandItalics"/>
              </w:rPr>
              <w:t>terminology</w:t>
            </w:r>
            <w:r w:rsidRPr="00BB12AE">
              <w:t xml:space="preserve"> to identify areas and layout of a dive boat.</w:t>
            </w:r>
          </w:p>
          <w:p w:rsidR="00000000" w:rsidRPr="00BB12AE" w:rsidP="00BB12AE">
            <w:pPr>
              <w:pStyle w:val="List2"/>
            </w:pPr>
            <w:r w:rsidRPr="00BB12AE">
              <w:t>1.3.</w:t>
            </w:r>
            <w:r w:rsidRPr="00BB12AE">
              <w:tab/>
              <w:t xml:space="preserve">Locate </w:t>
            </w:r>
            <w:r w:rsidRPr="00BB12AE">
              <w:rPr>
                <w:rStyle w:val="BoldandItalics"/>
              </w:rPr>
              <w:t>emergency equipment</w:t>
            </w:r>
            <w:r w:rsidRPr="00BB12AE">
              <w:t xml:space="preserve"> carried on board a boat and demonstrate its use acc</w:t>
            </w:r>
            <w:r w:rsidRPr="00BB12AE">
              <w:t xml:space="preserve">ording to </w:t>
            </w:r>
            <w:r w:rsidRPr="00BB12AE">
              <w:rPr>
                <w:rStyle w:val="BoldandItalics"/>
              </w:rPr>
              <w:t>relevant legislation</w:t>
            </w:r>
            <w:r w:rsidRPr="00BB12AE">
              <w:t xml:space="preserve">, </w:t>
            </w:r>
            <w:r w:rsidRPr="00BB12AE">
              <w:rPr>
                <w:rStyle w:val="BoldandItalics"/>
              </w:rPr>
              <w:t>organisational policies and procedures</w:t>
            </w:r>
            <w:r w:rsidRPr="00BB12AE">
              <w:t xml:space="preserve"> and </w:t>
            </w:r>
            <w:r w:rsidRPr="00BB12AE">
              <w:rPr>
                <w:rStyle w:val="BoldandItalics"/>
              </w:rPr>
              <w:t>industry technical and safety criteria</w:t>
            </w:r>
            <w:r w:rsidRPr="00BB12AE">
              <w:t>.</w:t>
            </w:r>
          </w:p>
          <w:p w:rsidR="00000000" w:rsidRPr="00BB12AE" w:rsidP="00BB12AE">
            <w:pPr>
              <w:pStyle w:val="List2"/>
            </w:pPr>
            <w:r w:rsidRPr="00BB12AE">
              <w:t>1.4.</w:t>
            </w:r>
            <w:r w:rsidRPr="00BB12AE">
              <w:tab/>
              <w:t xml:space="preserve">Outline </w:t>
            </w:r>
            <w:r w:rsidRPr="00BB12AE">
              <w:rPr>
                <w:rStyle w:val="BoldandItalics"/>
              </w:rPr>
              <w:t>entry and exit hazards</w:t>
            </w:r>
            <w:r w:rsidRPr="00BB12AE">
              <w:t xml:space="preserve"> and safety procedures involved in boat diving according to organisational policies and procedures and ind</w:t>
            </w:r>
            <w:r w:rsidRPr="00BB12AE">
              <w:t>ustry technical and safety criteria.</w:t>
            </w:r>
          </w:p>
          <w:p w:rsidR="00000000" w:rsidP="00BB12AE">
            <w:pPr>
              <w:pStyle w:val="List2"/>
              <w:rPr>
                <w:lang w:val="en-NZ"/>
              </w:rPr>
            </w:pPr>
            <w:r w:rsidRPr="00BB12AE">
              <w:t>1.5.</w:t>
            </w:r>
            <w:r w:rsidRPr="00BB12AE">
              <w:tab/>
              <w:t>Fit and adjust SCUBA equipment with assistance from buddy.</w:t>
            </w:r>
          </w:p>
        </w:tc>
      </w:tr>
      <w:tr w:rsidTr="00941722">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B12AE">
            <w:pPr>
              <w:pStyle w:val="List"/>
              <w:rPr>
                <w:lang w:val="en-NZ"/>
              </w:rPr>
            </w:pPr>
            <w:r w:rsidRPr="00BB12AE">
              <w:t>2.</w:t>
            </w:r>
            <w:r w:rsidRPr="00BB12AE">
              <w:tab/>
              <w:t>Complete dive off boat.</w:t>
            </w:r>
          </w:p>
        </w:tc>
        <w:tc>
          <w:tcPr>
            <w:tcW w:w="5941" w:type="dxa"/>
            <w:tcBorders>
              <w:top w:val="nil"/>
              <w:left w:val="nil"/>
              <w:bottom w:val="nil"/>
              <w:right w:val="nil"/>
            </w:tcBorders>
            <w:tcMar>
              <w:top w:w="0" w:type="dxa"/>
              <w:left w:w="62" w:type="dxa"/>
              <w:bottom w:w="0" w:type="dxa"/>
              <w:right w:w="62" w:type="dxa"/>
            </w:tcMar>
          </w:tcPr>
          <w:p w:rsidR="00000000" w:rsidRPr="00BB12AE" w:rsidP="00BB12AE">
            <w:pPr>
              <w:pStyle w:val="List2"/>
            </w:pPr>
            <w:r w:rsidRPr="00BB12AE">
              <w:t>2.1.</w:t>
            </w:r>
            <w:r w:rsidRPr="00BB12AE">
              <w:tab/>
              <w:t>Use a dive flag according to industry technical and safety criteria.</w:t>
            </w:r>
          </w:p>
          <w:p w:rsidR="00000000" w:rsidRPr="00BB12AE" w:rsidP="00BB12AE">
            <w:pPr>
              <w:pStyle w:val="List2"/>
            </w:pPr>
            <w:r w:rsidRPr="00BB12AE">
              <w:t>2.2.</w:t>
            </w:r>
            <w:r w:rsidRPr="00BB12AE">
              <w:tab/>
              <w:t xml:space="preserve">Match </w:t>
            </w:r>
            <w:r w:rsidRPr="00BB12AE">
              <w:rPr>
                <w:rStyle w:val="BoldandItalics"/>
              </w:rPr>
              <w:t>water entry</w:t>
            </w:r>
            <w:r w:rsidRPr="00BB12AE">
              <w:t xml:space="preserve"> to boat type, diver ability an</w:t>
            </w:r>
            <w:r w:rsidRPr="00BB12AE">
              <w:t>d sea condition.</w:t>
            </w:r>
          </w:p>
          <w:p w:rsidR="00000000" w:rsidRPr="00BB12AE" w:rsidP="00BB12AE">
            <w:pPr>
              <w:pStyle w:val="List2"/>
            </w:pPr>
            <w:r w:rsidRPr="00BB12AE">
              <w:t>2.3.</w:t>
            </w:r>
            <w:r w:rsidRPr="00BB12AE">
              <w:tab/>
            </w:r>
            <w:r w:rsidRPr="00BB12AE">
              <w:rPr>
                <w:rStyle w:val="BoldandItalics"/>
              </w:rPr>
              <w:t>Signal</w:t>
            </w:r>
            <w:r w:rsidRPr="00BB12AE">
              <w:t xml:space="preserve"> buddy and boat crew, and check that equipment is secured before completing dive according to industry technical and safety criteria.</w:t>
            </w:r>
          </w:p>
          <w:p w:rsidR="00000000" w:rsidRPr="00BB12AE" w:rsidP="00BB12AE">
            <w:pPr>
              <w:pStyle w:val="List2"/>
            </w:pPr>
            <w:r w:rsidRPr="00BB12AE">
              <w:t>2.4.</w:t>
            </w:r>
            <w:r w:rsidRPr="00BB12AE">
              <w:tab/>
              <w:t>Match exit techniques to boat type, sea condition and diver ability.</w:t>
            </w:r>
          </w:p>
          <w:p w:rsidR="00000000" w:rsidP="00BB12AE">
            <w:pPr>
              <w:pStyle w:val="List2"/>
              <w:rPr>
                <w:lang w:val="en-NZ"/>
              </w:rPr>
            </w:pPr>
            <w:r w:rsidRPr="00BB12AE">
              <w:t>2.5.</w:t>
            </w:r>
            <w:r w:rsidRPr="00BB12AE">
              <w:tab/>
              <w:t>Pack and secure</w:t>
            </w:r>
            <w:r w:rsidRPr="00BB12AE">
              <w:t xml:space="preserve"> dive equipment, once on board.</w:t>
            </w:r>
          </w:p>
        </w:tc>
      </w:tr>
      <w:tr w:rsidTr="00941722">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B12AE">
            <w:pPr>
              <w:pStyle w:val="List"/>
              <w:rPr>
                <w:lang w:val="en-NZ"/>
              </w:rPr>
            </w:pPr>
            <w:r w:rsidRPr="00BB12AE">
              <w:t>3.</w:t>
            </w:r>
            <w:r w:rsidRPr="00BB12AE">
              <w:tab/>
              <w:t>Evaluate dive off boat.</w:t>
            </w:r>
          </w:p>
        </w:tc>
        <w:tc>
          <w:tcPr>
            <w:tcW w:w="5941" w:type="dxa"/>
            <w:tcBorders>
              <w:top w:val="nil"/>
              <w:left w:val="nil"/>
              <w:bottom w:val="nil"/>
              <w:right w:val="nil"/>
            </w:tcBorders>
            <w:tcMar>
              <w:top w:w="0" w:type="dxa"/>
              <w:left w:w="62" w:type="dxa"/>
              <w:bottom w:w="0" w:type="dxa"/>
              <w:right w:w="62" w:type="dxa"/>
            </w:tcMar>
          </w:tcPr>
          <w:p w:rsidR="00000000" w:rsidRPr="00BB12AE" w:rsidP="00BB12AE">
            <w:pPr>
              <w:pStyle w:val="List2"/>
            </w:pPr>
            <w:r w:rsidRPr="00BB12AE">
              <w:t>3.1.</w:t>
            </w:r>
            <w:r w:rsidRPr="00BB12AE">
              <w:tab/>
              <w:t xml:space="preserve">Evaluate </w:t>
            </w:r>
            <w:r w:rsidRPr="00BB12AE">
              <w:rPr>
                <w:rStyle w:val="BoldandItalics"/>
              </w:rPr>
              <w:t>relevant aspects</w:t>
            </w:r>
            <w:r w:rsidRPr="00BB12AE">
              <w:t xml:space="preserve"> of the boat dive.</w:t>
            </w:r>
          </w:p>
          <w:p w:rsidR="00000000" w:rsidRPr="00BB12AE" w:rsidP="00BB12AE">
            <w:pPr>
              <w:pStyle w:val="List2"/>
            </w:pPr>
            <w:r w:rsidRPr="00BB12AE">
              <w:t>3.2.</w:t>
            </w:r>
            <w:r w:rsidRPr="00BB12AE">
              <w:tab/>
              <w:t>Identify improvements for future dives off boats.</w:t>
            </w:r>
          </w:p>
        </w:tc>
      </w:tr>
    </w:tbl>
    <w:p w:rsidR="00000000" w:rsidRPr="00BB12AE" w:rsidP="00BB12AE">
      <w:pPr>
        <w:pStyle w:val="BodyText"/>
      </w:pPr>
    </w:p>
    <w:p w:rsidR="00000000" w:rsidRPr="00BB12AE" w:rsidP="00BB12AE">
      <w:pPr>
        <w:pStyle w:val="AllowPageBreak"/>
      </w:pPr>
    </w:p>
    <w:p w:rsidR="00000000" w:rsidRPr="00BB12AE" w:rsidP="00BB12AE">
      <w:pPr>
        <w:pStyle w:val="Heading1"/>
      </w:pPr>
      <w:bookmarkStart w:id="9" w:name="O_388176"/>
      <w:bookmarkEnd w:id="9"/>
      <w:r w:rsidRPr="00BB12AE">
        <w:t>Required Skills and Knowledge</w:t>
      </w:r>
    </w:p>
    <w:tbl>
      <w:tblPr>
        <w:tblW w:w="0" w:type="auto"/>
        <w:tblLayout w:type="fixed"/>
        <w:tblCellMar>
          <w:left w:w="62" w:type="dxa"/>
          <w:right w:w="62" w:type="dxa"/>
        </w:tblCellMar>
        <w:tblLook w:val="0000"/>
      </w:tblPr>
      <w:tblGrid>
        <w:gridCol w:w="8522"/>
      </w:tblGrid>
      <w:tr w:rsidTr="0094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t>This section describes the skills and knowledge required for this unit.</w:t>
            </w:r>
          </w:p>
        </w:tc>
      </w:tr>
      <w:tr w:rsidTr="0094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SpecialBold"/>
              </w:rPr>
              <w:t>Required skills</w:t>
            </w:r>
          </w:p>
        </w:tc>
      </w:tr>
      <w:tr w:rsidTr="0094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planning and organising skills to:</w:t>
            </w:r>
          </w:p>
          <w:p w:rsidR="00000000" w:rsidRPr="00BB12AE" w:rsidP="00BB12AE">
            <w:pPr>
              <w:pStyle w:val="ListBullet2"/>
            </w:pPr>
            <w:r w:rsidRPr="00BB12AE">
              <w:t>select and pack dive equipment prior to boarding boat</w:t>
            </w:r>
          </w:p>
          <w:p w:rsidR="00000000" w:rsidRPr="00BB12AE" w:rsidP="00BB12AE">
            <w:pPr>
              <w:pStyle w:val="ListBullet2"/>
            </w:pPr>
            <w:r w:rsidRPr="00BB12AE">
              <w:t xml:space="preserve">clear equipment from the deck to maintain safety of other divers </w:t>
            </w:r>
          </w:p>
          <w:p w:rsidR="00000000" w:rsidRPr="00BB12AE" w:rsidP="00BB12AE">
            <w:pPr>
              <w:pStyle w:val="ListBullet"/>
            </w:pPr>
            <w:r w:rsidRPr="00BB12AE">
              <w:t>problem-solving skills to:</w:t>
            </w:r>
          </w:p>
          <w:p w:rsidR="00000000" w:rsidRPr="00BB12AE" w:rsidP="00BB12AE">
            <w:pPr>
              <w:pStyle w:val="ListBullet2"/>
            </w:pPr>
            <w:r w:rsidRPr="00BB12AE">
              <w:t>determine entry and exit techniques that suit boat type, sea conditions and diver's ability</w:t>
            </w:r>
          </w:p>
          <w:p w:rsidR="00000000" w:rsidRPr="00BB12AE" w:rsidP="00BB12AE">
            <w:pPr>
              <w:pStyle w:val="ListBullet2"/>
            </w:pPr>
            <w:r w:rsidRPr="00BB12AE">
              <w:t xml:space="preserve">negotiate boat diving hazards </w:t>
            </w:r>
          </w:p>
          <w:p w:rsidR="00000000" w:rsidRPr="00BB12AE" w:rsidP="00BB12AE">
            <w:pPr>
              <w:pStyle w:val="ListBullet"/>
            </w:pPr>
            <w:r w:rsidRPr="00BB12AE">
              <w:t>communication skills to:</w:t>
            </w:r>
          </w:p>
          <w:p w:rsidR="00000000" w:rsidRPr="00BB12AE" w:rsidP="00BB12AE">
            <w:pPr>
              <w:pStyle w:val="ListBullet2"/>
            </w:pPr>
            <w:r w:rsidRPr="00BB12AE">
              <w:t>signal buddy and boat crew upon entering the water and surfacing</w:t>
            </w:r>
          </w:p>
          <w:p w:rsidR="00000000" w:rsidRPr="00BB12AE" w:rsidP="00BB12AE">
            <w:pPr>
              <w:pStyle w:val="ListBullet2"/>
            </w:pPr>
            <w:r w:rsidRPr="00BB12AE">
              <w:t>use boat term</w:t>
            </w:r>
            <w:r w:rsidRPr="00BB12AE">
              <w:t>inology with the skipper, crew and other divers to identify areas of boat</w:t>
            </w:r>
          </w:p>
          <w:p w:rsidR="00000000" w:rsidP="00BB12AE">
            <w:pPr>
              <w:pStyle w:val="ListBullet"/>
              <w:rPr>
                <w:lang w:val="en-NZ"/>
              </w:rPr>
            </w:pPr>
            <w:r w:rsidRPr="00BB12AE">
              <w:t>first aid and emergency response skills appropriate to boat and dive site to enable initial response to emergencies and personal health care.</w:t>
            </w:r>
          </w:p>
        </w:tc>
      </w:tr>
      <w:tr w:rsidTr="0094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SpecialBold"/>
              </w:rPr>
              <w:t>Required knowledge</w:t>
            </w:r>
          </w:p>
        </w:tc>
      </w:tr>
      <w:tr w:rsidTr="0094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legislation, organisational policies and procedures and industry technical and safety criteria to enable safe conduct of all diving off boat activities</w:t>
            </w:r>
          </w:p>
          <w:p w:rsidR="00000000" w:rsidRPr="00BB12AE" w:rsidP="00BB12AE">
            <w:pPr>
              <w:pStyle w:val="ListBullet"/>
            </w:pPr>
            <w:r w:rsidRPr="00BB12AE">
              <w:t>selection and use of SCUBA and emergency equipment on board a dive boat</w:t>
            </w:r>
          </w:p>
          <w:p w:rsidR="00000000" w:rsidRPr="00BB12AE" w:rsidP="00BB12AE">
            <w:pPr>
              <w:pStyle w:val="ListBullet"/>
            </w:pPr>
            <w:r w:rsidRPr="00BB12AE">
              <w:t xml:space="preserve">water entry and exit techniques </w:t>
            </w:r>
            <w:r w:rsidRPr="00BB12AE">
              <w:t>used to dive off boats according to sea conditions, diver's ability and type of boat</w:t>
            </w:r>
          </w:p>
          <w:p w:rsidR="00000000" w:rsidRPr="00BB12AE" w:rsidP="00BB12AE">
            <w:pPr>
              <w:pStyle w:val="ListBullet"/>
            </w:pPr>
            <w:r w:rsidRPr="00BB12AE">
              <w:t>hazards and safety procedures commonly associated with entering and exiting a dive boat in open water to a depth of 18 metres</w:t>
            </w:r>
          </w:p>
          <w:p w:rsidR="00000000" w:rsidRPr="00BB12AE" w:rsidP="00BB12AE">
            <w:pPr>
              <w:pStyle w:val="ListBullet"/>
            </w:pPr>
            <w:r w:rsidRPr="00BB12AE">
              <w:t>boat terminology and layout to enable safe an</w:t>
            </w:r>
            <w:r w:rsidRPr="00BB12AE">
              <w:t>d efficient movement on boats</w:t>
            </w:r>
          </w:p>
          <w:p w:rsidR="00000000" w:rsidRPr="00BB12AE" w:rsidP="00BB12AE">
            <w:pPr>
              <w:pStyle w:val="ListBullet"/>
            </w:pPr>
            <w:r w:rsidRPr="00BB12AE">
              <w:t>emergency, first aid and rescue procedures appropriate to the boat and location to ensure risk minimisation to self and group.</w:t>
            </w:r>
          </w:p>
        </w:tc>
      </w:tr>
    </w:tbl>
    <w:p w:rsidR="00000000" w:rsidRPr="00BB12AE" w:rsidP="00BB12AE">
      <w:pPr>
        <w:pStyle w:val="BodyText"/>
      </w:pPr>
    </w:p>
    <w:p w:rsidR="00000000" w:rsidRPr="00BB12AE" w:rsidP="00BB12AE">
      <w:pPr>
        <w:pStyle w:val="AllowPageBreak"/>
      </w:pPr>
    </w:p>
    <w:p w:rsidR="00000000" w:rsidRPr="00BB12AE" w:rsidP="00BB12AE">
      <w:pPr>
        <w:pStyle w:val="Heading1"/>
      </w:pPr>
      <w:bookmarkStart w:id="10" w:name="O_388182"/>
      <w:bookmarkEnd w:id="10"/>
      <w:r w:rsidRPr="00BB12AE">
        <w:t>Evidence Guide</w:t>
      </w:r>
    </w:p>
    <w:tbl>
      <w:tblPr>
        <w:tblW w:w="9570" w:type="dxa"/>
        <w:tblLayout w:type="fixed"/>
        <w:tblCellMar>
          <w:left w:w="62" w:type="dxa"/>
          <w:right w:w="62" w:type="dxa"/>
        </w:tblCellMar>
        <w:tblLook w:val="0000"/>
      </w:tblPr>
      <w:tblGrid>
        <w:gridCol w:w="3908"/>
        <w:gridCol w:w="5662"/>
      </w:tblGrid>
      <w:tr w:rsidTr="0094172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t>The evidence guide provides advice on assessment and must be read</w:t>
            </w:r>
            <w:r w:rsidRPr="00BB12AE">
              <w:t xml:space="preserve"> in conjunction with the performance criteria, required skills and knowledge, range statement and the Assessment Guidelines for the Training Package.</w:t>
            </w:r>
          </w:p>
        </w:tc>
      </w:tr>
      <w:tr w:rsidTr="009417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p>
        </w:tc>
      </w:tr>
      <w:tr w:rsidTr="009417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B12AE" w:rsidP="00BB12AE">
            <w:pPr>
              <w:pStyle w:val="BodyText"/>
            </w:pPr>
            <w:r w:rsidRPr="00BB12AE">
              <w:t>Evidence of the following is essential:</w:t>
            </w:r>
          </w:p>
          <w:p w:rsidR="00000000" w:rsidRPr="00BB12AE" w:rsidP="00BB12AE">
            <w:pPr>
              <w:pStyle w:val="ListBullet"/>
            </w:pPr>
            <w:r w:rsidRPr="00BB12AE">
              <w:t>applies relevant process to select and use SCUBA and emergency equipment on board a dive boat</w:t>
            </w:r>
          </w:p>
          <w:p w:rsidR="00000000" w:rsidRPr="00BB12AE" w:rsidP="00BB12AE">
            <w:pPr>
              <w:pStyle w:val="ListBullet"/>
            </w:pPr>
            <w:r w:rsidRPr="00BB12AE">
              <w:t>negotiates entry and exit ha</w:t>
            </w:r>
            <w:r w:rsidRPr="00BB12AE">
              <w:t>zards and applies boat terminology to communicate with boat crew and other divers according to industry technical and safety criteria, relevant legislation and organisational policies and procedures</w:t>
            </w:r>
          </w:p>
          <w:p w:rsidR="00000000" w:rsidP="00BB12AE">
            <w:pPr>
              <w:pStyle w:val="ListBullet"/>
              <w:rPr>
                <w:lang w:val="en-NZ"/>
              </w:rPr>
            </w:pPr>
            <w:r w:rsidRPr="00BB12AE">
              <w:t xml:space="preserve">evaluates and reflects on own boat diving performance to </w:t>
            </w:r>
            <w:r w:rsidRPr="00BB12AE">
              <w:t>identify strengths, weaknesses and areas that need improvement.</w:t>
            </w:r>
          </w:p>
        </w:tc>
      </w:tr>
      <w:tr w:rsidTr="009417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B12AE" w:rsidP="00BB12AE">
            <w:pPr>
              <w:pStyle w:val="BodyText"/>
            </w:pPr>
            <w:r w:rsidRPr="00BB12AE">
              <w:t>Assessment must ensure participation in multiple dives off boats to demonstrate competency and consistency of performance</w:t>
            </w:r>
          </w:p>
          <w:p w:rsidR="00000000" w:rsidRPr="00BB12AE" w:rsidP="00BB12AE">
            <w:pPr>
              <w:pStyle w:val="BodyText"/>
            </w:pPr>
            <w:r w:rsidRPr="00BB12AE">
              <w:t>Assessment must also ensure access to:</w:t>
            </w:r>
            <w:r w:rsidRPr="00BB12AE">
              <w:tab/>
            </w:r>
          </w:p>
          <w:p w:rsidR="00000000" w:rsidRPr="00BB12AE" w:rsidP="00BB12AE">
            <w:pPr>
              <w:pStyle w:val="ListBullet"/>
            </w:pPr>
            <w:r w:rsidRPr="00BB12AE">
              <w:t xml:space="preserve">resources and information to prepare and complete dives off boat </w:t>
            </w:r>
          </w:p>
          <w:p w:rsidR="00000000" w:rsidRPr="00BB12AE" w:rsidP="00BB12AE">
            <w:pPr>
              <w:pStyle w:val="ListBullet"/>
            </w:pPr>
            <w:r w:rsidRPr="00BB12AE">
              <w:t>a suitable open water dive site to a maximum depth of 18 metres</w:t>
            </w:r>
          </w:p>
          <w:p w:rsidR="00000000" w:rsidRPr="00BB12AE" w:rsidP="00BB12AE">
            <w:pPr>
              <w:pStyle w:val="ListBullet"/>
            </w:pPr>
            <w:r w:rsidRPr="00BB12AE">
              <w:t>a buddy to participate in boat dives</w:t>
            </w:r>
          </w:p>
          <w:p w:rsidR="00000000" w:rsidRPr="00BB12AE" w:rsidP="00BB12AE">
            <w:pPr>
              <w:pStyle w:val="ListBullet"/>
            </w:pPr>
            <w:r w:rsidRPr="00BB12AE">
              <w:t>a suitable diving boat</w:t>
            </w:r>
          </w:p>
          <w:p w:rsidR="00000000" w:rsidP="00BB12AE">
            <w:pPr>
              <w:pStyle w:val="ListBullet"/>
              <w:rPr>
                <w:lang w:val="en-NZ"/>
              </w:rPr>
            </w:pPr>
            <w:r w:rsidRPr="00BB12AE">
              <w:t>SCUBA diving and emergenc</w:t>
            </w:r>
            <w:r w:rsidRPr="00BB12AE">
              <w:t>y equipment.</w:t>
            </w:r>
          </w:p>
        </w:tc>
      </w:tr>
      <w:tr w:rsidTr="009417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B12AE" w:rsidP="00BB12AE">
            <w:pPr>
              <w:pStyle w:val="BodyText"/>
            </w:pPr>
            <w:r w:rsidRPr="00BB12AE">
              <w:t xml:space="preserve">A range of assessment methods should be used to assess practical skills and knowledge. The following examples are appropriate for this unit: </w:t>
            </w:r>
          </w:p>
          <w:p w:rsidR="00000000" w:rsidRPr="00BB12AE" w:rsidP="00BB12AE">
            <w:pPr>
              <w:pStyle w:val="ListBullet"/>
            </w:pPr>
            <w:r w:rsidRPr="00BB12AE">
              <w:t>observation of safe participation and demonstration of dive techniques</w:t>
            </w:r>
          </w:p>
          <w:p w:rsidR="00000000" w:rsidRPr="00BB12AE" w:rsidP="00BB12AE">
            <w:pPr>
              <w:pStyle w:val="ListBullet"/>
            </w:pPr>
            <w:r w:rsidRPr="00BB12AE">
              <w:t>oral or</w:t>
            </w:r>
            <w:r w:rsidRPr="00BB12AE">
              <w:t xml:space="preserve"> written questioning to assess knowledge of entry and exit hazards, safety procedures and boat terminology</w:t>
            </w:r>
          </w:p>
          <w:p w:rsidR="00000000" w:rsidRPr="00BB12AE" w:rsidP="00BB12AE">
            <w:pPr>
              <w:pStyle w:val="ListBullet"/>
            </w:pPr>
            <w:r w:rsidRPr="00BB12AE">
              <w:t>third-party reports from a supervisor detailing performance.</w:t>
            </w:r>
          </w:p>
          <w:p w:rsidR="00000000" w:rsidRPr="00BB12AE" w:rsidP="00BB12AE">
            <w:pPr>
              <w:pStyle w:val="BodyText"/>
            </w:pPr>
            <w:r w:rsidRPr="00BB12AE">
              <w:t>Holistic assessment with other units relevant to the industry sector, workplace and job role is recommended.</w:t>
            </w:r>
          </w:p>
        </w:tc>
      </w:tr>
    </w:tbl>
    <w:p w:rsidR="00000000" w:rsidRPr="00BB12AE" w:rsidP="00BB12AE">
      <w:pPr>
        <w:pStyle w:val="BodyText"/>
      </w:pPr>
    </w:p>
    <w:p w:rsidR="00000000" w:rsidRPr="00BB12AE" w:rsidP="00BB12AE">
      <w:pPr>
        <w:pStyle w:val="AllowPageBreak"/>
      </w:pPr>
    </w:p>
    <w:p w:rsidR="00000000" w:rsidRPr="00BB12AE" w:rsidP="00BB12AE">
      <w:pPr>
        <w:pStyle w:val="Heading1"/>
      </w:pPr>
      <w:bookmarkStart w:id="11" w:name="O_388177"/>
      <w:bookmarkEnd w:id="11"/>
      <w:r w:rsidRPr="00BB12AE">
        <w:t>Range Statement</w:t>
      </w:r>
    </w:p>
    <w:tbl>
      <w:tblPr>
        <w:tblW w:w="0" w:type="auto"/>
        <w:tblLayout w:type="fixed"/>
        <w:tblCellMar>
          <w:left w:w="62" w:type="dxa"/>
          <w:right w:w="62" w:type="dxa"/>
        </w:tblCellMar>
        <w:tblLook w:val="0000"/>
      </w:tblPr>
      <w:tblGrid>
        <w:gridCol w:w="3511"/>
        <w:gridCol w:w="5011"/>
      </w:tblGrid>
      <w:tr w:rsidTr="0094172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t xml:space="preserve">The range statement relates to the unit of competency as a whole. It allows for different work environments and </w:t>
            </w:r>
            <w:r w:rsidRPr="00BB12AE">
              <w:t>situations that may affect performance. Bold italicised wording, if used in the performance criteria, is detailed below. Essential operating conditions that may be present with training and assessment (depending on the work situation, needs of the candidat</w:t>
            </w:r>
            <w:r w:rsidRPr="00BB12AE">
              <w:t>e, accessibility of the item, and local industry and regional contexts) may also be included.</w:t>
            </w:r>
          </w:p>
        </w:tc>
      </w:tr>
      <w:tr w:rsidTr="0094172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BoldandItalics"/>
              </w:rPr>
              <w:t>Boat terminology</w:t>
            </w:r>
            <w:r w:rsidRPr="00BB12A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bow</w:t>
            </w:r>
          </w:p>
          <w:p w:rsidR="00000000" w:rsidRPr="00BB12AE" w:rsidP="00BB12AE">
            <w:pPr>
              <w:pStyle w:val="ListBullet"/>
            </w:pPr>
            <w:r w:rsidRPr="00BB12AE">
              <w:t>stern</w:t>
            </w:r>
          </w:p>
          <w:p w:rsidR="00000000" w:rsidRPr="00BB12AE" w:rsidP="00BB12AE">
            <w:pPr>
              <w:pStyle w:val="ListBullet"/>
            </w:pPr>
            <w:r w:rsidRPr="00BB12AE">
              <w:t>starboard</w:t>
            </w:r>
          </w:p>
          <w:p w:rsidR="00000000" w:rsidRPr="00BB12AE" w:rsidP="00BB12AE">
            <w:pPr>
              <w:pStyle w:val="ListBullet"/>
            </w:pPr>
            <w:r w:rsidRPr="00BB12AE">
              <w:t>port</w:t>
            </w:r>
          </w:p>
          <w:p w:rsidR="00000000" w:rsidRPr="00BB12AE" w:rsidP="00BB12AE">
            <w:pPr>
              <w:pStyle w:val="ListBullet"/>
            </w:pPr>
            <w:r w:rsidRPr="00BB12AE">
              <w:t>windward</w:t>
            </w:r>
          </w:p>
          <w:p w:rsidR="00000000" w:rsidRPr="00BB12AE" w:rsidP="00BB12AE">
            <w:pPr>
              <w:pStyle w:val="ListBullet"/>
            </w:pPr>
            <w:r w:rsidRPr="00BB12AE">
              <w:t>leeward</w:t>
            </w:r>
          </w:p>
          <w:p w:rsidR="00000000" w:rsidRPr="00BB12AE" w:rsidP="00BB12AE">
            <w:pPr>
              <w:pStyle w:val="ListBullet"/>
            </w:pPr>
            <w:r w:rsidRPr="00BB12AE">
              <w:t>aloft</w:t>
            </w:r>
          </w:p>
          <w:p w:rsidR="00000000" w:rsidRPr="00BB12AE" w:rsidP="00BB12AE">
            <w:pPr>
              <w:pStyle w:val="ListBullet"/>
            </w:pPr>
            <w:r w:rsidRPr="00BB12AE">
              <w:t>below</w:t>
            </w:r>
          </w:p>
          <w:p w:rsidR="00000000" w:rsidRPr="00BB12AE" w:rsidP="00BB12AE">
            <w:pPr>
              <w:pStyle w:val="ListBullet"/>
            </w:pPr>
            <w:r w:rsidRPr="00BB12AE">
              <w:t>above deck</w:t>
            </w:r>
          </w:p>
          <w:p w:rsidR="00000000" w:rsidRPr="00BB12AE" w:rsidP="00BB12AE">
            <w:pPr>
              <w:pStyle w:val="ListBullet"/>
            </w:pPr>
            <w:r w:rsidRPr="00BB12AE">
              <w:t>amidship</w:t>
            </w:r>
          </w:p>
          <w:p w:rsidR="00000000" w:rsidRPr="00BB12AE" w:rsidP="00BB12AE">
            <w:pPr>
              <w:pStyle w:val="ListBullet"/>
            </w:pPr>
            <w:r w:rsidRPr="00BB12AE">
              <w:t>head</w:t>
            </w:r>
          </w:p>
          <w:p w:rsidR="00000000" w:rsidRPr="00BB12AE" w:rsidP="00BB12AE">
            <w:pPr>
              <w:pStyle w:val="ListBullet"/>
            </w:pPr>
            <w:r w:rsidRPr="00BB12AE">
              <w:t>galley</w:t>
            </w:r>
          </w:p>
          <w:p w:rsidR="00000000" w:rsidRPr="00BB12AE" w:rsidP="00BB12AE">
            <w:pPr>
              <w:pStyle w:val="ListBullet"/>
            </w:pPr>
            <w:r w:rsidRPr="00BB12AE">
              <w:t>bridge</w:t>
            </w:r>
          </w:p>
          <w:p w:rsidR="00000000" w:rsidRPr="00BB12AE" w:rsidP="00BB12AE">
            <w:pPr>
              <w:pStyle w:val="ListBullet"/>
            </w:pPr>
            <w:r w:rsidRPr="00BB12AE">
              <w:t>wheelhouse</w:t>
            </w:r>
          </w:p>
          <w:p w:rsidR="00000000" w:rsidRPr="00BB12AE" w:rsidP="00BB12AE">
            <w:pPr>
              <w:pStyle w:val="ListBullet"/>
            </w:pPr>
            <w:r w:rsidRPr="00BB12AE">
              <w:t>transom</w:t>
            </w:r>
          </w:p>
          <w:p w:rsidR="00000000" w:rsidRPr="00BB12AE" w:rsidP="00BB12AE">
            <w:pPr>
              <w:pStyle w:val="ListBullet"/>
            </w:pPr>
            <w:r w:rsidRPr="00BB12AE">
              <w:t>rail</w:t>
            </w:r>
          </w:p>
          <w:p w:rsidR="00000000" w:rsidRPr="00BB12AE" w:rsidP="00BB12AE">
            <w:pPr>
              <w:pStyle w:val="ListBullet"/>
            </w:pPr>
            <w:r w:rsidRPr="00BB12AE">
              <w:t>cockpit</w:t>
            </w:r>
          </w:p>
          <w:p w:rsidR="00000000" w:rsidRPr="00BB12AE" w:rsidP="00BB12AE">
            <w:pPr>
              <w:pStyle w:val="ListBullet"/>
            </w:pPr>
            <w:r w:rsidRPr="00BB12AE">
              <w:t>stowage</w:t>
            </w:r>
          </w:p>
          <w:p w:rsidR="00000000" w:rsidRPr="00BB12AE" w:rsidP="00BB12AE">
            <w:pPr>
              <w:pStyle w:val="ListBullet"/>
            </w:pPr>
            <w:r w:rsidRPr="00BB12AE">
              <w:t>dry and wet areas</w:t>
            </w:r>
          </w:p>
          <w:p w:rsidR="00000000" w:rsidP="00BB12AE">
            <w:pPr>
              <w:pStyle w:val="ListBullet"/>
              <w:rPr>
                <w:lang w:val="en-NZ"/>
              </w:rPr>
            </w:pPr>
            <w:r w:rsidRPr="00BB12AE">
              <w:t>out of bounds areas.</w:t>
            </w:r>
          </w:p>
        </w:tc>
      </w:tr>
      <w:tr w:rsidTr="0094172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BoldandItalics"/>
              </w:rPr>
              <w:t>Emergency equipment</w:t>
            </w:r>
            <w:r w:rsidRPr="00BB12A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life preservers</w:t>
            </w:r>
          </w:p>
          <w:p w:rsidR="00000000" w:rsidRPr="00BB12AE" w:rsidP="00BB12AE">
            <w:pPr>
              <w:pStyle w:val="ListBullet"/>
            </w:pPr>
            <w:r w:rsidRPr="00BB12AE">
              <w:t>fire extinguishers</w:t>
            </w:r>
          </w:p>
          <w:p w:rsidR="00000000" w:rsidRPr="00BB12AE" w:rsidP="00BB12AE">
            <w:pPr>
              <w:pStyle w:val="ListBullet"/>
            </w:pPr>
            <w:r w:rsidRPr="00BB12AE">
              <w:t>distress signals</w:t>
            </w:r>
          </w:p>
          <w:p w:rsidR="00000000" w:rsidRPr="00BB12AE" w:rsidP="00BB12AE">
            <w:pPr>
              <w:pStyle w:val="ListBullet"/>
            </w:pPr>
            <w:r w:rsidRPr="00BB12AE">
              <w:t>bilge pump or bailer</w:t>
            </w:r>
          </w:p>
          <w:p w:rsidR="00000000" w:rsidRPr="00BB12AE" w:rsidP="00BB12AE">
            <w:pPr>
              <w:pStyle w:val="ListBullet"/>
            </w:pPr>
            <w:r w:rsidRPr="00BB12AE">
              <w:t>first aid kit</w:t>
            </w:r>
          </w:p>
          <w:p w:rsidR="00000000" w:rsidRPr="00BB12AE" w:rsidP="00BB12AE">
            <w:pPr>
              <w:pStyle w:val="ListBullet"/>
            </w:pPr>
            <w:r w:rsidRPr="00BB12AE">
              <w:t>marine radio</w:t>
            </w:r>
          </w:p>
          <w:p w:rsidR="00000000" w:rsidRPr="00BB12AE" w:rsidP="00BB12AE">
            <w:pPr>
              <w:pStyle w:val="ListBullet"/>
            </w:pPr>
            <w:r w:rsidRPr="00BB12AE">
              <w:t>personal flotation device</w:t>
            </w:r>
          </w:p>
          <w:p w:rsidR="00000000" w:rsidP="00BB12AE">
            <w:pPr>
              <w:pStyle w:val="ListBullet"/>
              <w:rPr>
                <w:lang w:val="en-NZ"/>
              </w:rPr>
            </w:pPr>
            <w:r w:rsidRPr="00BB12AE">
              <w:t>Emergency Position Indicating Radio Beacon (EPIRB).</w:t>
            </w:r>
          </w:p>
        </w:tc>
      </w:tr>
      <w:tr w:rsidTr="0094172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BoldandItalics"/>
              </w:rPr>
              <w:t>Relevant legislation</w:t>
            </w:r>
            <w:r w:rsidRPr="00BB12AE">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occupational health and safety</w:t>
            </w:r>
          </w:p>
          <w:p w:rsidR="00000000" w:rsidRPr="00BB12AE" w:rsidP="00BB12AE">
            <w:pPr>
              <w:pStyle w:val="ListBullet"/>
            </w:pPr>
            <w:r w:rsidRPr="00BB12AE">
              <w:t>permits or permission for access</w:t>
            </w:r>
          </w:p>
          <w:p w:rsidR="00000000" w:rsidRPr="00BB12AE" w:rsidP="00BB12AE">
            <w:pPr>
              <w:pStyle w:val="ListBullet"/>
            </w:pPr>
            <w:r w:rsidRPr="00BB12AE">
              <w:t>environmental regulations</w:t>
            </w:r>
          </w:p>
          <w:p w:rsidR="00000000" w:rsidP="00BB12AE">
            <w:pPr>
              <w:pStyle w:val="ListBullet"/>
              <w:rPr>
                <w:lang w:val="en-NZ"/>
              </w:rPr>
            </w:pPr>
            <w:r w:rsidRPr="00BB12AE">
              <w:t>marine regulations.</w:t>
            </w:r>
          </w:p>
        </w:tc>
      </w:tr>
      <w:tr w:rsidTr="0094172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BoldandItalics"/>
              </w:rPr>
              <w:t>Organisational policies and procedures</w:t>
            </w:r>
            <w:r w:rsidRPr="00BB12A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occ</w:t>
            </w:r>
            <w:r w:rsidRPr="00BB12AE">
              <w:t>upational health and safety</w:t>
            </w:r>
          </w:p>
          <w:p w:rsidR="00000000" w:rsidRPr="00BB12AE" w:rsidP="00BB12AE">
            <w:pPr>
              <w:pStyle w:val="ListBullet"/>
            </w:pPr>
            <w:r w:rsidRPr="00BB12AE">
              <w:t>boat procedures</w:t>
            </w:r>
          </w:p>
          <w:p w:rsidR="00000000" w:rsidRPr="00BB12AE" w:rsidP="00BB12AE">
            <w:pPr>
              <w:pStyle w:val="ListBullet"/>
            </w:pPr>
            <w:r w:rsidRPr="00BB12AE">
              <w:t>communication protocols</w:t>
            </w:r>
          </w:p>
          <w:p w:rsidR="00000000" w:rsidRPr="00BB12AE" w:rsidP="00BB12AE">
            <w:pPr>
              <w:pStyle w:val="ListBullet"/>
            </w:pPr>
            <w:r w:rsidRPr="00BB12AE">
              <w:t>code of ethics</w:t>
            </w:r>
          </w:p>
          <w:p w:rsidR="00000000" w:rsidP="00BB12AE">
            <w:pPr>
              <w:pStyle w:val="ListBullet"/>
              <w:rPr>
                <w:lang w:val="en-NZ"/>
              </w:rPr>
            </w:pPr>
            <w:r w:rsidRPr="00BB12AE">
              <w:t>minimal impact codes.</w:t>
            </w:r>
          </w:p>
        </w:tc>
      </w:tr>
      <w:tr w:rsidTr="0094172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BoldandItalics"/>
              </w:rPr>
              <w:t>Industry technical and safety criteria</w:t>
            </w:r>
            <w:r w:rsidRPr="00BB12A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British Sub-Aqua Club (BSAC)</w:t>
            </w:r>
          </w:p>
          <w:p w:rsidR="00000000" w:rsidRPr="00BB12AE" w:rsidP="00BB12AE">
            <w:pPr>
              <w:pStyle w:val="ListBullet"/>
            </w:pPr>
            <w:r w:rsidRPr="00BB12AE">
              <w:t xml:space="preserve">Professional Association of Diving Instructors (PADI) </w:t>
            </w:r>
          </w:p>
          <w:p w:rsidR="00000000" w:rsidP="00BB12AE">
            <w:pPr>
              <w:pStyle w:val="ListBullet"/>
              <w:rPr>
                <w:lang w:val="en-NZ"/>
              </w:rPr>
            </w:pPr>
            <w:r w:rsidRPr="00BB12AE">
              <w:t>SCUBA Schools International (SSI).</w:t>
            </w:r>
          </w:p>
        </w:tc>
      </w:tr>
      <w:tr w:rsidTr="0094172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BoldandItalics"/>
              </w:rPr>
              <w:t>Entry and exit hazards</w:t>
            </w:r>
            <w:r w:rsidRPr="00BB12A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movement of boat and water</w:t>
            </w:r>
          </w:p>
          <w:p w:rsidR="00000000" w:rsidRPr="00BB12AE" w:rsidP="00BB12AE">
            <w:pPr>
              <w:pStyle w:val="ListBullet"/>
            </w:pPr>
            <w:r w:rsidRPr="00BB12AE">
              <w:t>ladders</w:t>
            </w:r>
          </w:p>
          <w:p w:rsidR="00000000" w:rsidRPr="00BB12AE" w:rsidP="00BB12AE">
            <w:pPr>
              <w:pStyle w:val="ListBullet"/>
            </w:pPr>
            <w:r w:rsidRPr="00BB12AE">
              <w:t>duckboards</w:t>
            </w:r>
          </w:p>
          <w:p w:rsidR="00000000" w:rsidRPr="00BB12AE" w:rsidP="00BB12AE">
            <w:pPr>
              <w:pStyle w:val="ListBullet"/>
            </w:pPr>
            <w:r w:rsidRPr="00BB12AE">
              <w:t>access</w:t>
            </w:r>
          </w:p>
          <w:p w:rsidR="00000000" w:rsidRPr="00BB12AE" w:rsidP="00BB12AE">
            <w:pPr>
              <w:pStyle w:val="ListBullet"/>
            </w:pPr>
            <w:r w:rsidRPr="00BB12AE">
              <w:t>other divers</w:t>
            </w:r>
          </w:p>
          <w:p w:rsidR="00000000" w:rsidP="00BB12AE">
            <w:pPr>
              <w:pStyle w:val="ListBullet"/>
              <w:rPr>
                <w:lang w:val="en-NZ"/>
              </w:rPr>
            </w:pPr>
            <w:r w:rsidRPr="00BB12AE">
              <w:t xml:space="preserve">equipment on deck. </w:t>
            </w:r>
          </w:p>
        </w:tc>
      </w:tr>
      <w:tr w:rsidTr="0094172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BoldandItalics"/>
              </w:rPr>
              <w:t>Water entry</w:t>
            </w:r>
            <w:r w:rsidRPr="00BB12A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giant stride</w:t>
            </w:r>
          </w:p>
          <w:p w:rsidR="00000000" w:rsidP="00BB12AE">
            <w:pPr>
              <w:pStyle w:val="ListBullet"/>
              <w:rPr>
                <w:lang w:val="en-NZ"/>
              </w:rPr>
            </w:pPr>
            <w:r w:rsidRPr="00BB12AE">
              <w:t>controlled seated or back roll.</w:t>
            </w:r>
          </w:p>
        </w:tc>
      </w:tr>
      <w:tr w:rsidTr="0094172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BoldandItalics"/>
              </w:rPr>
              <w:t>Signal</w:t>
            </w:r>
            <w:r w:rsidRPr="00BB12A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 xml:space="preserve">the 'ok' sign </w:t>
            </w:r>
          </w:p>
          <w:p w:rsidR="00000000" w:rsidP="00BB12AE">
            <w:pPr>
              <w:pStyle w:val="ListBullet"/>
              <w:rPr>
                <w:lang w:val="en-NZ"/>
              </w:rPr>
            </w:pPr>
            <w:r w:rsidRPr="00BB12AE">
              <w:t>wave for help.</w:t>
            </w:r>
          </w:p>
        </w:tc>
      </w:tr>
      <w:tr w:rsidTr="0094172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B12AE">
            <w:pPr>
              <w:pStyle w:val="BodyText"/>
              <w:rPr>
                <w:lang w:val="en-NZ"/>
              </w:rPr>
            </w:pPr>
            <w:r w:rsidRPr="00BB12AE">
              <w:rPr>
                <w:rStyle w:val="BoldandItalics"/>
              </w:rPr>
              <w:t>Relevant aspects</w:t>
            </w:r>
            <w:r w:rsidRPr="00BB12A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B12AE" w:rsidP="00BB12AE">
            <w:pPr>
              <w:pStyle w:val="ListBullet"/>
            </w:pPr>
            <w:r w:rsidRPr="00BB12AE">
              <w:t>objectives</w:t>
            </w:r>
          </w:p>
          <w:p w:rsidR="00000000" w:rsidRPr="00BB12AE" w:rsidP="00BB12AE">
            <w:pPr>
              <w:pStyle w:val="ListBullet"/>
            </w:pPr>
            <w:r w:rsidRPr="00BB12AE">
              <w:t>planning process</w:t>
            </w:r>
          </w:p>
          <w:p w:rsidR="00000000" w:rsidRPr="00BB12AE" w:rsidP="00BB12AE">
            <w:pPr>
              <w:pStyle w:val="ListBullet"/>
            </w:pPr>
            <w:r w:rsidRPr="00BB12AE">
              <w:t>activity site</w:t>
            </w:r>
          </w:p>
          <w:p w:rsidR="00000000" w:rsidRPr="00BB12AE" w:rsidP="00BB12AE">
            <w:pPr>
              <w:pStyle w:val="ListBullet"/>
            </w:pPr>
            <w:r w:rsidRPr="00BB12AE">
              <w:t>weather</w:t>
            </w:r>
          </w:p>
          <w:p w:rsidR="00000000" w:rsidRPr="00BB12AE" w:rsidP="00BB12AE">
            <w:pPr>
              <w:pStyle w:val="ListBullet"/>
            </w:pPr>
            <w:r w:rsidRPr="00BB12AE">
              <w:t xml:space="preserve">equipment selection </w:t>
            </w:r>
          </w:p>
          <w:p w:rsidR="00000000" w:rsidRPr="00BB12AE" w:rsidP="00BB12AE">
            <w:pPr>
              <w:pStyle w:val="ListBullet"/>
            </w:pPr>
            <w:r w:rsidRPr="00BB12AE">
              <w:t>clothing selection</w:t>
            </w:r>
          </w:p>
          <w:p w:rsidR="00000000" w:rsidRPr="00BB12AE" w:rsidP="00BB12AE">
            <w:pPr>
              <w:pStyle w:val="ListBullet"/>
            </w:pPr>
            <w:r w:rsidRPr="00BB12AE">
              <w:t>food selection</w:t>
            </w:r>
          </w:p>
          <w:p w:rsidR="00000000" w:rsidRPr="00BB12AE" w:rsidP="00BB12AE">
            <w:pPr>
              <w:pStyle w:val="ListBullet"/>
            </w:pPr>
            <w:r w:rsidRPr="00BB12AE">
              <w:t>instructional content</w:t>
            </w:r>
          </w:p>
          <w:p w:rsidR="00000000" w:rsidRPr="00BB12AE" w:rsidP="00BB12AE">
            <w:pPr>
              <w:pStyle w:val="ListBullet"/>
            </w:pPr>
            <w:r w:rsidRPr="00BB12AE">
              <w:t>instructional technique</w:t>
            </w:r>
          </w:p>
          <w:p w:rsidR="00000000" w:rsidRPr="00BB12AE" w:rsidP="00BB12AE">
            <w:pPr>
              <w:pStyle w:val="ListBullet"/>
            </w:pPr>
            <w:r w:rsidRPr="00BB12AE">
              <w:t>group feedback</w:t>
            </w:r>
          </w:p>
          <w:p w:rsidR="00000000" w:rsidRPr="00BB12AE" w:rsidP="00BB12AE">
            <w:pPr>
              <w:pStyle w:val="ListBullet"/>
            </w:pPr>
            <w:r w:rsidRPr="00BB12AE">
              <w:t>directing techniques</w:t>
            </w:r>
          </w:p>
          <w:p w:rsidR="00000000" w:rsidRPr="00BB12AE" w:rsidP="00BB12AE">
            <w:pPr>
              <w:pStyle w:val="ListBullet"/>
            </w:pPr>
            <w:r w:rsidRPr="00BB12AE">
              <w:t xml:space="preserve">rescue techniques employed. </w:t>
            </w:r>
          </w:p>
        </w:tc>
      </w:tr>
    </w:tbl>
    <w:p w:rsidR="00000000" w:rsidRPr="00BB12AE" w:rsidP="00BB12AE">
      <w:pPr>
        <w:pStyle w:val="BodyText"/>
      </w:pPr>
    </w:p>
    <w:p w:rsidR="00000000" w:rsidRPr="00BB12AE" w:rsidP="00BB12AE">
      <w:pPr>
        <w:pStyle w:val="AllowPageBreak"/>
      </w:pPr>
    </w:p>
    <w:p w:rsidR="00000000" w:rsidRPr="00BB12AE" w:rsidP="00BB12AE">
      <w:pPr>
        <w:pStyle w:val="Heading1"/>
      </w:pPr>
      <w:bookmarkStart w:id="12" w:name="O_388174"/>
      <w:bookmarkEnd w:id="12"/>
      <w:r w:rsidRPr="00BB12AE">
        <w:t>Unit Sector(s)</w:t>
      </w:r>
    </w:p>
    <w:p w:rsidR="00000000" w:rsidRPr="00BB12AE" w:rsidP="00BB12AE">
      <w:pPr>
        <w:pStyle w:val="BodyText"/>
      </w:pPr>
      <w:r w:rsidRPr="00BB12AE">
        <w:t>Outdoor Recreation</w:t>
      </w:r>
    </w:p>
    <w:p w:rsidR="00000000" w:rsidRPr="00BB12AE" w:rsidP="00BB12AE">
      <w:pPr>
        <w:pStyle w:val="AllowPageBreak"/>
      </w:pPr>
    </w:p>
    <w:p w:rsidR="00000000" w:rsidRPr="00BB12AE" w:rsidP="00BB12AE">
      <w:pPr>
        <w:pStyle w:val="Heading1"/>
      </w:pPr>
      <w:bookmarkStart w:id="13" w:name="O_389999"/>
      <w:bookmarkEnd w:id="13"/>
      <w:r w:rsidRPr="00BB12AE">
        <w:t>Competency Field</w:t>
      </w:r>
    </w:p>
    <w:p w:rsidR="00000000" w:rsidRPr="00BB12AE" w:rsidP="00BB12AE">
      <w:pPr>
        <w:pStyle w:val="BodyText"/>
      </w:pPr>
      <w:r w:rsidRPr="00BB12AE">
        <w:t>SCUBA</w:t>
      </w:r>
    </w:p>
    <w:p w:rsidR="00000000" w:rsidRPr="00BB12AE" w:rsidP="00BB12AE"/>
    <w:sectPr w:rsidSect="00BB12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722" w:rsidP="00941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722" w:rsidP="00BB1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41722" w:rsidP="00BB12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1722" w:rsidP="00BB12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722" w:rsidP="009417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722" w:rsidP="00BB12AE">
    <w:pPr>
      <w:pStyle w:val="Header"/>
      <w:framePr w:wrap="around"/>
    </w:pPr>
    <w:r>
      <w:fldChar w:fldCharType="begin"/>
    </w:r>
    <w:r>
      <w:instrText xml:space="preserve"> TITLE   \* MERGEFORMAT </w:instrText>
    </w:r>
    <w:r>
      <w:fldChar w:fldCharType="separate"/>
    </w:r>
    <w:r>
      <w:t>SISOSCB309A Complete dives off boats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1722" w:rsidP="00BB12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BE8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6E8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A0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2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12AE"/>
    <w:pPr>
      <w:spacing w:before="360" w:after="60"/>
      <w:outlineLvl w:val="0"/>
    </w:pPr>
    <w:rPr>
      <w:sz w:val="32"/>
    </w:rPr>
  </w:style>
  <w:style w:type="paragraph" w:styleId="Heading2">
    <w:name w:val="heading 2"/>
    <w:basedOn w:val="HeadingBase"/>
    <w:next w:val="BodyText"/>
    <w:link w:val="Heading2Char"/>
    <w:qFormat/>
    <w:rsid w:val="00BB12AE"/>
    <w:pPr>
      <w:keepLines/>
      <w:spacing w:before="240" w:after="120"/>
      <w:outlineLvl w:val="1"/>
    </w:pPr>
    <w:rPr>
      <w:sz w:val="28"/>
      <w:szCs w:val="40"/>
    </w:rPr>
  </w:style>
  <w:style w:type="paragraph" w:styleId="Heading3">
    <w:name w:val="heading 3"/>
    <w:basedOn w:val="HeadingBase"/>
    <w:next w:val="BodyText"/>
    <w:link w:val="Heading3Char"/>
    <w:qFormat/>
    <w:rsid w:val="00BB12AE"/>
    <w:pPr>
      <w:spacing w:before="180" w:after="120"/>
      <w:outlineLvl w:val="2"/>
    </w:pPr>
    <w:rPr>
      <w:spacing w:val="-10"/>
      <w:kern w:val="32"/>
    </w:rPr>
  </w:style>
  <w:style w:type="paragraph" w:styleId="Heading4">
    <w:name w:val="heading 4"/>
    <w:basedOn w:val="HeadingBase"/>
    <w:next w:val="BodyText"/>
    <w:link w:val="Heading4Char"/>
    <w:qFormat/>
    <w:rsid w:val="00BB12AE"/>
    <w:pPr>
      <w:spacing w:before="160" w:after="120"/>
      <w:outlineLvl w:val="3"/>
    </w:pPr>
    <w:rPr>
      <w:sz w:val="22"/>
    </w:rPr>
  </w:style>
  <w:style w:type="paragraph" w:styleId="Heading5">
    <w:name w:val="heading 5"/>
    <w:basedOn w:val="HeadingBase"/>
    <w:next w:val="Normal"/>
    <w:link w:val="Heading5Char"/>
    <w:qFormat/>
    <w:rsid w:val="00BB12AE"/>
    <w:pPr>
      <w:spacing w:before="80"/>
      <w:outlineLvl w:val="4"/>
    </w:pPr>
    <w:rPr>
      <w:color w:val="918585"/>
      <w:sz w:val="20"/>
    </w:rPr>
  </w:style>
  <w:style w:type="paragraph" w:styleId="Heading6">
    <w:name w:val="heading 6"/>
    <w:basedOn w:val="HeadingBase"/>
    <w:next w:val="Normal"/>
    <w:link w:val="Heading6Char"/>
    <w:qFormat/>
    <w:rsid w:val="00BB12AE"/>
    <w:pPr>
      <w:spacing w:before="60"/>
      <w:outlineLvl w:val="5"/>
    </w:pPr>
    <w:rPr>
      <w:color w:val="918585"/>
      <w:sz w:val="20"/>
    </w:rPr>
  </w:style>
  <w:style w:type="paragraph" w:styleId="Heading7">
    <w:name w:val="heading 7"/>
    <w:basedOn w:val="Normal"/>
    <w:next w:val="Normal"/>
    <w:link w:val="Heading7Char"/>
    <w:qFormat/>
    <w:rsid w:val="00BB12AE"/>
    <w:pPr>
      <w:ind w:left="720"/>
      <w:outlineLvl w:val="6"/>
    </w:pPr>
    <w:rPr>
      <w:i/>
    </w:rPr>
  </w:style>
  <w:style w:type="paragraph" w:styleId="Heading8">
    <w:name w:val="heading 8"/>
    <w:basedOn w:val="Normal"/>
    <w:next w:val="Normal"/>
    <w:link w:val="Heading8Char"/>
    <w:qFormat/>
    <w:rsid w:val="00BB12AE"/>
    <w:pPr>
      <w:ind w:left="720"/>
      <w:outlineLvl w:val="7"/>
    </w:pPr>
    <w:rPr>
      <w:i/>
    </w:rPr>
  </w:style>
  <w:style w:type="paragraph" w:styleId="Heading9">
    <w:name w:val="heading 9"/>
    <w:basedOn w:val="Normal"/>
    <w:next w:val="Normal"/>
    <w:link w:val="Heading9Char"/>
    <w:qFormat/>
    <w:rsid w:val="00BB12AE"/>
    <w:pPr>
      <w:ind w:left="720"/>
      <w:outlineLvl w:val="8"/>
    </w:pPr>
    <w:rPr>
      <w:i/>
    </w:rPr>
  </w:style>
  <w:style w:type="character" w:default="1" w:styleId="DefaultParagraphFont">
    <w:name w:val="Default Paragraph Font"/>
    <w:uiPriority w:val="1"/>
    <w:unhideWhenUsed/>
    <w:rsid w:val="00BB1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2AE"/>
  </w:style>
  <w:style w:type="character" w:customStyle="1" w:styleId="Heading1Char">
    <w:name w:val="Heading 1 Char"/>
    <w:basedOn w:val="DefaultParagraphFont"/>
    <w:link w:val="Heading1"/>
    <w:rsid w:val="00BB12AE"/>
    <w:rPr>
      <w:rFonts w:ascii="Times New Roman" w:eastAsia="Times New Roman" w:hAnsi="Times New Roman" w:cs="Times New Roman"/>
      <w:b/>
      <w:sz w:val="32"/>
      <w:szCs w:val="20"/>
      <w:lang w:eastAsia="en-US"/>
    </w:rPr>
  </w:style>
  <w:style w:type="paragraph" w:styleId="BodyText">
    <w:name w:val="Body Text"/>
    <w:basedOn w:val="Normal"/>
    <w:link w:val="BodyTextChar"/>
    <w:rsid w:val="00BB12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2AE"/>
    <w:rPr>
      <w:rFonts w:ascii="Times New Roman" w:eastAsia="Times New Roman" w:hAnsi="Times New Roman" w:cs="Times New Roman"/>
      <w:sz w:val="24"/>
      <w:lang w:val="en-US" w:eastAsia="en-US"/>
    </w:rPr>
  </w:style>
  <w:style w:type="paragraph" w:styleId="Footer">
    <w:name w:val="footer"/>
    <w:basedOn w:val="Normal"/>
    <w:link w:val="FooterChar"/>
    <w:rsid w:val="00BB1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2AE"/>
    <w:rPr>
      <w:rFonts w:ascii="Times New Roman" w:eastAsia="Times New Roman" w:hAnsi="Times New Roman" w:cs="Times New Roman"/>
      <w:sz w:val="16"/>
      <w:lang w:val="en-US" w:eastAsia="en-US"/>
    </w:rPr>
  </w:style>
  <w:style w:type="paragraph" w:styleId="List">
    <w:name w:val="List"/>
    <w:basedOn w:val="BodyText"/>
    <w:next w:val="BodyText"/>
    <w:rsid w:val="00BB12AE"/>
    <w:pPr>
      <w:tabs>
        <w:tab w:val="left" w:pos="340"/>
      </w:tabs>
      <w:spacing w:before="60" w:after="60"/>
      <w:ind w:left="340" w:hanging="340"/>
    </w:pPr>
  </w:style>
  <w:style w:type="paragraph" w:styleId="ListBullet">
    <w:name w:val="List Bullet"/>
    <w:basedOn w:val="List"/>
    <w:rsid w:val="00BB12AE"/>
    <w:pPr>
      <w:numPr>
        <w:numId w:val="13"/>
      </w:numPr>
      <w:tabs>
        <w:tab w:val="clear" w:pos="340"/>
      </w:tabs>
      <w:spacing w:before="40" w:after="40"/>
    </w:pPr>
  </w:style>
  <w:style w:type="character" w:customStyle="1" w:styleId="SpecialBold">
    <w:name w:val="Special Bold"/>
    <w:basedOn w:val="DefaultParagraphFont"/>
    <w:rsid w:val="00BB12AE"/>
    <w:rPr>
      <w:b/>
      <w:spacing w:val="0"/>
    </w:rPr>
  </w:style>
  <w:style w:type="paragraph" w:styleId="ListBullet2">
    <w:name w:val="List Bullet 2"/>
    <w:basedOn w:val="List2"/>
    <w:rsid w:val="00BB12AE"/>
    <w:pPr>
      <w:numPr>
        <w:numId w:val="14"/>
      </w:numPr>
      <w:tabs>
        <w:tab w:val="clear" w:pos="680"/>
      </w:tabs>
    </w:pPr>
  </w:style>
  <w:style w:type="paragraph" w:styleId="Header">
    <w:name w:val="header"/>
    <w:basedOn w:val="Normal"/>
    <w:link w:val="HeaderChar"/>
    <w:rsid w:val="00BB1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2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12AE"/>
    <w:pPr>
      <w:spacing w:before="240" w:after="120"/>
      <w:outlineLvl w:val="0"/>
    </w:pPr>
    <w:rPr>
      <w:rFonts w:ascii="Times New Roman" w:hAnsi="Times New Roman"/>
      <w:b/>
      <w:sz w:val="28"/>
    </w:rPr>
  </w:style>
  <w:style w:type="paragraph" w:customStyle="1" w:styleId="AllowPageBreak">
    <w:name w:val="AllowPageBreak"/>
    <w:rsid w:val="00BB12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12AE"/>
    <w:pPr>
      <w:tabs>
        <w:tab w:val="left" w:pos="680"/>
      </w:tabs>
      <w:spacing w:before="60" w:after="60"/>
      <w:ind w:left="680" w:hanging="340"/>
    </w:pPr>
  </w:style>
  <w:style w:type="character" w:customStyle="1" w:styleId="BoldandItalics">
    <w:name w:val="Bold and Italics"/>
    <w:qFormat/>
    <w:rsid w:val="00BB12AE"/>
    <w:rPr>
      <w:b/>
      <w:i/>
      <w:u w:val="none"/>
    </w:rPr>
  </w:style>
  <w:style w:type="character" w:customStyle="1" w:styleId="Heading2Char">
    <w:name w:val="Heading 2 Char"/>
    <w:basedOn w:val="DefaultParagraphFont"/>
    <w:link w:val="Heading2"/>
    <w:rsid w:val="00BB1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2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12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12AE"/>
    <w:rPr>
      <w:rFonts w:ascii="Courier New" w:eastAsia="Times New Roman" w:hAnsi="Courier New" w:cs="Times New Roman"/>
      <w:i/>
      <w:szCs w:val="20"/>
      <w:lang w:val="en-US" w:eastAsia="en-US"/>
    </w:rPr>
  </w:style>
  <w:style w:type="paragraph" w:customStyle="1" w:styleId="HeadingBase">
    <w:name w:val="Heading Base"/>
    <w:rsid w:val="00BB1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2AE"/>
    <w:pPr>
      <w:tabs>
        <w:tab w:val="right" w:leader="dot" w:pos="9072"/>
      </w:tabs>
      <w:ind w:left="567"/>
    </w:pPr>
    <w:rPr>
      <w:szCs w:val="22"/>
    </w:rPr>
  </w:style>
  <w:style w:type="paragraph" w:customStyle="1" w:styleId="TOCBase">
    <w:name w:val="TOC Base"/>
    <w:rsid w:val="00BB1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2AE"/>
    <w:pPr>
      <w:tabs>
        <w:tab w:val="right" w:leader="dot" w:pos="9072"/>
      </w:tabs>
      <w:spacing w:before="40" w:after="40"/>
      <w:ind w:left="284"/>
    </w:pPr>
    <w:rPr>
      <w:rFonts w:ascii="Times New Roman" w:hAnsi="Times New Roman"/>
    </w:rPr>
  </w:style>
  <w:style w:type="paragraph" w:styleId="TOC1">
    <w:name w:val="toc 1"/>
    <w:basedOn w:val="TOCBase"/>
    <w:next w:val="Normal"/>
    <w:rsid w:val="00BB12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2AE"/>
    <w:pPr>
      <w:spacing w:before="5040"/>
      <w:jc w:val="center"/>
    </w:pPr>
    <w:rPr>
      <w:sz w:val="48"/>
      <w:szCs w:val="72"/>
      <w:lang w:val="en-US"/>
    </w:rPr>
  </w:style>
  <w:style w:type="character" w:customStyle="1" w:styleId="TitleChar">
    <w:name w:val="Title Char"/>
    <w:basedOn w:val="DefaultParagraphFont"/>
    <w:link w:val="Title"/>
    <w:rsid w:val="00BB1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2AE"/>
    <w:pPr>
      <w:tabs>
        <w:tab w:val="left" w:pos="3600"/>
        <w:tab w:val="left" w:pos="3958"/>
      </w:tabs>
    </w:pPr>
  </w:style>
  <w:style w:type="paragraph" w:customStyle="1" w:styleId="Note">
    <w:name w:val="Note"/>
    <w:basedOn w:val="BodyText"/>
    <w:rsid w:val="00BB1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2AE"/>
    <w:pPr>
      <w:framePr w:wrap="auto" w:hAnchor="text" w:y="6049"/>
    </w:pPr>
    <w:rPr>
      <w:color w:val="000000"/>
      <w:sz w:val="40"/>
    </w:rPr>
  </w:style>
  <w:style w:type="paragraph" w:customStyle="1" w:styleId="TOCTitle">
    <w:name w:val="TOCTitle"/>
    <w:basedOn w:val="Heading1"/>
    <w:rsid w:val="00BB12AE"/>
    <w:pPr>
      <w:spacing w:after="240"/>
      <w:jc w:val="center"/>
      <w:outlineLvl w:val="9"/>
    </w:pPr>
    <w:rPr>
      <w:caps/>
    </w:rPr>
  </w:style>
  <w:style w:type="paragraph" w:customStyle="1" w:styleId="Version">
    <w:name w:val="Version"/>
    <w:rsid w:val="00BB12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2AE"/>
    <w:pPr>
      <w:keepNext w:val="0"/>
      <w:tabs>
        <w:tab w:val="right" w:pos="4176"/>
      </w:tabs>
      <w:ind w:left="198" w:hanging="198"/>
    </w:pPr>
    <w:rPr>
      <w:rFonts w:ascii="Garamond" w:hAnsi="Garamond"/>
    </w:rPr>
  </w:style>
  <w:style w:type="paragraph" w:styleId="IndexHeading">
    <w:name w:val="index heading"/>
    <w:basedOn w:val="Normal"/>
    <w:next w:val="Index1"/>
    <w:semiHidden/>
    <w:rsid w:val="00BB12AE"/>
    <w:pPr>
      <w:spacing w:before="120" w:after="120"/>
    </w:pPr>
    <w:rPr>
      <w:rFonts w:ascii="Arial" w:hAnsi="Arial"/>
      <w:b/>
      <w:color w:val="918585"/>
      <w:sz w:val="24"/>
    </w:rPr>
  </w:style>
  <w:style w:type="paragraph" w:customStyle="1" w:styleId="Chapter">
    <w:name w:val="Chapter"/>
    <w:basedOn w:val="Normal"/>
    <w:rsid w:val="00BB12AE"/>
    <w:pPr>
      <w:spacing w:before="240"/>
    </w:pPr>
    <w:rPr>
      <w:rFonts w:ascii="Times New Roman" w:hAnsi="Times New Roman"/>
      <w:smallCaps/>
      <w:spacing w:val="80"/>
      <w:sz w:val="28"/>
    </w:rPr>
  </w:style>
  <w:style w:type="paragraph" w:customStyle="1" w:styleId="InChapter">
    <w:name w:val="InChapter"/>
    <w:basedOn w:val="Heading3"/>
    <w:rsid w:val="00BB12AE"/>
    <w:pPr>
      <w:spacing w:after="240"/>
      <w:outlineLvl w:val="9"/>
    </w:pPr>
    <w:rPr>
      <w:noProof/>
    </w:rPr>
  </w:style>
  <w:style w:type="paragraph" w:styleId="Index2">
    <w:name w:val="index 2"/>
    <w:basedOn w:val="Normal"/>
    <w:next w:val="Normal"/>
    <w:semiHidden/>
    <w:rsid w:val="00BB12AE"/>
    <w:pPr>
      <w:tabs>
        <w:tab w:val="right" w:pos="4176"/>
      </w:tabs>
      <w:ind w:left="568" w:hanging="284"/>
    </w:pPr>
    <w:rPr>
      <w:rFonts w:ascii="Garamond" w:hAnsi="Garamond"/>
    </w:rPr>
  </w:style>
  <w:style w:type="paragraph" w:customStyle="1" w:styleId="Byline">
    <w:name w:val="Byline"/>
    <w:rsid w:val="00BB1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2AE"/>
    <w:pPr>
      <w:tabs>
        <w:tab w:val="clear" w:pos="3600"/>
        <w:tab w:val="clear" w:pos="3958"/>
      </w:tabs>
      <w:jc w:val="right"/>
    </w:pPr>
  </w:style>
  <w:style w:type="character" w:styleId="Emphasis">
    <w:name w:val="Emphasis"/>
    <w:basedOn w:val="DefaultParagraphFont"/>
    <w:qFormat/>
    <w:rsid w:val="00BB12AE"/>
    <w:rPr>
      <w:i/>
    </w:rPr>
  </w:style>
  <w:style w:type="paragraph" w:styleId="Caption">
    <w:name w:val="caption"/>
    <w:basedOn w:val="BodyText"/>
    <w:next w:val="Normal"/>
    <w:qFormat/>
    <w:rsid w:val="00BB12AE"/>
    <w:pPr>
      <w:framePr w:w="2268" w:hSpace="181" w:vSpace="181" w:wrap="around" w:vAnchor="text" w:hAnchor="page" w:x="1135" w:y="285" w:anchorLock="1"/>
    </w:pPr>
    <w:rPr>
      <w:i/>
    </w:rPr>
  </w:style>
  <w:style w:type="paragraph" w:customStyle="1" w:styleId="MiniTOCTitle">
    <w:name w:val="MiniTOCTitle"/>
    <w:basedOn w:val="Heading4"/>
    <w:rsid w:val="00BB12AE"/>
    <w:pPr>
      <w:spacing w:before="240"/>
      <w:outlineLvl w:val="9"/>
    </w:pPr>
    <w:rPr>
      <w:noProof/>
      <w:sz w:val="24"/>
    </w:rPr>
  </w:style>
  <w:style w:type="paragraph" w:customStyle="1" w:styleId="MiniTOCItem">
    <w:name w:val="MiniTOCItem"/>
    <w:basedOn w:val="ListBullet"/>
    <w:rsid w:val="00BB12AE"/>
    <w:pPr>
      <w:numPr>
        <w:numId w:val="0"/>
      </w:numPr>
      <w:tabs>
        <w:tab w:val="right" w:leader="dot" w:pos="6521"/>
      </w:tabs>
      <w:spacing w:before="0" w:after="0"/>
    </w:pPr>
  </w:style>
  <w:style w:type="paragraph" w:customStyle="1" w:styleId="TOFTitle">
    <w:name w:val="TOFTitle"/>
    <w:basedOn w:val="TOCTitle"/>
    <w:rsid w:val="00BB12AE"/>
  </w:style>
  <w:style w:type="paragraph" w:styleId="TableofFigures">
    <w:name w:val="table of figures"/>
    <w:basedOn w:val="Normal"/>
    <w:next w:val="Normal"/>
    <w:semiHidden/>
    <w:rsid w:val="00BB12AE"/>
    <w:pPr>
      <w:tabs>
        <w:tab w:val="right" w:leader="dot" w:pos="9072"/>
      </w:tabs>
      <w:ind w:left="970" w:hanging="403"/>
    </w:pPr>
    <w:rPr>
      <w:rFonts w:ascii="Times New Roman" w:hAnsi="Times New Roman"/>
      <w:b/>
    </w:rPr>
  </w:style>
  <w:style w:type="paragraph" w:styleId="ListNumber">
    <w:name w:val="List Number"/>
    <w:basedOn w:val="List"/>
    <w:rsid w:val="00BB12AE"/>
    <w:pPr>
      <w:numPr>
        <w:numId w:val="11"/>
      </w:numPr>
    </w:pPr>
  </w:style>
  <w:style w:type="character" w:customStyle="1" w:styleId="WingdingSymbols">
    <w:name w:val="Wingding Symbols"/>
    <w:rsid w:val="00BB12AE"/>
    <w:rPr>
      <w:rFonts w:ascii="Wingdings" w:hAnsi="Wingdings"/>
    </w:rPr>
  </w:style>
  <w:style w:type="paragraph" w:customStyle="1" w:styleId="TableHeading">
    <w:name w:val="Table Heading"/>
    <w:basedOn w:val="HeadingBase"/>
    <w:rsid w:val="00BB12AE"/>
    <w:pPr>
      <w:keepLines/>
      <w:pBdr>
        <w:bottom w:val="single" w:sz="6" w:space="1" w:color="918585"/>
      </w:pBdr>
      <w:spacing w:before="240"/>
    </w:pPr>
  </w:style>
  <w:style w:type="character" w:customStyle="1" w:styleId="HotSpot">
    <w:name w:val="HotSpot"/>
    <w:rsid w:val="00BB12AE"/>
    <w:rPr>
      <w:color w:val="0033CC"/>
      <w:u w:val="none"/>
    </w:rPr>
  </w:style>
  <w:style w:type="paragraph" w:customStyle="1" w:styleId="BodyTextRight">
    <w:name w:val="Body Text Right"/>
    <w:basedOn w:val="BodyText"/>
    <w:rsid w:val="00BB12AE"/>
    <w:pPr>
      <w:spacing w:before="0" w:after="0"/>
      <w:jc w:val="right"/>
    </w:pPr>
  </w:style>
  <w:style w:type="paragraph" w:styleId="Index3">
    <w:name w:val="index 3"/>
    <w:basedOn w:val="ListNumber2"/>
    <w:next w:val="Normal"/>
    <w:semiHidden/>
    <w:rsid w:val="00BB12AE"/>
    <w:pPr>
      <w:numPr>
        <w:numId w:val="0"/>
      </w:numPr>
      <w:tabs>
        <w:tab w:val="right" w:leader="dot" w:pos="4176"/>
      </w:tabs>
    </w:pPr>
  </w:style>
  <w:style w:type="paragraph" w:styleId="ListNumber2">
    <w:name w:val="List Number 2"/>
    <w:basedOn w:val="List2"/>
    <w:rsid w:val="00BB12AE"/>
    <w:pPr>
      <w:numPr>
        <w:numId w:val="10"/>
      </w:numPr>
      <w:tabs>
        <w:tab w:val="clear" w:pos="1060"/>
      </w:tabs>
    </w:pPr>
  </w:style>
  <w:style w:type="paragraph" w:customStyle="1" w:styleId="MarginNote">
    <w:name w:val="Margin Note"/>
    <w:basedOn w:val="BodyText"/>
    <w:rsid w:val="00BB1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2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12AE"/>
    <w:rPr>
      <w:sz w:val="32"/>
    </w:rPr>
  </w:style>
  <w:style w:type="paragraph" w:customStyle="1" w:styleId="HeadingProcedure">
    <w:name w:val="Heading Procedure"/>
    <w:basedOn w:val="HeadingBase"/>
    <w:next w:val="Normal"/>
    <w:rsid w:val="00BB12AE"/>
    <w:pPr>
      <w:tabs>
        <w:tab w:val="left" w:pos="0"/>
      </w:tabs>
      <w:spacing w:before="120" w:after="60"/>
    </w:pPr>
    <w:rPr>
      <w:i/>
      <w:color w:val="918585"/>
      <w:sz w:val="22"/>
    </w:rPr>
  </w:style>
  <w:style w:type="paragraph" w:customStyle="1" w:styleId="TableBodyText">
    <w:name w:val="Table Body Text"/>
    <w:basedOn w:val="BodyText"/>
    <w:rsid w:val="00BB12AE"/>
    <w:pPr>
      <w:spacing w:before="60" w:after="60"/>
    </w:pPr>
  </w:style>
  <w:style w:type="paragraph" w:styleId="ListContinue">
    <w:name w:val="List Continue"/>
    <w:basedOn w:val="List"/>
    <w:rsid w:val="00BB12AE"/>
    <w:pPr>
      <w:ind w:firstLine="0"/>
    </w:pPr>
  </w:style>
  <w:style w:type="paragraph" w:customStyle="1" w:styleId="ListNote">
    <w:name w:val="List Note"/>
    <w:basedOn w:val="List"/>
    <w:rsid w:val="00BB12AE"/>
    <w:pPr>
      <w:pBdr>
        <w:top w:val="single" w:sz="6" w:space="2" w:color="918585"/>
        <w:bottom w:val="single" w:sz="6" w:space="2" w:color="918585"/>
      </w:pBdr>
      <w:tabs>
        <w:tab w:val="left" w:pos="1021"/>
      </w:tabs>
      <w:ind w:firstLine="0"/>
    </w:pPr>
  </w:style>
  <w:style w:type="paragraph" w:customStyle="1" w:styleId="Warning">
    <w:name w:val="Warning"/>
    <w:basedOn w:val="BodyText"/>
    <w:rsid w:val="00BB12AE"/>
    <w:pPr>
      <w:shd w:val="clear" w:color="auto" w:fill="D9D9D9"/>
      <w:tabs>
        <w:tab w:val="left" w:pos="992"/>
      </w:tabs>
      <w:ind w:left="119" w:right="119"/>
    </w:pPr>
    <w:rPr>
      <w:sz w:val="20"/>
    </w:rPr>
  </w:style>
  <w:style w:type="paragraph" w:customStyle="1" w:styleId="MarginIcons">
    <w:name w:val="Margin Icons"/>
    <w:basedOn w:val="BodyText"/>
    <w:rsid w:val="00BB1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2AE"/>
    <w:rPr>
      <w:rFonts w:ascii="Courier New" w:hAnsi="Courier New"/>
    </w:rPr>
  </w:style>
  <w:style w:type="paragraph" w:customStyle="1" w:styleId="NoteBullet">
    <w:name w:val="Note Bullet"/>
    <w:basedOn w:val="Note"/>
    <w:rsid w:val="00BB12AE"/>
    <w:pPr>
      <w:tabs>
        <w:tab w:val="clear" w:pos="680"/>
      </w:tabs>
      <w:spacing w:before="60" w:after="60"/>
    </w:pPr>
  </w:style>
  <w:style w:type="paragraph" w:customStyle="1" w:styleId="SubHeading2">
    <w:name w:val="SubHeading2"/>
    <w:basedOn w:val="HeadingBase"/>
    <w:rsid w:val="00BB12AE"/>
    <w:pPr>
      <w:spacing w:before="240" w:after="60"/>
    </w:pPr>
    <w:rPr>
      <w:sz w:val="20"/>
    </w:rPr>
  </w:style>
  <w:style w:type="paragraph" w:customStyle="1" w:styleId="SubHeading1">
    <w:name w:val="SubHeading1"/>
    <w:basedOn w:val="HeadingBase"/>
    <w:rsid w:val="00BB12AE"/>
    <w:pPr>
      <w:spacing w:before="240" w:after="60"/>
    </w:pPr>
    <w:rPr>
      <w:color w:val="918585"/>
      <w:sz w:val="22"/>
    </w:rPr>
  </w:style>
  <w:style w:type="paragraph" w:customStyle="1" w:styleId="SideHeading">
    <w:name w:val="Side Heading"/>
    <w:basedOn w:val="HeadingBase"/>
    <w:rsid w:val="00BB1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2AE"/>
    <w:pPr>
      <w:numPr>
        <w:numId w:val="12"/>
      </w:numPr>
    </w:pPr>
  </w:style>
  <w:style w:type="paragraph" w:styleId="PlainText">
    <w:name w:val="Plain Text"/>
    <w:basedOn w:val="Normal"/>
    <w:link w:val="PlainTextChar"/>
    <w:rsid w:val="00BB12AE"/>
    <w:rPr>
      <w:sz w:val="20"/>
    </w:rPr>
  </w:style>
  <w:style w:type="character" w:customStyle="1" w:styleId="PlainTextChar">
    <w:name w:val="Plain Text Char"/>
    <w:basedOn w:val="DefaultParagraphFont"/>
    <w:link w:val="PlainText"/>
    <w:rsid w:val="00BB12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12AE"/>
    <w:rPr>
      <w:b/>
      <w:smallCaps/>
    </w:rPr>
  </w:style>
  <w:style w:type="paragraph" w:customStyle="1" w:styleId="TableListNumber">
    <w:name w:val="Table List Number"/>
    <w:basedOn w:val="ListNumber"/>
    <w:rsid w:val="00BB12AE"/>
    <w:pPr>
      <w:numPr>
        <w:numId w:val="0"/>
      </w:numPr>
    </w:pPr>
  </w:style>
  <w:style w:type="paragraph" w:styleId="TOC4">
    <w:name w:val="toc 4"/>
    <w:basedOn w:val="TOCBase"/>
    <w:next w:val="Normal"/>
    <w:semiHidden/>
    <w:rsid w:val="00BB12AE"/>
    <w:pPr>
      <w:tabs>
        <w:tab w:val="right" w:leader="dot" w:pos="9071"/>
      </w:tabs>
      <w:ind w:left="1701"/>
    </w:pPr>
  </w:style>
  <w:style w:type="paragraph" w:customStyle="1" w:styleId="ListAlpha">
    <w:name w:val="List Alpha"/>
    <w:basedOn w:val="List"/>
    <w:rsid w:val="00BB12AE"/>
    <w:pPr>
      <w:numPr>
        <w:numId w:val="9"/>
      </w:numPr>
    </w:pPr>
  </w:style>
  <w:style w:type="paragraph" w:customStyle="1" w:styleId="ListAlpha2">
    <w:name w:val="List Alpha 2"/>
    <w:basedOn w:val="List2"/>
    <w:rsid w:val="00BB12AE"/>
    <w:pPr>
      <w:numPr>
        <w:numId w:val="8"/>
      </w:numPr>
    </w:pPr>
  </w:style>
  <w:style w:type="paragraph" w:styleId="List3">
    <w:name w:val="List 3"/>
    <w:basedOn w:val="BodyText"/>
    <w:rsid w:val="00BB12AE"/>
    <w:pPr>
      <w:tabs>
        <w:tab w:val="left" w:pos="1021"/>
      </w:tabs>
      <w:spacing w:before="60" w:after="60"/>
      <w:ind w:left="1020" w:hanging="340"/>
    </w:pPr>
  </w:style>
  <w:style w:type="paragraph" w:styleId="List4">
    <w:name w:val="List 4"/>
    <w:basedOn w:val="BodyText"/>
    <w:rsid w:val="00BB12AE"/>
    <w:pPr>
      <w:tabs>
        <w:tab w:val="left" w:pos="1361"/>
      </w:tabs>
      <w:spacing w:before="60" w:after="60"/>
      <w:ind w:left="1361" w:hanging="340"/>
    </w:pPr>
  </w:style>
  <w:style w:type="paragraph" w:styleId="List5">
    <w:name w:val="List 5"/>
    <w:basedOn w:val="BodyText"/>
    <w:rsid w:val="00BB12AE"/>
    <w:pPr>
      <w:tabs>
        <w:tab w:val="left" w:pos="1701"/>
      </w:tabs>
      <w:spacing w:before="60" w:after="60"/>
      <w:ind w:left="1701" w:hanging="340"/>
    </w:pPr>
  </w:style>
  <w:style w:type="paragraph" w:styleId="ListBullet3">
    <w:name w:val="List Bullet 3"/>
    <w:basedOn w:val="List3"/>
    <w:rsid w:val="00BB12AE"/>
    <w:pPr>
      <w:numPr>
        <w:numId w:val="15"/>
      </w:numPr>
      <w:tabs>
        <w:tab w:val="clear" w:pos="1021"/>
      </w:tabs>
      <w:ind w:left="1037" w:hanging="357"/>
    </w:pPr>
  </w:style>
  <w:style w:type="paragraph" w:styleId="ListBullet4">
    <w:name w:val="List Bullet 4"/>
    <w:basedOn w:val="List4"/>
    <w:rsid w:val="00BB12AE"/>
    <w:pPr>
      <w:numPr>
        <w:numId w:val="3"/>
      </w:numPr>
    </w:pPr>
  </w:style>
  <w:style w:type="paragraph" w:styleId="ListBullet5">
    <w:name w:val="List Bullet 5"/>
    <w:basedOn w:val="List5"/>
    <w:rsid w:val="00BB12AE"/>
    <w:pPr>
      <w:numPr>
        <w:numId w:val="4"/>
      </w:numPr>
    </w:pPr>
  </w:style>
  <w:style w:type="paragraph" w:styleId="ListContinue2">
    <w:name w:val="List Continue 2"/>
    <w:basedOn w:val="List2"/>
    <w:rsid w:val="00BB12AE"/>
    <w:pPr>
      <w:ind w:firstLine="0"/>
    </w:pPr>
  </w:style>
  <w:style w:type="paragraph" w:styleId="ListContinue3">
    <w:name w:val="List Continue 3"/>
    <w:basedOn w:val="List3"/>
    <w:rsid w:val="00BB12AE"/>
    <w:pPr>
      <w:ind w:left="1021" w:firstLine="0"/>
    </w:pPr>
  </w:style>
  <w:style w:type="paragraph" w:styleId="ListContinue4">
    <w:name w:val="List Continue 4"/>
    <w:basedOn w:val="List4"/>
    <w:rsid w:val="00BB12AE"/>
    <w:pPr>
      <w:ind w:firstLine="0"/>
    </w:pPr>
  </w:style>
  <w:style w:type="paragraph" w:styleId="ListContinue5">
    <w:name w:val="List Continue 5"/>
    <w:basedOn w:val="List5"/>
    <w:rsid w:val="00BB12AE"/>
    <w:pPr>
      <w:ind w:firstLine="0"/>
    </w:pPr>
  </w:style>
  <w:style w:type="paragraph" w:styleId="ListNumber3">
    <w:name w:val="List Number 3"/>
    <w:basedOn w:val="List3"/>
    <w:rsid w:val="00BB12AE"/>
    <w:pPr>
      <w:numPr>
        <w:numId w:val="5"/>
      </w:numPr>
    </w:pPr>
  </w:style>
  <w:style w:type="paragraph" w:styleId="ListNumber4">
    <w:name w:val="List Number 4"/>
    <w:basedOn w:val="List4"/>
    <w:rsid w:val="00BB12AE"/>
    <w:pPr>
      <w:numPr>
        <w:numId w:val="6"/>
      </w:numPr>
    </w:pPr>
  </w:style>
  <w:style w:type="paragraph" w:styleId="ListNumber5">
    <w:name w:val="List Number 5"/>
    <w:basedOn w:val="List5"/>
    <w:rsid w:val="00BB12AE"/>
    <w:pPr>
      <w:numPr>
        <w:numId w:val="7"/>
      </w:numPr>
    </w:pPr>
  </w:style>
  <w:style w:type="paragraph" w:styleId="BlockText">
    <w:name w:val="Block Text"/>
    <w:basedOn w:val="Normal"/>
    <w:rsid w:val="00BB12AE"/>
    <w:pPr>
      <w:spacing w:after="120"/>
      <w:ind w:left="1440" w:right="1440"/>
    </w:pPr>
  </w:style>
  <w:style w:type="character" w:customStyle="1" w:styleId="Subscript">
    <w:name w:val="Subscript"/>
    <w:basedOn w:val="DefaultParagraphFont"/>
    <w:rsid w:val="00BB12AE"/>
    <w:rPr>
      <w:sz w:val="16"/>
      <w:vertAlign w:val="subscript"/>
    </w:rPr>
  </w:style>
  <w:style w:type="character" w:customStyle="1" w:styleId="Superscript">
    <w:name w:val="Superscript"/>
    <w:basedOn w:val="DefaultParagraphFont"/>
    <w:rsid w:val="00BB12AE"/>
    <w:rPr>
      <w:sz w:val="16"/>
      <w:vertAlign w:val="superscript"/>
    </w:rPr>
  </w:style>
  <w:style w:type="character" w:customStyle="1" w:styleId="Symbols">
    <w:name w:val="Symbols"/>
    <w:basedOn w:val="DefaultParagraphFont"/>
    <w:rsid w:val="00BB12AE"/>
    <w:rPr>
      <w:rFonts w:ascii="Symbol" w:hAnsi="Symbol"/>
    </w:rPr>
  </w:style>
  <w:style w:type="character" w:customStyle="1" w:styleId="MenuOptions">
    <w:name w:val="Menu Options"/>
    <w:basedOn w:val="DefaultParagraphFont"/>
    <w:rsid w:val="00BB12AE"/>
    <w:rPr>
      <w:rFonts w:ascii="Arial Narrow" w:hAnsi="Arial Narrow"/>
      <w:smallCaps/>
    </w:rPr>
  </w:style>
  <w:style w:type="character" w:customStyle="1" w:styleId="Buttons">
    <w:name w:val="Buttons"/>
    <w:basedOn w:val="DefaultParagraphFont"/>
    <w:rsid w:val="00BB12AE"/>
    <w:rPr>
      <w:b/>
    </w:rPr>
  </w:style>
  <w:style w:type="character" w:customStyle="1" w:styleId="Underlined">
    <w:name w:val="Underlined"/>
    <w:basedOn w:val="DefaultParagraphFont"/>
    <w:rsid w:val="00BB12AE"/>
    <w:rPr>
      <w:u w:val="single"/>
    </w:rPr>
  </w:style>
  <w:style w:type="paragraph" w:customStyle="1" w:styleId="TableBodyTextRight">
    <w:name w:val="Table Body Text Right"/>
    <w:basedOn w:val="TableBodyText"/>
    <w:rsid w:val="00BB12AE"/>
    <w:pPr>
      <w:widowControl w:val="0"/>
      <w:autoSpaceDE w:val="0"/>
      <w:autoSpaceDN w:val="0"/>
      <w:adjustRightInd w:val="0"/>
      <w:jc w:val="right"/>
    </w:pPr>
    <w:rPr>
      <w:rFonts w:cs="Arial"/>
      <w:szCs w:val="18"/>
    </w:rPr>
  </w:style>
  <w:style w:type="paragraph" w:customStyle="1" w:styleId="CopyrightText">
    <w:name w:val="Copyright Text"/>
    <w:basedOn w:val="BodyText"/>
    <w:rsid w:val="00BB12AE"/>
    <w:rPr>
      <w:sz w:val="18"/>
    </w:rPr>
  </w:style>
  <w:style w:type="paragraph" w:customStyle="1" w:styleId="BodySmallRight">
    <w:name w:val="Body Small Right"/>
    <w:basedOn w:val="BodyTextRight"/>
    <w:rsid w:val="00BB12AE"/>
    <w:rPr>
      <w:sz w:val="18"/>
      <w:szCs w:val="18"/>
    </w:rPr>
  </w:style>
  <w:style w:type="paragraph" w:customStyle="1" w:styleId="MarginEdition">
    <w:name w:val="Margin Edition"/>
    <w:basedOn w:val="MarginNote"/>
    <w:rsid w:val="00BB12AE"/>
    <w:pPr>
      <w:spacing w:before="0" w:after="0"/>
    </w:pPr>
    <w:rPr>
      <w:rFonts w:ascii="Times New Roman" w:hAnsi="Times New Roman"/>
      <w:color w:val="999999"/>
    </w:rPr>
  </w:style>
  <w:style w:type="paragraph" w:customStyle="1" w:styleId="Spacer">
    <w:name w:val="Spacer"/>
    <w:basedOn w:val="Normal"/>
    <w:rsid w:val="00BB12AE"/>
    <w:rPr>
      <w:sz w:val="2"/>
      <w:szCs w:val="2"/>
    </w:rPr>
  </w:style>
  <w:style w:type="character" w:customStyle="1" w:styleId="Small">
    <w:name w:val="Small"/>
    <w:basedOn w:val="DefaultParagraphFont"/>
    <w:rsid w:val="00BB12AE"/>
    <w:rPr>
      <w:sz w:val="16"/>
    </w:rPr>
  </w:style>
  <w:style w:type="paragraph" w:customStyle="1" w:styleId="WideTable">
    <w:name w:val="Wide Table"/>
    <w:basedOn w:val="Normal"/>
    <w:rsid w:val="00BB12AE"/>
    <w:pPr>
      <w:ind w:left="-1418"/>
    </w:pPr>
    <w:rPr>
      <w:sz w:val="2"/>
      <w:szCs w:val="2"/>
    </w:rPr>
  </w:style>
  <w:style w:type="character" w:styleId="PageNumber">
    <w:name w:val="page number"/>
    <w:basedOn w:val="DefaultParagraphFont"/>
    <w:rsid w:val="00BB12AE"/>
  </w:style>
  <w:style w:type="paragraph" w:styleId="Quote">
    <w:name w:val="Quote"/>
    <w:basedOn w:val="Heading1"/>
    <w:link w:val="QuoteChar"/>
    <w:qFormat/>
    <w:rsid w:val="00BB12AE"/>
    <w:rPr>
      <w:b w:val="0"/>
      <w:sz w:val="72"/>
      <w:szCs w:val="72"/>
      <w:lang w:val="en-NZ"/>
    </w:rPr>
  </w:style>
  <w:style w:type="character" w:customStyle="1" w:styleId="QuoteChar">
    <w:name w:val="Quote Char"/>
    <w:basedOn w:val="DefaultParagraphFont"/>
    <w:link w:val="Quote"/>
    <w:rsid w:val="00BB1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2AE"/>
    <w:pPr>
      <w:pageBreakBefore/>
    </w:pPr>
  </w:style>
  <w:style w:type="paragraph" w:customStyle="1" w:styleId="Border">
    <w:name w:val="Border"/>
    <w:basedOn w:val="Normal"/>
    <w:qFormat/>
    <w:rsid w:val="00BB1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2AE"/>
    <w:rPr>
      <w:b/>
      <w:bCs/>
      <w:i/>
      <w:iCs/>
      <w:color w:val="auto"/>
    </w:rPr>
  </w:style>
  <w:style w:type="paragraph" w:styleId="IntenseQuote">
    <w:name w:val="Intense Quote"/>
    <w:basedOn w:val="Normal"/>
    <w:next w:val="Normal"/>
    <w:link w:val="IntenseQuoteChar"/>
    <w:uiPriority w:val="30"/>
    <w:qFormat/>
    <w:rsid w:val="00BB1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2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12AE"/>
    <w:rPr>
      <w:smallCaps/>
      <w:color w:val="auto"/>
      <w:u w:val="single"/>
    </w:rPr>
  </w:style>
  <w:style w:type="character" w:styleId="IntenseReference">
    <w:name w:val="Intense Reference"/>
    <w:basedOn w:val="DefaultParagraphFont"/>
    <w:uiPriority w:val="32"/>
    <w:qFormat/>
    <w:rsid w:val="00BB12AE"/>
    <w:rPr>
      <w:b/>
      <w:bCs/>
      <w:smallCaps/>
      <w:color w:val="auto"/>
      <w:spacing w:val="5"/>
      <w:u w:val="single"/>
    </w:rPr>
  </w:style>
  <w:style w:type="paragraph" w:customStyle="1" w:styleId="2ColumnHeading">
    <w:name w:val="2Column Heading"/>
    <w:basedOn w:val="BodyText"/>
    <w:qFormat/>
    <w:rsid w:val="00BB12AE"/>
    <w:pPr>
      <w:spacing w:after="60"/>
      <w:ind w:left="-2268"/>
    </w:pPr>
    <w:rPr>
      <w:b/>
    </w:rPr>
  </w:style>
  <w:style w:type="paragraph" w:customStyle="1" w:styleId="Heading1TOC">
    <w:name w:val="Heading1 TOC"/>
    <w:basedOn w:val="Normal"/>
    <w:qFormat/>
    <w:rsid w:val="00BB12AE"/>
    <w:pPr>
      <w:spacing w:before="240" w:after="120"/>
    </w:pPr>
    <w:rPr>
      <w:rFonts w:ascii="Times New Roman" w:hAnsi="Times New Roman"/>
      <w:b/>
      <w:sz w:val="32"/>
    </w:rPr>
  </w:style>
  <w:style w:type="paragraph" w:customStyle="1" w:styleId="Heading2TOC">
    <w:name w:val="Heading2 TOC"/>
    <w:basedOn w:val="Normal"/>
    <w:qFormat/>
    <w:rsid w:val="00BB12AE"/>
    <w:pPr>
      <w:spacing w:before="240" w:after="60"/>
    </w:pPr>
    <w:rPr>
      <w:rFonts w:ascii="Times New Roman" w:hAnsi="Times New Roman"/>
      <w:b/>
      <w:sz w:val="28"/>
    </w:rPr>
  </w:style>
  <w:style w:type="character" w:customStyle="1" w:styleId="Underline">
    <w:name w:val="Underline"/>
    <w:basedOn w:val="DefaultParagraphFont"/>
    <w:qFormat/>
    <w:rsid w:val="00BB12AE"/>
    <w:rPr>
      <w:u w:val="single"/>
    </w:rPr>
  </w:style>
  <w:style w:type="paragraph" w:styleId="BalloonText">
    <w:name w:val="Balloon Text"/>
    <w:basedOn w:val="Normal"/>
    <w:link w:val="BalloonTextChar"/>
    <w:rsid w:val="00BB12AE"/>
    <w:rPr>
      <w:rFonts w:ascii="Tahoma" w:hAnsi="Tahoma" w:cs="Tahoma"/>
      <w:sz w:val="16"/>
      <w:szCs w:val="16"/>
    </w:rPr>
  </w:style>
  <w:style w:type="character" w:customStyle="1" w:styleId="BalloonTextChar">
    <w:name w:val="Balloon Text Char"/>
    <w:basedOn w:val="DefaultParagraphFont"/>
    <w:link w:val="BalloonText"/>
    <w:rsid w:val="00BB12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12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2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6638</Characters>
  <Application>Microsoft Office Word</Application>
  <DocSecurity>0</DocSecurity>
  <Lines>243</Lines>
  <Paragraphs>155</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SISOSCB309A Complete dives off boats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2012-05-26T09:40:00Z</dcterms:created>
  <dcterms:modified xsi:type="dcterms:W3CDTF">2012-05-26T09:40:00Z</dcterms:modified>
</cp:coreProperties>
</file>