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2980" w:rsidP="00132980">
      <w:pPr>
        <w:pStyle w:val="Title"/>
      </w:pPr>
      <w:r>
        <w:fldChar w:fldCharType="begin"/>
      </w:r>
      <w:r>
        <w:instrText xml:space="preserve"> TITLE   \* MERGEFORMAT </w:instrText>
      </w:r>
      <w:r>
        <w:fldChar w:fldCharType="separate"/>
      </w:r>
      <w:r>
        <w:t>SISOSCB307A Inspect and fill SCUBA cylinders</w:t>
      </w:r>
      <w:r>
        <w:fldChar w:fldCharType="end"/>
      </w:r>
    </w:p>
    <w:p w:rsidR="00132980" w:rsidP="00132980">
      <w:pPr>
        <w:pStyle w:val="Version"/>
        <w:sectPr w:rsidSect="001A1B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A1BC9" w:rsidP="001A1BC9">
      <w:pPr>
        <w:pStyle w:val="SuperHeading"/>
      </w:pPr>
      <w:r w:rsidRPr="001A1BC9">
        <w:t>SISOSCB307A Inspect and fill SCUBA cylinders</w:t>
      </w:r>
    </w:p>
    <w:p w:rsidR="00000000" w:rsidRPr="001A1BC9" w:rsidP="001A1BC9">
      <w:pPr>
        <w:pStyle w:val="Heading1"/>
      </w:pPr>
      <w:bookmarkStart w:id="1" w:name="O_367321"/>
      <w:bookmarkEnd w:id="1"/>
      <w:r w:rsidRPr="001A1BC9">
        <w:t>Modification History</w:t>
      </w:r>
    </w:p>
    <w:p w:rsidR="00000000" w:rsidRPr="001A1BC9" w:rsidP="001A1BC9">
      <w:pPr>
        <w:pStyle w:val="BodyText"/>
      </w:pPr>
      <w:r w:rsidRPr="001A1BC9">
        <w:t>Not Applicable</w:t>
      </w:r>
    </w:p>
    <w:p w:rsidR="00000000" w:rsidRPr="001A1BC9" w:rsidP="001A1BC9">
      <w:pPr>
        <w:pStyle w:val="AllowPageBreak"/>
      </w:pPr>
    </w:p>
    <w:p w:rsidR="00000000" w:rsidRPr="001A1BC9" w:rsidP="001A1BC9">
      <w:pPr>
        <w:pStyle w:val="Heading1"/>
      </w:pPr>
      <w:bookmarkStart w:id="2" w:name="O_367317"/>
      <w:bookmarkEnd w:id="2"/>
      <w:r w:rsidRPr="001A1BC9">
        <w:t>Unit Descriptor</w:t>
      </w:r>
    </w:p>
    <w:p w:rsidR="00000000" w:rsidRPr="001A1BC9" w:rsidP="001A1BC9">
      <w:pPr>
        <w:pStyle w:val="BodyText"/>
      </w:pPr>
      <w:r w:rsidRPr="001A1BC9">
        <w:t>This unit describes the performance outcomes, skills and knowledge required to conduct visual inspections of S</w:t>
      </w:r>
      <w:r w:rsidRPr="001A1BC9">
        <w:t>CUBA cylinders and fill SCUBA diving cylinders.</w:t>
      </w:r>
    </w:p>
    <w:p w:rsidR="00000000" w:rsidRPr="001A1BC9" w:rsidP="001A1BC9">
      <w:pPr>
        <w:pStyle w:val="AllowPageBreak"/>
      </w:pPr>
    </w:p>
    <w:p w:rsidR="00000000" w:rsidRPr="001A1BC9" w:rsidP="001A1BC9">
      <w:pPr>
        <w:pStyle w:val="Heading1"/>
      </w:pPr>
      <w:bookmarkStart w:id="3" w:name="O_367330"/>
      <w:bookmarkEnd w:id="3"/>
      <w:r w:rsidRPr="001A1BC9">
        <w:t>Application of the Unit</w:t>
      </w:r>
    </w:p>
    <w:p w:rsidR="00000000" w:rsidRPr="001A1BC9" w:rsidP="001A1BC9">
      <w:pPr>
        <w:pStyle w:val="BodyText"/>
      </w:pPr>
      <w:r w:rsidRPr="001A1BC9">
        <w:t>This unit applies to current or aspiring SCUBA dive guides or instructors who are responsible for the maintenance of SCUBA cylinders. This may include those working fo</w:t>
      </w:r>
      <w:r w:rsidRPr="001A1BC9">
        <w:t>r private dive schools or companies operating at coastal sites or through holiday resorts.</w:t>
      </w:r>
    </w:p>
    <w:p w:rsidR="00000000" w:rsidRPr="001A1BC9" w:rsidP="001A1BC9">
      <w:pPr>
        <w:pStyle w:val="AllowPageBreak"/>
      </w:pPr>
    </w:p>
    <w:p w:rsidR="00000000" w:rsidRPr="001A1BC9" w:rsidP="001A1BC9">
      <w:pPr>
        <w:pStyle w:val="Heading1"/>
      </w:pPr>
      <w:bookmarkStart w:id="4" w:name="O_367322"/>
      <w:bookmarkEnd w:id="4"/>
      <w:r w:rsidRPr="001A1BC9">
        <w:t>Licensing/Regulatory Information</w:t>
      </w:r>
    </w:p>
    <w:p w:rsidR="00000000" w:rsidRPr="001A1BC9" w:rsidP="001A1BC9">
      <w:pPr>
        <w:pStyle w:val="BodyText"/>
      </w:pPr>
      <w:r w:rsidRPr="001A1BC9">
        <w:t>No licensing, regulatory or certification requirements apply to this unit at the time of endorsement.</w:t>
      </w:r>
    </w:p>
    <w:p w:rsidR="00000000" w:rsidRPr="001A1BC9" w:rsidP="001A1BC9">
      <w:pPr>
        <w:pStyle w:val="AllowPageBreak"/>
      </w:pPr>
    </w:p>
    <w:p w:rsidR="00000000" w:rsidRPr="001A1BC9" w:rsidP="001A1BC9">
      <w:pPr>
        <w:pStyle w:val="Heading1"/>
      </w:pPr>
      <w:bookmarkStart w:id="5" w:name="O_367320"/>
      <w:bookmarkEnd w:id="5"/>
      <w:r w:rsidRPr="001A1BC9">
        <w:t>Pre-Requisites</w:t>
      </w:r>
    </w:p>
    <w:p w:rsidR="00000000" w:rsidRPr="001A1BC9" w:rsidP="001A1BC9">
      <w:pPr>
        <w:pStyle w:val="BodyText"/>
      </w:pPr>
      <w:r w:rsidRPr="001A1BC9">
        <w:t>Nil</w:t>
      </w:r>
    </w:p>
    <w:p w:rsidR="00000000" w:rsidRPr="001A1BC9" w:rsidP="001A1BC9">
      <w:pPr>
        <w:pStyle w:val="AllowPageBreak"/>
      </w:pPr>
    </w:p>
    <w:p w:rsidR="00000000" w:rsidRPr="001A1BC9" w:rsidP="001A1BC9">
      <w:pPr>
        <w:pStyle w:val="Heading1"/>
      </w:pPr>
      <w:bookmarkStart w:id="6" w:name="O_367325"/>
      <w:bookmarkEnd w:id="6"/>
      <w:r w:rsidRPr="001A1BC9">
        <w:t>Employability Skills Information</w:t>
      </w:r>
    </w:p>
    <w:p w:rsidR="00000000" w:rsidRPr="001A1BC9" w:rsidP="001A1BC9">
      <w:pPr>
        <w:pStyle w:val="BodyText"/>
      </w:pPr>
      <w:r w:rsidRPr="001A1BC9">
        <w:t>This unit contains employability skills.</w:t>
      </w:r>
    </w:p>
    <w:p w:rsidR="00000000" w:rsidRPr="001A1BC9" w:rsidP="001A1BC9">
      <w:pPr>
        <w:pStyle w:val="AllowPageBreak"/>
      </w:pPr>
    </w:p>
    <w:p w:rsidR="00000000" w:rsidRPr="001A1BC9" w:rsidP="001A1BC9">
      <w:pPr>
        <w:pStyle w:val="Heading1"/>
      </w:pPr>
      <w:bookmarkStart w:id="7" w:name="O_367326"/>
      <w:bookmarkEnd w:id="7"/>
      <w:r w:rsidRPr="001A1BC9">
        <w:t>Elements and Performance Criteria Pre-Content</w:t>
      </w:r>
    </w:p>
    <w:p w:rsidR="00000000" w:rsidRPr="001A1BC9" w:rsidP="001A1BC9">
      <w:pPr>
        <w:pStyle w:val="Heading1"/>
      </w:pPr>
      <w:bookmarkStart w:id="8" w:name="O_367327"/>
      <w:bookmarkEnd w:id="8"/>
      <w:r w:rsidRPr="001A1BC9">
        <w:t>Elements and Performance Criteria</w:t>
      </w:r>
    </w:p>
    <w:tbl>
      <w:tblPr>
        <w:tblW w:w="0" w:type="auto"/>
        <w:tblLayout w:type="fixed"/>
        <w:tblCellMar>
          <w:left w:w="62" w:type="dxa"/>
          <w:right w:w="62" w:type="dxa"/>
        </w:tblCellMar>
        <w:tblLook w:val="0000"/>
      </w:tblPr>
      <w:tblGrid>
        <w:gridCol w:w="2564"/>
        <w:gridCol w:w="5958"/>
      </w:tblGrid>
      <w:tr w:rsidTr="00132980">
        <w:tblPrEx>
          <w:tblW w:w="0" w:type="auto"/>
          <w:tblLayout w:type="fixed"/>
          <w:tblCellMar>
            <w:left w:w="62" w:type="dxa"/>
            <w:right w:w="62" w:type="dxa"/>
          </w:tblCellMar>
          <w:tblLook w:val="0000"/>
        </w:tblPrEx>
        <w:trPr>
          <w:tblHeader/>
        </w:trPr>
        <w:tc>
          <w:tcPr>
            <w:tcW w:w="2564" w:type="dxa"/>
            <w:tcBorders>
              <w:top w:val="nil"/>
              <w:left w:val="nil"/>
              <w:bottom w:val="nil"/>
              <w:right w:val="nil"/>
            </w:tcBorders>
            <w:tcMar>
              <w:top w:w="0" w:type="dxa"/>
              <w:left w:w="62" w:type="dxa"/>
              <w:bottom w:w="0" w:type="dxa"/>
              <w:right w:w="62" w:type="dxa"/>
            </w:tcMar>
          </w:tcPr>
          <w:p w:rsidR="00000000" w:rsidRPr="001A1BC9" w:rsidP="001A1BC9">
            <w:pPr>
              <w:pStyle w:val="BodyText"/>
            </w:pPr>
            <w:r w:rsidRPr="001A1BC9">
              <w:rPr>
                <w:rStyle w:val="SpecialBold"/>
              </w:rPr>
              <w:t>ELEMENT</w:t>
            </w:r>
          </w:p>
        </w:tc>
        <w:tc>
          <w:tcPr>
            <w:tcW w:w="5958" w:type="dxa"/>
            <w:tcBorders>
              <w:top w:val="nil"/>
              <w:left w:val="nil"/>
              <w:bottom w:val="nil"/>
              <w:right w:val="nil"/>
            </w:tcBorders>
            <w:tcMar>
              <w:top w:w="0" w:type="dxa"/>
              <w:left w:w="62" w:type="dxa"/>
              <w:bottom w:w="0" w:type="dxa"/>
              <w:right w:w="62" w:type="dxa"/>
            </w:tcMar>
          </w:tcPr>
          <w:p w:rsidR="00000000" w:rsidP="001A1BC9">
            <w:pPr>
              <w:pStyle w:val="BodyText"/>
              <w:rPr>
                <w:lang w:val="en-NZ"/>
              </w:rPr>
            </w:pPr>
            <w:r w:rsidRPr="001A1BC9">
              <w:rPr>
                <w:rStyle w:val="SpecialBold"/>
              </w:rPr>
              <w:t>PERFORMANCE CRITERIA</w:t>
            </w:r>
          </w:p>
        </w:tc>
      </w:tr>
      <w:tr w:rsidTr="00132980">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1A1BC9">
            <w:pPr>
              <w:pStyle w:val="BodyText"/>
              <w:rPr>
                <w:lang w:val="en-NZ"/>
              </w:rPr>
            </w:pPr>
            <w:r w:rsidRPr="001A1BC9">
              <w:t>Elements describe the essential outcomes of a unit of competency.</w:t>
            </w:r>
          </w:p>
        </w:tc>
        <w:tc>
          <w:tcPr>
            <w:tcW w:w="5958" w:type="dxa"/>
            <w:tcBorders>
              <w:top w:val="nil"/>
              <w:left w:val="nil"/>
              <w:bottom w:val="nil"/>
              <w:right w:val="nil"/>
            </w:tcBorders>
            <w:tcMar>
              <w:top w:w="0" w:type="dxa"/>
              <w:left w:w="62" w:type="dxa"/>
              <w:bottom w:w="0" w:type="dxa"/>
              <w:right w:w="62" w:type="dxa"/>
            </w:tcMar>
          </w:tcPr>
          <w:p w:rsidR="00000000" w:rsidP="001A1BC9">
            <w:pPr>
              <w:pStyle w:val="BodyText"/>
              <w:rPr>
                <w:lang w:val="en-NZ"/>
              </w:rPr>
            </w:pPr>
            <w:r w:rsidRPr="001A1BC9">
              <w:t>Performance criteria describe the performance needed to demonstrate achievement of the element. Where bold italicised text is used, further information is detailed in t</w:t>
            </w:r>
            <w:r w:rsidRPr="001A1BC9">
              <w:t>he required skills and knowledge section and the range statement. Assessment of performance is to be consistent with the Evidence Guide.</w:t>
            </w:r>
          </w:p>
        </w:tc>
      </w:tr>
      <w:tr w:rsidTr="00132980">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1A1BC9">
            <w:pPr>
              <w:pStyle w:val="List"/>
              <w:rPr>
                <w:lang w:val="en-NZ"/>
              </w:rPr>
            </w:pPr>
            <w:r w:rsidRPr="001A1BC9">
              <w:t>1.</w:t>
            </w:r>
            <w:r w:rsidRPr="001A1BC9">
              <w:tab/>
              <w:t>Conduct inspection of a SCUBA cylinder.</w:t>
            </w:r>
          </w:p>
        </w:tc>
        <w:tc>
          <w:tcPr>
            <w:tcW w:w="5958" w:type="dxa"/>
            <w:tcBorders>
              <w:top w:val="nil"/>
              <w:left w:val="nil"/>
              <w:bottom w:val="nil"/>
              <w:right w:val="nil"/>
            </w:tcBorders>
            <w:tcMar>
              <w:top w:w="0" w:type="dxa"/>
              <w:left w:w="62" w:type="dxa"/>
              <w:bottom w:w="0" w:type="dxa"/>
              <w:right w:w="62" w:type="dxa"/>
            </w:tcMar>
          </w:tcPr>
          <w:p w:rsidR="00000000" w:rsidRPr="001A1BC9" w:rsidP="001A1BC9">
            <w:pPr>
              <w:pStyle w:val="List2"/>
            </w:pPr>
            <w:r w:rsidRPr="001A1BC9">
              <w:t>1.1.</w:t>
            </w:r>
            <w:r w:rsidRPr="001A1BC9">
              <w:tab/>
              <w:t xml:space="preserve">Undertake </w:t>
            </w:r>
            <w:r w:rsidRPr="001A1BC9">
              <w:rPr>
                <w:rStyle w:val="BoldandItalics"/>
              </w:rPr>
              <w:t>exterior inspection</w:t>
            </w:r>
            <w:r w:rsidRPr="001A1BC9">
              <w:t xml:space="preserve"> and </w:t>
            </w:r>
            <w:r w:rsidRPr="001A1BC9">
              <w:rPr>
                <w:rStyle w:val="BoldandItalics"/>
              </w:rPr>
              <w:t>interior inspection</w:t>
            </w:r>
            <w:r w:rsidRPr="001A1BC9">
              <w:t xml:space="preserve"> of a SCUBA</w:t>
            </w:r>
            <w:r w:rsidRPr="001A1BC9">
              <w:t xml:space="preserve"> cylinder according to </w:t>
            </w:r>
            <w:r w:rsidRPr="001A1BC9">
              <w:rPr>
                <w:rStyle w:val="BoldandItalics"/>
              </w:rPr>
              <w:t>industry technical and safety criteria</w:t>
            </w:r>
            <w:r w:rsidRPr="001A1BC9">
              <w:t xml:space="preserve">, </w:t>
            </w:r>
            <w:r w:rsidRPr="001A1BC9">
              <w:rPr>
                <w:rStyle w:val="BoldandItalics"/>
              </w:rPr>
              <w:t>relevant legislation</w:t>
            </w:r>
            <w:r w:rsidRPr="001A1BC9">
              <w:t xml:space="preserve">, </w:t>
            </w:r>
            <w:r w:rsidRPr="001A1BC9">
              <w:rPr>
                <w:rStyle w:val="BoldandItalics"/>
              </w:rPr>
              <w:t>organisational policies and procedures</w:t>
            </w:r>
            <w:r w:rsidRPr="001A1BC9">
              <w:t xml:space="preserve"> and </w:t>
            </w:r>
            <w:r w:rsidRPr="001A1BC9">
              <w:rPr>
                <w:rStyle w:val="BoldandItalics"/>
              </w:rPr>
              <w:t>Australian Standards</w:t>
            </w:r>
            <w:r w:rsidRPr="001A1BC9">
              <w:t>.</w:t>
            </w:r>
          </w:p>
          <w:p w:rsidR="00000000" w:rsidRPr="001A1BC9" w:rsidP="001A1BC9">
            <w:pPr>
              <w:pStyle w:val="List2"/>
            </w:pPr>
            <w:r w:rsidRPr="001A1BC9">
              <w:t>1.2.</w:t>
            </w:r>
            <w:r w:rsidRPr="001A1BC9">
              <w:tab/>
              <w:t>Apply re-valving, cleaning and drying procedures.</w:t>
            </w:r>
          </w:p>
          <w:p w:rsidR="00000000" w:rsidRPr="001A1BC9" w:rsidP="001A1BC9">
            <w:pPr>
              <w:pStyle w:val="List2"/>
            </w:pPr>
            <w:r w:rsidRPr="001A1BC9">
              <w:t>1.3.</w:t>
            </w:r>
            <w:r w:rsidRPr="001A1BC9">
              <w:tab/>
            </w:r>
            <w:r w:rsidRPr="001A1BC9">
              <w:rPr>
                <w:rStyle w:val="BoldandItalics"/>
              </w:rPr>
              <w:t>Document</w:t>
            </w:r>
            <w:r w:rsidRPr="001A1BC9">
              <w:t xml:space="preserve"> cylinder owner and inspection station</w:t>
            </w:r>
            <w:r w:rsidRPr="001A1BC9">
              <w:t xml:space="preserve"> details according to industry technical and safety criteria.</w:t>
            </w:r>
          </w:p>
          <w:p w:rsidR="00000000" w:rsidP="001A1BC9">
            <w:pPr>
              <w:pStyle w:val="List2"/>
              <w:rPr>
                <w:lang w:val="en-NZ"/>
              </w:rPr>
            </w:pPr>
            <w:r w:rsidRPr="001A1BC9">
              <w:t>1.4.</w:t>
            </w:r>
            <w:r w:rsidRPr="001A1BC9">
              <w:tab/>
              <w:t>Establish parameters for failure according to Australian Standards.</w:t>
            </w:r>
          </w:p>
        </w:tc>
      </w:tr>
      <w:tr w:rsidTr="00132980">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1A1BC9">
            <w:pPr>
              <w:pStyle w:val="List"/>
              <w:rPr>
                <w:lang w:val="en-NZ"/>
              </w:rPr>
            </w:pPr>
            <w:r w:rsidRPr="001A1BC9">
              <w:t>2.</w:t>
            </w:r>
            <w:r w:rsidRPr="001A1BC9">
              <w:tab/>
              <w:t>Fill a SCUBA cylinder.</w:t>
            </w:r>
          </w:p>
        </w:tc>
        <w:tc>
          <w:tcPr>
            <w:tcW w:w="5958" w:type="dxa"/>
            <w:tcBorders>
              <w:top w:val="nil"/>
              <w:left w:val="nil"/>
              <w:bottom w:val="nil"/>
              <w:right w:val="nil"/>
            </w:tcBorders>
            <w:tcMar>
              <w:top w:w="0" w:type="dxa"/>
              <w:left w:w="62" w:type="dxa"/>
              <w:bottom w:w="0" w:type="dxa"/>
              <w:right w:w="62" w:type="dxa"/>
            </w:tcMar>
          </w:tcPr>
          <w:p w:rsidR="00000000" w:rsidRPr="001A1BC9" w:rsidP="001A1BC9">
            <w:pPr>
              <w:pStyle w:val="List2"/>
            </w:pPr>
            <w:r w:rsidRPr="001A1BC9">
              <w:t>2.1.</w:t>
            </w:r>
            <w:r w:rsidRPr="001A1BC9">
              <w:tab/>
              <w:t xml:space="preserve">Determine </w:t>
            </w:r>
            <w:r w:rsidRPr="001A1BC9">
              <w:rPr>
                <w:rStyle w:val="BoldandItalics"/>
              </w:rPr>
              <w:t>operation and maintenance</w:t>
            </w:r>
            <w:r w:rsidRPr="001A1BC9">
              <w:t xml:space="preserve"> procedures according to manufacturer's specifications</w:t>
            </w:r>
            <w:r w:rsidRPr="001A1BC9">
              <w:t>.</w:t>
            </w:r>
          </w:p>
          <w:p w:rsidR="00000000" w:rsidRPr="001A1BC9" w:rsidP="001A1BC9">
            <w:pPr>
              <w:pStyle w:val="List2"/>
            </w:pPr>
            <w:r w:rsidRPr="001A1BC9">
              <w:t>2.2.</w:t>
            </w:r>
            <w:r w:rsidRPr="001A1BC9">
              <w:tab/>
              <w:t>Identify complying and non-complying cylinders prior to filling.</w:t>
            </w:r>
          </w:p>
          <w:p w:rsidR="00000000" w:rsidRPr="001A1BC9" w:rsidP="001A1BC9">
            <w:pPr>
              <w:pStyle w:val="List2"/>
            </w:pPr>
            <w:r w:rsidRPr="001A1BC9">
              <w:t>2.3.</w:t>
            </w:r>
            <w:r w:rsidRPr="001A1BC9">
              <w:tab/>
              <w:t>Operate and maintain a high pressure compressor according to industry technical and safety criteria and manufacturers specifications.</w:t>
            </w:r>
          </w:p>
          <w:p w:rsidR="00000000" w:rsidRPr="001A1BC9" w:rsidP="001A1BC9">
            <w:pPr>
              <w:pStyle w:val="List2"/>
            </w:pPr>
            <w:r w:rsidRPr="001A1BC9">
              <w:t>2.4.</w:t>
            </w:r>
            <w:r w:rsidRPr="001A1BC9">
              <w:tab/>
              <w:t xml:space="preserve">Test air purity regularly, ensuring air </w:t>
            </w:r>
            <w:r w:rsidRPr="001A1BC9">
              <w:t>purity meets or exceeds industry standards.</w:t>
            </w:r>
          </w:p>
          <w:p w:rsidR="00000000" w:rsidRPr="001A1BC9" w:rsidP="001A1BC9">
            <w:pPr>
              <w:pStyle w:val="List2"/>
            </w:pPr>
            <w:r w:rsidRPr="001A1BC9">
              <w:t>2.5.</w:t>
            </w:r>
            <w:r w:rsidRPr="001A1BC9">
              <w:tab/>
              <w:t>Handle, store and restrain cylinders according to industry criteria.</w:t>
            </w:r>
          </w:p>
          <w:p w:rsidR="00000000" w:rsidRPr="001A1BC9" w:rsidP="001A1BC9">
            <w:pPr>
              <w:pStyle w:val="List2"/>
            </w:pPr>
            <w:r w:rsidRPr="001A1BC9">
              <w:t>2.6.</w:t>
            </w:r>
            <w:r w:rsidRPr="001A1BC9">
              <w:tab/>
              <w:t>Open the cylinder valves and begin filling the cylinder to correct capacity according to manufacturer's specifications and Australian</w:t>
            </w:r>
            <w:r w:rsidRPr="001A1BC9">
              <w:t xml:space="preserve"> Standards.</w:t>
            </w:r>
          </w:p>
          <w:p w:rsidR="00000000" w:rsidRPr="001A1BC9" w:rsidP="001A1BC9">
            <w:pPr>
              <w:pStyle w:val="List2"/>
            </w:pPr>
            <w:r w:rsidRPr="001A1BC9">
              <w:t>2.7.</w:t>
            </w:r>
            <w:r w:rsidRPr="001A1BC9">
              <w:tab/>
              <w:t>Perform leak testing and complete documentation according to Australian Standards.</w:t>
            </w:r>
          </w:p>
        </w:tc>
      </w:tr>
    </w:tbl>
    <w:p w:rsidR="00000000" w:rsidRPr="001A1BC9" w:rsidP="001A1BC9">
      <w:pPr>
        <w:pStyle w:val="BodyText"/>
      </w:pPr>
    </w:p>
    <w:p w:rsidR="00000000" w:rsidRPr="001A1BC9" w:rsidP="001A1BC9">
      <w:pPr>
        <w:pStyle w:val="AllowPageBreak"/>
      </w:pPr>
    </w:p>
    <w:p w:rsidR="00000000" w:rsidRPr="001A1BC9" w:rsidP="001A1BC9">
      <w:pPr>
        <w:pStyle w:val="Heading1"/>
      </w:pPr>
      <w:bookmarkStart w:id="9" w:name="O_367318"/>
      <w:bookmarkEnd w:id="9"/>
      <w:r w:rsidRPr="001A1BC9">
        <w:t>Required Skills and Knowledge</w:t>
      </w:r>
    </w:p>
    <w:tbl>
      <w:tblPr>
        <w:tblW w:w="0" w:type="auto"/>
        <w:tblLayout w:type="fixed"/>
        <w:tblCellMar>
          <w:left w:w="62" w:type="dxa"/>
          <w:right w:w="62" w:type="dxa"/>
        </w:tblCellMar>
        <w:tblLook w:val="0000"/>
      </w:tblPr>
      <w:tblGrid>
        <w:gridCol w:w="8522"/>
      </w:tblGrid>
      <w:tr w:rsidTr="001329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A1BC9">
            <w:pPr>
              <w:pStyle w:val="BodyText"/>
              <w:rPr>
                <w:lang w:val="en-NZ"/>
              </w:rPr>
            </w:pPr>
            <w:r w:rsidRPr="001A1BC9">
              <w:t>This section describes the skills and knowledge required for this unit.</w:t>
            </w:r>
          </w:p>
        </w:tc>
      </w:tr>
      <w:tr w:rsidTr="001329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A1BC9">
            <w:pPr>
              <w:pStyle w:val="BodyText"/>
              <w:rPr>
                <w:lang w:val="en-NZ"/>
              </w:rPr>
            </w:pPr>
            <w:r w:rsidRPr="001A1BC9">
              <w:rPr>
                <w:rStyle w:val="SpecialBold"/>
              </w:rPr>
              <w:t>Required skills</w:t>
            </w:r>
          </w:p>
        </w:tc>
      </w:tr>
      <w:tr w:rsidTr="001329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A1BC9" w:rsidP="001A1BC9">
            <w:pPr>
              <w:pStyle w:val="ListBullet"/>
            </w:pPr>
            <w:r w:rsidRPr="001A1BC9">
              <w:t>problem-solving skills to:</w:t>
            </w:r>
          </w:p>
          <w:p w:rsidR="00000000" w:rsidRPr="001A1BC9" w:rsidP="001A1BC9">
            <w:pPr>
              <w:pStyle w:val="ListBullet2"/>
            </w:pPr>
            <w:r w:rsidRPr="001A1BC9">
              <w:t xml:space="preserve">conduct exterior and interior inspections of a SCUBA cylinder </w:t>
            </w:r>
          </w:p>
          <w:p w:rsidR="00000000" w:rsidRPr="001A1BC9" w:rsidP="001A1BC9">
            <w:pPr>
              <w:pStyle w:val="ListBullet2"/>
            </w:pPr>
            <w:r w:rsidRPr="001A1BC9">
              <w:t xml:space="preserve">determine procedures for maintenance and parameters for failure or non compliance  </w:t>
            </w:r>
          </w:p>
          <w:p w:rsidR="00000000" w:rsidRPr="001A1BC9" w:rsidP="001A1BC9">
            <w:pPr>
              <w:pStyle w:val="ListBullet"/>
            </w:pPr>
            <w:r w:rsidRPr="001A1BC9">
              <w:t>numeracy skills to ensure tanks are filled to correct capacity according to manufacturer's specifications and Australian Standards</w:t>
            </w:r>
          </w:p>
          <w:p w:rsidR="00000000" w:rsidRPr="001A1BC9" w:rsidP="001A1BC9">
            <w:pPr>
              <w:pStyle w:val="ListBullet"/>
            </w:pPr>
            <w:r w:rsidRPr="001A1BC9">
              <w:t>literacy skills to:</w:t>
            </w:r>
          </w:p>
          <w:p w:rsidR="00000000" w:rsidRPr="001A1BC9" w:rsidP="001A1BC9">
            <w:pPr>
              <w:pStyle w:val="ListBullet2"/>
            </w:pPr>
            <w:r w:rsidRPr="001A1BC9">
              <w:t>access and interpret information about maintenance history, cylinder owner and inspection station detail</w:t>
            </w:r>
            <w:r w:rsidRPr="001A1BC9">
              <w:t>s</w:t>
            </w:r>
          </w:p>
          <w:p w:rsidR="00000000" w:rsidRPr="001A1BC9" w:rsidP="001A1BC9">
            <w:pPr>
              <w:pStyle w:val="ListBullet2"/>
            </w:pPr>
            <w:r w:rsidRPr="001A1BC9">
              <w:t>document procedures and information relating to the completion of inspections and filling of SCUBA cylinders</w:t>
            </w:r>
          </w:p>
          <w:p w:rsidR="00000000" w:rsidRPr="001A1BC9" w:rsidP="001A1BC9">
            <w:pPr>
              <w:pStyle w:val="ListBullet"/>
            </w:pPr>
            <w:r w:rsidRPr="001A1BC9">
              <w:t>planning and organising skills to:</w:t>
            </w:r>
          </w:p>
          <w:p w:rsidR="00000000" w:rsidRPr="001A1BC9" w:rsidP="001A1BC9">
            <w:pPr>
              <w:pStyle w:val="ListBullet2"/>
            </w:pPr>
            <w:r w:rsidRPr="001A1BC9">
              <w:t>conduct thorough external and internal inspections of SCUBA cylinders</w:t>
            </w:r>
          </w:p>
          <w:p w:rsidR="00000000" w:rsidRPr="001A1BC9" w:rsidP="001A1BC9">
            <w:pPr>
              <w:pStyle w:val="ListBullet2"/>
            </w:pPr>
            <w:r w:rsidRPr="001A1BC9">
              <w:t>handle and manoeuvre SCUBA cylinders s</w:t>
            </w:r>
            <w:r w:rsidRPr="001A1BC9">
              <w:t xml:space="preserve">afely </w:t>
            </w:r>
          </w:p>
          <w:p w:rsidR="00000000" w:rsidP="001A1BC9">
            <w:pPr>
              <w:pStyle w:val="ListBullet2"/>
              <w:rPr>
                <w:lang w:val="en-NZ"/>
              </w:rPr>
            </w:pPr>
            <w:r w:rsidRPr="001A1BC9">
              <w:t>work through operation and maintenance procedures.</w:t>
            </w:r>
          </w:p>
        </w:tc>
      </w:tr>
      <w:tr w:rsidTr="001329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A1BC9">
            <w:pPr>
              <w:pStyle w:val="BodyText"/>
              <w:rPr>
                <w:lang w:val="en-NZ"/>
              </w:rPr>
            </w:pPr>
            <w:r w:rsidRPr="001A1BC9">
              <w:rPr>
                <w:rStyle w:val="SpecialBold"/>
              </w:rPr>
              <w:t>Required knowledge</w:t>
            </w:r>
          </w:p>
        </w:tc>
      </w:tr>
      <w:tr w:rsidTr="001329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A1BC9" w:rsidP="001A1BC9">
            <w:pPr>
              <w:pStyle w:val="ListBullet"/>
            </w:pPr>
            <w:r w:rsidRPr="001A1BC9">
              <w:t>legislation, organisational policies and procedures and industry technical and safety criteria to enable safe and legal conduct of inspecting and filling of SCUBA cylinders</w:t>
            </w:r>
          </w:p>
          <w:p w:rsidR="00000000" w:rsidRPr="001A1BC9" w:rsidP="001A1BC9">
            <w:pPr>
              <w:pStyle w:val="ListBullet"/>
            </w:pPr>
            <w:r w:rsidRPr="001A1BC9">
              <w:t xml:space="preserve">Australian and Industry Standards related to inspecting and filling SCUBA cylinders and testing air purity to ensure risk minimisation </w:t>
            </w:r>
          </w:p>
          <w:p w:rsidR="00000000" w:rsidRPr="001A1BC9" w:rsidP="001A1BC9">
            <w:pPr>
              <w:pStyle w:val="ListBullet"/>
            </w:pPr>
            <w:r w:rsidRPr="001A1BC9">
              <w:t xml:space="preserve">operation and maintenance procedures for using high pressure gas compressors </w:t>
            </w:r>
          </w:p>
          <w:p w:rsidR="00000000" w:rsidRPr="001A1BC9" w:rsidP="001A1BC9">
            <w:pPr>
              <w:pStyle w:val="ListBullet"/>
            </w:pPr>
            <w:r w:rsidRPr="001A1BC9">
              <w:t>safe handling and storage of SCUBA cylinde</w:t>
            </w:r>
            <w:r w:rsidRPr="001A1BC9">
              <w:t>rs</w:t>
            </w:r>
          </w:p>
          <w:p w:rsidR="00000000" w:rsidRPr="001A1BC9" w:rsidP="001A1BC9">
            <w:pPr>
              <w:pStyle w:val="ListBullet"/>
            </w:pPr>
            <w:r w:rsidRPr="001A1BC9">
              <w:t>procedures for determining complying and non complying cylinders.</w:t>
            </w:r>
          </w:p>
        </w:tc>
      </w:tr>
    </w:tbl>
    <w:p w:rsidR="00000000" w:rsidRPr="001A1BC9" w:rsidP="001A1BC9">
      <w:pPr>
        <w:pStyle w:val="BodyText"/>
      </w:pPr>
    </w:p>
    <w:p w:rsidR="00000000" w:rsidRPr="001A1BC9" w:rsidP="001A1BC9">
      <w:pPr>
        <w:pStyle w:val="AllowPageBreak"/>
      </w:pPr>
    </w:p>
    <w:p w:rsidR="00000000" w:rsidRPr="001A1BC9" w:rsidP="001A1BC9">
      <w:pPr>
        <w:pStyle w:val="Heading1"/>
      </w:pPr>
      <w:bookmarkStart w:id="10" w:name="O_367324"/>
      <w:bookmarkEnd w:id="10"/>
      <w:r w:rsidRPr="001A1BC9">
        <w:t>Evidence Guide</w:t>
      </w:r>
    </w:p>
    <w:tbl>
      <w:tblPr>
        <w:tblW w:w="0" w:type="auto"/>
        <w:tblCellMar>
          <w:left w:w="62" w:type="dxa"/>
          <w:right w:w="62" w:type="dxa"/>
        </w:tblCellMar>
        <w:tblLook w:val="0000"/>
      </w:tblPr>
      <w:tblGrid>
        <w:gridCol w:w="3597"/>
        <w:gridCol w:w="5599"/>
      </w:tblGrid>
      <w:tr w:rsidTr="0013298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A1BC9">
            <w:pPr>
              <w:pStyle w:val="BodyText"/>
              <w:rPr>
                <w:lang w:val="en-NZ"/>
              </w:rPr>
            </w:pPr>
            <w:r w:rsidRPr="001A1BC9">
              <w:t>The evidence guide provides advice on assessment and must be read in conjunction with the performance criteria, required skills and knowledge, range stat</w:t>
            </w:r>
            <w:r w:rsidRPr="001A1BC9">
              <w:t>ement and the Assessment Guidelines for the Training Package.</w:t>
            </w:r>
          </w:p>
        </w:tc>
      </w:tr>
      <w:tr w:rsidTr="001329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1BC9">
            <w:pPr>
              <w:pStyle w:val="BodyText"/>
              <w:rPr>
                <w:lang w:val="en-NZ"/>
              </w:rPr>
            </w:pPr>
            <w:r w:rsidRPr="001A1BC9">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1A1BC9">
            <w:pPr>
              <w:pStyle w:val="BodyText"/>
              <w:rPr>
                <w:lang w:val="en-NZ"/>
              </w:rPr>
            </w:pPr>
          </w:p>
        </w:tc>
      </w:tr>
      <w:tr w:rsidTr="001329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1BC9">
            <w:pPr>
              <w:pStyle w:val="BodyText"/>
              <w:rPr>
                <w:lang w:val="en-NZ"/>
              </w:rPr>
            </w:pPr>
            <w:r w:rsidRPr="001A1BC9">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A1BC9" w:rsidP="001A1BC9">
            <w:pPr>
              <w:pStyle w:val="BodyText"/>
            </w:pPr>
            <w:r w:rsidRPr="001A1BC9">
              <w:t>Evidence of the following is essential:</w:t>
            </w:r>
          </w:p>
          <w:p w:rsidR="00000000" w:rsidRPr="001A1BC9" w:rsidP="001A1BC9">
            <w:pPr>
              <w:pStyle w:val="ListBullet"/>
            </w:pPr>
            <w:r w:rsidRPr="001A1BC9">
              <w:t>conducts deta</w:t>
            </w:r>
            <w:r w:rsidRPr="001A1BC9">
              <w:t>iled exterior and interior inspections of SCUBA cylinders to determine condition and detect any damage</w:t>
            </w:r>
          </w:p>
          <w:p w:rsidR="00000000" w:rsidRPr="001A1BC9" w:rsidP="001A1BC9">
            <w:pPr>
              <w:pStyle w:val="ListBullet"/>
            </w:pPr>
            <w:r w:rsidRPr="001A1BC9">
              <w:t>fills SCUBA cylinders to correct capacity according to Australian Standards, industry technical and safety criteria, relevant legislation and organisatio</w:t>
            </w:r>
            <w:r w:rsidRPr="001A1BC9">
              <w:t>nal policies and procedures</w:t>
            </w:r>
          </w:p>
          <w:p w:rsidR="00000000" w:rsidP="001A1BC9">
            <w:pPr>
              <w:pStyle w:val="ListBullet"/>
              <w:rPr>
                <w:lang w:val="en-NZ"/>
              </w:rPr>
            </w:pPr>
            <w:r w:rsidRPr="001A1BC9">
              <w:t>documents details of air purity and leakage tests, inspections and cylinder filling, including details of compliance or non compliance.</w:t>
            </w:r>
          </w:p>
        </w:tc>
      </w:tr>
      <w:tr w:rsidTr="001329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1BC9">
            <w:pPr>
              <w:pStyle w:val="BodyText"/>
              <w:rPr>
                <w:lang w:val="en-NZ"/>
              </w:rPr>
            </w:pPr>
            <w:r w:rsidRPr="001A1BC9">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A1BC9" w:rsidP="001A1BC9">
            <w:pPr>
              <w:pStyle w:val="BodyText"/>
            </w:pPr>
            <w:r w:rsidRPr="001A1BC9">
              <w:t>Assessment must ensure inspecting and filling SCUBA cylinders on sufficient occasions to demonstrate competency and consistency of performance.</w:t>
            </w:r>
          </w:p>
          <w:p w:rsidR="00000000" w:rsidRPr="001A1BC9" w:rsidP="001A1BC9">
            <w:pPr>
              <w:pStyle w:val="BodyText"/>
            </w:pPr>
            <w:r w:rsidRPr="001A1BC9">
              <w:t>Assessment must also ensure access to:</w:t>
            </w:r>
          </w:p>
          <w:p w:rsidR="00000000" w:rsidRPr="001A1BC9" w:rsidP="001A1BC9">
            <w:pPr>
              <w:pStyle w:val="ListBullet"/>
            </w:pPr>
            <w:r w:rsidRPr="001A1BC9">
              <w:t xml:space="preserve">a variety of SCUBA cylinders in various conditions </w:t>
            </w:r>
          </w:p>
          <w:p w:rsidR="00000000" w:rsidRPr="001A1BC9" w:rsidP="001A1BC9">
            <w:pPr>
              <w:pStyle w:val="ListBullet"/>
            </w:pPr>
            <w:r w:rsidRPr="001A1BC9">
              <w:t>SCUBA cylinder inspe</w:t>
            </w:r>
            <w:r w:rsidRPr="001A1BC9">
              <w:t xml:space="preserve">ction equipment such as vice or clamp and spanners </w:t>
            </w:r>
          </w:p>
          <w:p w:rsidR="00000000" w:rsidRPr="001A1BC9" w:rsidP="001A1BC9">
            <w:pPr>
              <w:pStyle w:val="ListBullet"/>
            </w:pPr>
            <w:r w:rsidRPr="001A1BC9">
              <w:t>resources and equipment to conduct inspections and fill SCUBA cylinders</w:t>
            </w:r>
          </w:p>
          <w:p w:rsidR="00000000" w:rsidP="001A1BC9">
            <w:pPr>
              <w:pStyle w:val="ListBullet"/>
              <w:rPr>
                <w:lang w:val="en-NZ"/>
              </w:rPr>
            </w:pPr>
            <w:r w:rsidRPr="001A1BC9">
              <w:t>maintenance history of SCUBA tank.</w:t>
            </w:r>
          </w:p>
        </w:tc>
      </w:tr>
      <w:tr w:rsidTr="001329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1BC9">
            <w:pPr>
              <w:pStyle w:val="BodyText"/>
              <w:rPr>
                <w:lang w:val="en-NZ"/>
              </w:rPr>
            </w:pPr>
            <w:r w:rsidRPr="001A1BC9">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A1BC9" w:rsidP="001A1BC9">
            <w:pPr>
              <w:pStyle w:val="BodyText"/>
            </w:pPr>
            <w:r w:rsidRPr="001A1BC9">
              <w:t>A range of assessment methods should be used to assess practical skills and</w:t>
            </w:r>
            <w:r w:rsidRPr="001A1BC9">
              <w:t xml:space="preserve"> knowledge. The following examples are appropriate for this unit: </w:t>
            </w:r>
          </w:p>
          <w:p w:rsidR="00000000" w:rsidRPr="001A1BC9" w:rsidP="001A1BC9">
            <w:pPr>
              <w:pStyle w:val="ListBullet"/>
            </w:pPr>
            <w:r w:rsidRPr="001A1BC9">
              <w:t>oral or written questioning to assess knowledge of exterior and interior inspection techniques and procedures used to fill SCUBA cylinders</w:t>
            </w:r>
          </w:p>
          <w:p w:rsidR="00000000" w:rsidRPr="001A1BC9" w:rsidP="001A1BC9">
            <w:pPr>
              <w:pStyle w:val="ListBullet"/>
            </w:pPr>
            <w:r w:rsidRPr="001A1BC9">
              <w:t>observation of safe operation, maintenance and ha</w:t>
            </w:r>
            <w:r w:rsidRPr="001A1BC9">
              <w:t>ndling of high pressure gas compressors and SCUBA cylinders</w:t>
            </w:r>
          </w:p>
          <w:p w:rsidR="00000000" w:rsidRPr="001A1BC9" w:rsidP="001A1BC9">
            <w:pPr>
              <w:pStyle w:val="ListBullet"/>
            </w:pPr>
            <w:r w:rsidRPr="001A1BC9">
              <w:t>documentation, records and reports outlining details of inspection and filling of SCUBA tank</w:t>
            </w:r>
          </w:p>
          <w:p w:rsidR="00000000" w:rsidRPr="001A1BC9" w:rsidP="001A1BC9">
            <w:pPr>
              <w:pStyle w:val="ListBullet"/>
            </w:pPr>
            <w:r w:rsidRPr="001A1BC9">
              <w:t>third-party reports from a supervisor detailing performance.</w:t>
            </w:r>
          </w:p>
          <w:p w:rsidR="00000000" w:rsidRPr="001A1BC9" w:rsidP="001A1BC9">
            <w:pPr>
              <w:pStyle w:val="BodyText"/>
            </w:pPr>
            <w:r w:rsidRPr="001A1BC9">
              <w:t>Holistic assessment with other units relev</w:t>
            </w:r>
            <w:r w:rsidRPr="001A1BC9">
              <w:t>ant to the industry sector, workplace and job role is recommended.</w:t>
            </w:r>
          </w:p>
        </w:tc>
      </w:tr>
    </w:tbl>
    <w:p w:rsidR="00000000" w:rsidRPr="001A1BC9" w:rsidP="001A1BC9">
      <w:pPr>
        <w:pStyle w:val="BodyText"/>
      </w:pPr>
    </w:p>
    <w:p w:rsidR="00000000" w:rsidRPr="001A1BC9" w:rsidP="001A1BC9">
      <w:pPr>
        <w:pStyle w:val="AllowPageBreak"/>
      </w:pPr>
    </w:p>
    <w:p w:rsidR="00000000" w:rsidRPr="001A1BC9" w:rsidP="001A1BC9">
      <w:pPr>
        <w:pStyle w:val="Heading1"/>
      </w:pPr>
      <w:bookmarkStart w:id="11" w:name="O_367319"/>
      <w:bookmarkEnd w:id="11"/>
      <w:r w:rsidRPr="001A1BC9">
        <w:t>Range Statement</w:t>
      </w:r>
    </w:p>
    <w:tbl>
      <w:tblPr>
        <w:tblW w:w="0" w:type="auto"/>
        <w:tblLayout w:type="fixed"/>
        <w:tblCellMar>
          <w:left w:w="62" w:type="dxa"/>
          <w:right w:w="62" w:type="dxa"/>
        </w:tblCellMar>
        <w:tblLook w:val="0000"/>
      </w:tblPr>
      <w:tblGrid>
        <w:gridCol w:w="3513"/>
        <w:gridCol w:w="5009"/>
      </w:tblGrid>
      <w:tr w:rsidTr="0013298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A1BC9">
            <w:pPr>
              <w:pStyle w:val="BodyText"/>
              <w:rPr>
                <w:lang w:val="en-NZ"/>
              </w:rPr>
            </w:pPr>
            <w:r w:rsidRPr="001A1BC9">
              <w:t xml:space="preserve">The range statement relates to the unit of competency as a whole. It allows for different work environments and situations that may affect </w:t>
            </w:r>
            <w:r w:rsidRPr="001A1BC9">
              <w:t>performance. Bold italicised wording, if used in the performance criteria, is detailed below. Essential operating conditions that may be present with training and assessment (depending on the work situation, needs of the candidate, accessibility of the ite</w:t>
            </w:r>
            <w:r w:rsidRPr="001A1BC9">
              <w:t>m, and local industry and regional contexts) may also be included.</w:t>
            </w:r>
          </w:p>
        </w:tc>
      </w:tr>
      <w:tr w:rsidTr="0013298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1A1BC9">
            <w:pPr>
              <w:pStyle w:val="BodyText"/>
              <w:rPr>
                <w:lang w:val="en-NZ"/>
              </w:rPr>
            </w:pPr>
            <w:r w:rsidRPr="001A1BC9">
              <w:rPr>
                <w:rStyle w:val="BoldandItalics"/>
              </w:rPr>
              <w:t>Exterior inspection</w:t>
            </w:r>
            <w:r w:rsidRPr="001A1BC9">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1A1BC9" w:rsidP="001A1BC9">
            <w:pPr>
              <w:pStyle w:val="ListBullet"/>
            </w:pPr>
            <w:r w:rsidRPr="001A1BC9">
              <w:t xml:space="preserve">attachments </w:t>
            </w:r>
          </w:p>
          <w:p w:rsidR="00000000" w:rsidRPr="001A1BC9" w:rsidP="001A1BC9">
            <w:pPr>
              <w:pStyle w:val="ListBullet"/>
            </w:pPr>
            <w:r w:rsidRPr="001A1BC9">
              <w:t xml:space="preserve">compliance or non-compliance </w:t>
            </w:r>
          </w:p>
          <w:p w:rsidR="00000000" w:rsidRPr="001A1BC9" w:rsidP="001A1BC9">
            <w:pPr>
              <w:pStyle w:val="ListBullet"/>
            </w:pPr>
            <w:r w:rsidRPr="001A1BC9">
              <w:t xml:space="preserve">LAB number </w:t>
            </w:r>
          </w:p>
          <w:p w:rsidR="00000000" w:rsidRPr="001A1BC9" w:rsidP="001A1BC9">
            <w:pPr>
              <w:pStyle w:val="ListBullet"/>
            </w:pPr>
            <w:r w:rsidRPr="001A1BC9">
              <w:t xml:space="preserve">paint condition </w:t>
            </w:r>
          </w:p>
          <w:p w:rsidR="00000000" w:rsidRPr="001A1BC9" w:rsidP="001A1BC9">
            <w:pPr>
              <w:pStyle w:val="ListBullet"/>
            </w:pPr>
            <w:r w:rsidRPr="001A1BC9">
              <w:t xml:space="preserve">approved marks </w:t>
            </w:r>
          </w:p>
          <w:p w:rsidR="00000000" w:rsidRPr="001A1BC9" w:rsidP="001A1BC9">
            <w:pPr>
              <w:pStyle w:val="ListBullet"/>
            </w:pPr>
            <w:r w:rsidRPr="001A1BC9">
              <w:t xml:space="preserve">surface damage </w:t>
            </w:r>
          </w:p>
          <w:p w:rsidR="00000000" w:rsidRPr="001A1BC9" w:rsidP="001A1BC9">
            <w:pPr>
              <w:pStyle w:val="ListBullet"/>
            </w:pPr>
            <w:r w:rsidRPr="001A1BC9">
              <w:t xml:space="preserve">corrosion </w:t>
            </w:r>
          </w:p>
          <w:p w:rsidR="00000000" w:rsidP="001A1BC9">
            <w:pPr>
              <w:pStyle w:val="ListBullet"/>
              <w:rPr>
                <w:lang w:val="en-NZ"/>
              </w:rPr>
            </w:pPr>
            <w:r w:rsidRPr="001A1BC9">
              <w:t>pass or fail.</w:t>
            </w:r>
          </w:p>
        </w:tc>
      </w:tr>
      <w:tr w:rsidTr="0013298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1A1BC9">
            <w:pPr>
              <w:pStyle w:val="BodyText"/>
              <w:rPr>
                <w:lang w:val="en-NZ"/>
              </w:rPr>
            </w:pPr>
            <w:r w:rsidRPr="001A1BC9">
              <w:rPr>
                <w:rStyle w:val="BoldandItalics"/>
              </w:rPr>
              <w:t>Interior inspection</w:t>
            </w:r>
            <w:r w:rsidRPr="001A1BC9">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1A1BC9" w:rsidP="001A1BC9">
            <w:pPr>
              <w:pStyle w:val="ListBullet"/>
            </w:pPr>
            <w:r w:rsidRPr="001A1BC9">
              <w:t xml:space="preserve">valve removal </w:t>
            </w:r>
          </w:p>
          <w:p w:rsidR="00000000" w:rsidRPr="001A1BC9" w:rsidP="001A1BC9">
            <w:pPr>
              <w:pStyle w:val="ListBullet"/>
            </w:pPr>
            <w:r w:rsidRPr="001A1BC9">
              <w:t>interior inspection equipment</w:t>
            </w:r>
          </w:p>
          <w:p w:rsidR="00000000" w:rsidRPr="001A1BC9" w:rsidP="001A1BC9">
            <w:pPr>
              <w:pStyle w:val="ListBullet"/>
            </w:pPr>
            <w:r w:rsidRPr="001A1BC9">
              <w:t xml:space="preserve">reference documents </w:t>
            </w:r>
          </w:p>
          <w:p w:rsidR="00000000" w:rsidRPr="001A1BC9" w:rsidP="001A1BC9">
            <w:pPr>
              <w:pStyle w:val="ListBullet"/>
            </w:pPr>
            <w:r w:rsidRPr="001A1BC9">
              <w:t xml:space="preserve">interior condition </w:t>
            </w:r>
          </w:p>
          <w:p w:rsidR="00000000" w:rsidRPr="001A1BC9" w:rsidP="001A1BC9">
            <w:pPr>
              <w:pStyle w:val="ListBullet"/>
            </w:pPr>
            <w:r w:rsidRPr="001A1BC9">
              <w:t xml:space="preserve">cleaning </w:t>
            </w:r>
          </w:p>
          <w:p w:rsidR="00000000" w:rsidRPr="001A1BC9" w:rsidP="001A1BC9">
            <w:pPr>
              <w:pStyle w:val="ListBullet"/>
            </w:pPr>
            <w:r w:rsidRPr="001A1BC9">
              <w:t xml:space="preserve">drying </w:t>
            </w:r>
          </w:p>
          <w:p w:rsidR="00000000" w:rsidP="001A1BC9">
            <w:pPr>
              <w:pStyle w:val="ListBullet"/>
              <w:rPr>
                <w:lang w:val="en-NZ"/>
              </w:rPr>
            </w:pPr>
            <w:r w:rsidRPr="001A1BC9">
              <w:t>recording results.</w:t>
            </w:r>
          </w:p>
        </w:tc>
      </w:tr>
      <w:tr w:rsidTr="0013298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1A1BC9">
            <w:pPr>
              <w:pStyle w:val="BodyText"/>
              <w:rPr>
                <w:lang w:val="en-NZ"/>
              </w:rPr>
            </w:pPr>
            <w:r w:rsidRPr="001A1BC9">
              <w:rPr>
                <w:rStyle w:val="BoldandItalics"/>
              </w:rPr>
              <w:t>Industry technical and safety criteria</w:t>
            </w:r>
            <w:r w:rsidRPr="001A1BC9">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1A1BC9" w:rsidP="001A1BC9">
            <w:pPr>
              <w:pStyle w:val="ListBullet"/>
            </w:pPr>
            <w:r w:rsidRPr="001A1BC9">
              <w:t>British Sub-Aqua Club (BSAC)</w:t>
            </w:r>
          </w:p>
          <w:p w:rsidR="00000000" w:rsidRPr="001A1BC9" w:rsidP="001A1BC9">
            <w:pPr>
              <w:pStyle w:val="ListBullet"/>
            </w:pPr>
            <w:r w:rsidRPr="001A1BC9">
              <w:t xml:space="preserve">Professional Association of Diving Instructors (PADI) </w:t>
            </w:r>
          </w:p>
          <w:p w:rsidR="00000000" w:rsidP="001A1BC9">
            <w:pPr>
              <w:pStyle w:val="ListBullet"/>
              <w:rPr>
                <w:lang w:val="en-NZ"/>
              </w:rPr>
            </w:pPr>
            <w:r w:rsidRPr="001A1BC9">
              <w:t>SCUBA Schools International (SSI).</w:t>
            </w:r>
          </w:p>
        </w:tc>
      </w:tr>
      <w:tr w:rsidTr="0013298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1A1BC9">
            <w:pPr>
              <w:pStyle w:val="BodyText"/>
              <w:rPr>
                <w:lang w:val="en-NZ"/>
              </w:rPr>
            </w:pPr>
            <w:r w:rsidRPr="001A1BC9">
              <w:rPr>
                <w:rStyle w:val="BoldandItalics"/>
              </w:rPr>
              <w:t>Relevant legislation</w:t>
            </w:r>
            <w:r w:rsidRPr="001A1BC9">
              <w:t xml:space="preserve"> may include: </w:t>
            </w:r>
          </w:p>
        </w:tc>
        <w:tc>
          <w:tcPr>
            <w:tcW w:w="5009" w:type="dxa"/>
            <w:tcBorders>
              <w:top w:val="nil"/>
              <w:left w:val="nil"/>
              <w:bottom w:val="nil"/>
              <w:right w:val="nil"/>
            </w:tcBorders>
            <w:tcMar>
              <w:top w:w="0" w:type="dxa"/>
              <w:left w:w="62" w:type="dxa"/>
              <w:bottom w:w="0" w:type="dxa"/>
              <w:right w:w="62" w:type="dxa"/>
            </w:tcMar>
          </w:tcPr>
          <w:p w:rsidR="00000000" w:rsidP="001A1BC9">
            <w:pPr>
              <w:pStyle w:val="ListBullet"/>
              <w:rPr>
                <w:lang w:val="en-NZ"/>
              </w:rPr>
            </w:pPr>
            <w:r w:rsidRPr="001A1BC9">
              <w:t>occupational health and safety.</w:t>
            </w:r>
          </w:p>
        </w:tc>
      </w:tr>
      <w:tr w:rsidTr="0013298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1A1BC9">
            <w:pPr>
              <w:pStyle w:val="BodyText"/>
              <w:rPr>
                <w:lang w:val="en-NZ"/>
              </w:rPr>
            </w:pPr>
            <w:r w:rsidRPr="001A1BC9">
              <w:rPr>
                <w:rStyle w:val="BoldandItalics"/>
              </w:rPr>
              <w:t>Organisational policies and procedures</w:t>
            </w:r>
            <w:r w:rsidRPr="001A1BC9">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1A1BC9" w:rsidP="001A1BC9">
            <w:pPr>
              <w:pStyle w:val="ListBullet"/>
            </w:pPr>
            <w:r w:rsidRPr="001A1BC9">
              <w:t>occupational health and safety</w:t>
            </w:r>
          </w:p>
          <w:p w:rsidR="00000000" w:rsidRPr="001A1BC9" w:rsidP="001A1BC9">
            <w:pPr>
              <w:pStyle w:val="ListBullet"/>
            </w:pPr>
            <w:r w:rsidRPr="001A1BC9">
              <w:t>documentatio</w:t>
            </w:r>
            <w:r w:rsidRPr="001A1BC9">
              <w:t xml:space="preserve">n </w:t>
            </w:r>
          </w:p>
          <w:p w:rsidR="00000000" w:rsidRPr="001A1BC9" w:rsidP="001A1BC9">
            <w:pPr>
              <w:pStyle w:val="ListBullet"/>
            </w:pPr>
            <w:r w:rsidRPr="001A1BC9">
              <w:t>compliance or non compliance</w:t>
            </w:r>
          </w:p>
          <w:p w:rsidR="00000000" w:rsidRPr="001A1BC9" w:rsidP="001A1BC9">
            <w:pPr>
              <w:pStyle w:val="ListBullet"/>
            </w:pPr>
            <w:r w:rsidRPr="001A1BC9">
              <w:t>manufacturer's recommendations</w:t>
            </w:r>
          </w:p>
          <w:p w:rsidR="00000000" w:rsidP="001A1BC9">
            <w:pPr>
              <w:pStyle w:val="ListBullet"/>
              <w:rPr>
                <w:lang w:val="en-NZ"/>
              </w:rPr>
            </w:pPr>
            <w:r w:rsidRPr="001A1BC9">
              <w:t>industry criteria and standards.</w:t>
            </w:r>
          </w:p>
        </w:tc>
      </w:tr>
      <w:tr w:rsidTr="0013298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1A1BC9">
            <w:pPr>
              <w:pStyle w:val="BodyText"/>
              <w:rPr>
                <w:lang w:val="en-NZ"/>
              </w:rPr>
            </w:pPr>
            <w:r w:rsidRPr="001A1BC9">
              <w:rPr>
                <w:rStyle w:val="BoldandItalics"/>
              </w:rPr>
              <w:t>Australian Standards</w:t>
            </w:r>
            <w:r w:rsidRPr="001A1BC9">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1A1BC9" w:rsidP="001A1BC9">
            <w:pPr>
              <w:pStyle w:val="ListBullet"/>
            </w:pPr>
            <w:r w:rsidRPr="001A1BC9">
              <w:t xml:space="preserve">filling SCUBA cylinders </w:t>
            </w:r>
          </w:p>
          <w:p w:rsidR="00000000" w:rsidP="001A1BC9">
            <w:pPr>
              <w:pStyle w:val="ListBullet"/>
              <w:rPr>
                <w:lang w:val="en-NZ"/>
              </w:rPr>
            </w:pPr>
            <w:r w:rsidRPr="001A1BC9">
              <w:t>inspecting and testing SCUBA cylinders.</w:t>
            </w:r>
          </w:p>
        </w:tc>
      </w:tr>
      <w:tr w:rsidTr="0013298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1A1BC9">
            <w:pPr>
              <w:pStyle w:val="BodyText"/>
              <w:rPr>
                <w:lang w:val="en-NZ"/>
              </w:rPr>
            </w:pPr>
            <w:r w:rsidRPr="001A1BC9">
              <w:rPr>
                <w:rStyle w:val="BoldandItalics"/>
              </w:rPr>
              <w:t>Document</w:t>
            </w:r>
            <w:r w:rsidRPr="001A1BC9">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1A1BC9" w:rsidP="001A1BC9">
            <w:pPr>
              <w:pStyle w:val="ListBullet"/>
            </w:pPr>
            <w:r w:rsidRPr="001A1BC9">
              <w:t>check sheets</w:t>
            </w:r>
          </w:p>
          <w:p w:rsidR="00000000" w:rsidRPr="001A1BC9" w:rsidP="001A1BC9">
            <w:pPr>
              <w:pStyle w:val="ListBullet"/>
            </w:pPr>
            <w:r w:rsidRPr="001A1BC9">
              <w:t>rule procedures</w:t>
            </w:r>
          </w:p>
          <w:p w:rsidR="00000000" w:rsidRPr="001A1BC9" w:rsidP="001A1BC9">
            <w:pPr>
              <w:pStyle w:val="ListBullet"/>
            </w:pPr>
            <w:r w:rsidRPr="001A1BC9">
              <w:t>records</w:t>
            </w:r>
          </w:p>
          <w:p w:rsidR="00000000" w:rsidRPr="001A1BC9" w:rsidP="001A1BC9">
            <w:pPr>
              <w:pStyle w:val="ListBullet"/>
            </w:pPr>
            <w:r w:rsidRPr="001A1BC9">
              <w:t>drawings</w:t>
            </w:r>
          </w:p>
          <w:p w:rsidR="00000000" w:rsidRPr="001A1BC9" w:rsidP="001A1BC9">
            <w:pPr>
              <w:pStyle w:val="ListBullet"/>
            </w:pPr>
            <w:r w:rsidRPr="001A1BC9">
              <w:t>Quality Assurance documentation</w:t>
            </w:r>
          </w:p>
          <w:p w:rsidR="00000000" w:rsidRPr="001A1BC9" w:rsidP="001A1BC9">
            <w:pPr>
              <w:pStyle w:val="ListBullet"/>
            </w:pPr>
            <w:r w:rsidRPr="001A1BC9">
              <w:t>maintenance plans, procedures and reports</w:t>
            </w:r>
          </w:p>
          <w:p w:rsidR="00000000" w:rsidRPr="001A1BC9" w:rsidP="001A1BC9">
            <w:pPr>
              <w:pStyle w:val="ListBullet"/>
            </w:pPr>
            <w:r w:rsidRPr="001A1BC9">
              <w:t>scheduling documents</w:t>
            </w:r>
          </w:p>
          <w:p w:rsidR="00000000" w:rsidRPr="001A1BC9" w:rsidP="001A1BC9">
            <w:pPr>
              <w:pStyle w:val="ListBullet"/>
            </w:pPr>
            <w:r w:rsidRPr="001A1BC9">
              <w:t>budgets</w:t>
            </w:r>
          </w:p>
          <w:p w:rsidR="00000000" w:rsidRPr="001A1BC9" w:rsidP="001A1BC9">
            <w:pPr>
              <w:pStyle w:val="ListBullet"/>
            </w:pPr>
            <w:r w:rsidRPr="001A1BC9">
              <w:t>reports</w:t>
            </w:r>
          </w:p>
          <w:p w:rsidR="00000000" w:rsidP="001A1BC9">
            <w:pPr>
              <w:pStyle w:val="ListBullet"/>
              <w:rPr>
                <w:lang w:val="en-NZ"/>
              </w:rPr>
            </w:pPr>
            <w:r w:rsidRPr="001A1BC9">
              <w:t>submissions.</w:t>
            </w:r>
          </w:p>
        </w:tc>
      </w:tr>
      <w:tr w:rsidTr="0013298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1A1BC9">
            <w:pPr>
              <w:pStyle w:val="BodyText"/>
              <w:rPr>
                <w:lang w:val="en-NZ"/>
              </w:rPr>
            </w:pPr>
            <w:r w:rsidRPr="001A1BC9">
              <w:rPr>
                <w:rStyle w:val="BoldandItalics"/>
              </w:rPr>
              <w:t>Operation and maintenance</w:t>
            </w:r>
            <w:r w:rsidRPr="001A1BC9">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1A1BC9" w:rsidP="001A1BC9">
            <w:pPr>
              <w:pStyle w:val="ListBullet"/>
            </w:pPr>
            <w:r w:rsidRPr="001A1BC9">
              <w:t xml:space="preserve">compressor installation </w:t>
            </w:r>
          </w:p>
          <w:p w:rsidR="00000000" w:rsidRPr="001A1BC9" w:rsidP="001A1BC9">
            <w:pPr>
              <w:pStyle w:val="ListBullet"/>
            </w:pPr>
            <w:r w:rsidRPr="001A1BC9">
              <w:t xml:space="preserve">air intake </w:t>
            </w:r>
          </w:p>
          <w:p w:rsidR="00000000" w:rsidRPr="001A1BC9" w:rsidP="001A1BC9">
            <w:pPr>
              <w:pStyle w:val="ListBullet"/>
            </w:pPr>
            <w:r w:rsidRPr="001A1BC9">
              <w:t xml:space="preserve">drive unit </w:t>
            </w:r>
          </w:p>
          <w:p w:rsidR="00000000" w:rsidRPr="001A1BC9" w:rsidP="001A1BC9">
            <w:pPr>
              <w:pStyle w:val="ListBullet"/>
            </w:pPr>
            <w:r w:rsidRPr="001A1BC9">
              <w:t xml:space="preserve">lubricants </w:t>
            </w:r>
          </w:p>
          <w:p w:rsidR="00000000" w:rsidRPr="001A1BC9" w:rsidP="001A1BC9">
            <w:pPr>
              <w:pStyle w:val="ListBullet"/>
            </w:pPr>
            <w:r w:rsidRPr="001A1BC9">
              <w:t xml:space="preserve">filter materials </w:t>
            </w:r>
          </w:p>
          <w:p w:rsidR="00000000" w:rsidRPr="001A1BC9" w:rsidP="001A1BC9">
            <w:pPr>
              <w:pStyle w:val="ListBullet"/>
            </w:pPr>
            <w:r w:rsidRPr="001A1BC9">
              <w:t xml:space="preserve">run-up procedures </w:t>
            </w:r>
          </w:p>
          <w:p w:rsidR="00000000" w:rsidRPr="001A1BC9" w:rsidP="001A1BC9">
            <w:pPr>
              <w:pStyle w:val="ListBullet"/>
            </w:pPr>
            <w:r w:rsidRPr="001A1BC9">
              <w:t xml:space="preserve">guarding </w:t>
            </w:r>
          </w:p>
          <w:p w:rsidR="00000000" w:rsidRPr="001A1BC9" w:rsidP="001A1BC9">
            <w:pPr>
              <w:pStyle w:val="ListBullet"/>
            </w:pPr>
            <w:r w:rsidRPr="001A1BC9">
              <w:t xml:space="preserve">isolation </w:t>
            </w:r>
          </w:p>
          <w:p w:rsidR="00000000" w:rsidRPr="001A1BC9" w:rsidP="001A1BC9">
            <w:pPr>
              <w:pStyle w:val="ListBullet"/>
            </w:pPr>
            <w:r w:rsidRPr="001A1BC9">
              <w:t xml:space="preserve">over-pressure devices </w:t>
            </w:r>
          </w:p>
          <w:p w:rsidR="00000000" w:rsidRPr="001A1BC9" w:rsidP="001A1BC9">
            <w:pPr>
              <w:pStyle w:val="ListBullet"/>
            </w:pPr>
            <w:r w:rsidRPr="001A1BC9">
              <w:t>safety to users and members of the public.</w:t>
            </w:r>
          </w:p>
        </w:tc>
      </w:tr>
    </w:tbl>
    <w:p w:rsidR="00000000" w:rsidRPr="001A1BC9" w:rsidP="001A1BC9">
      <w:pPr>
        <w:pStyle w:val="BodyText"/>
      </w:pPr>
    </w:p>
    <w:p w:rsidR="00000000" w:rsidRPr="001A1BC9" w:rsidP="001A1BC9">
      <w:pPr>
        <w:pStyle w:val="AllowPageBreak"/>
      </w:pPr>
    </w:p>
    <w:p w:rsidR="00000000" w:rsidRPr="001A1BC9" w:rsidP="001A1BC9">
      <w:pPr>
        <w:pStyle w:val="Heading1"/>
      </w:pPr>
      <w:bookmarkStart w:id="12" w:name="O_367316"/>
      <w:bookmarkEnd w:id="12"/>
      <w:r w:rsidRPr="001A1BC9">
        <w:t>Unit Sector(s)</w:t>
      </w:r>
    </w:p>
    <w:p w:rsidR="00000000" w:rsidRPr="001A1BC9" w:rsidP="001A1BC9">
      <w:pPr>
        <w:pStyle w:val="BodyText"/>
      </w:pPr>
      <w:r w:rsidRPr="001A1BC9">
        <w:t>Outdoor Recreation</w:t>
      </w:r>
    </w:p>
    <w:p w:rsidR="00000000" w:rsidRPr="001A1BC9" w:rsidP="001A1BC9">
      <w:pPr>
        <w:pStyle w:val="AllowPageBreak"/>
      </w:pPr>
    </w:p>
    <w:p w:rsidR="00000000" w:rsidRPr="001A1BC9" w:rsidP="001A1BC9">
      <w:pPr>
        <w:pStyle w:val="Heading1"/>
      </w:pPr>
      <w:bookmarkStart w:id="13" w:name="O_389997"/>
      <w:bookmarkEnd w:id="13"/>
      <w:r w:rsidRPr="001A1BC9">
        <w:t>Competency Field</w:t>
      </w:r>
    </w:p>
    <w:p w:rsidR="00000000" w:rsidRPr="001A1BC9" w:rsidP="001A1BC9">
      <w:pPr>
        <w:pStyle w:val="BodyText"/>
      </w:pPr>
      <w:r w:rsidRPr="001A1BC9">
        <w:t>SCUBA</w:t>
      </w:r>
    </w:p>
    <w:p w:rsidR="00000000" w:rsidRPr="001A1BC9" w:rsidP="001A1BC9"/>
    <w:sectPr w:rsidSect="001A1B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B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2980" w:rsidP="001329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B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980" w:rsidP="001A1B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32980" w:rsidP="001A1B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32980" w:rsidP="001A1B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B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2980" w:rsidP="0013298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B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980" w:rsidP="001A1BC9">
    <w:pPr>
      <w:pStyle w:val="Header"/>
      <w:framePr w:wrap="around"/>
    </w:pPr>
    <w:r>
      <w:fldChar w:fldCharType="begin"/>
    </w:r>
    <w:r>
      <w:instrText xml:space="preserve"> TITLE   \* MERGEFORMAT </w:instrText>
    </w:r>
    <w:r>
      <w:fldChar w:fldCharType="separate"/>
    </w:r>
    <w:r>
      <w:t>SISOSCB307A Inspect and fill SCUBA cylinders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32980" w:rsidP="001A1B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2E8E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622F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2CDE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B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1BC9"/>
    <w:pPr>
      <w:spacing w:before="360" w:after="60"/>
      <w:outlineLvl w:val="0"/>
    </w:pPr>
    <w:rPr>
      <w:sz w:val="32"/>
    </w:rPr>
  </w:style>
  <w:style w:type="paragraph" w:styleId="Heading2">
    <w:name w:val="heading 2"/>
    <w:basedOn w:val="HeadingBase"/>
    <w:next w:val="BodyText"/>
    <w:link w:val="Heading2Char"/>
    <w:qFormat/>
    <w:rsid w:val="001A1BC9"/>
    <w:pPr>
      <w:keepLines/>
      <w:spacing w:before="240" w:after="120"/>
      <w:outlineLvl w:val="1"/>
    </w:pPr>
    <w:rPr>
      <w:sz w:val="28"/>
      <w:szCs w:val="40"/>
    </w:rPr>
  </w:style>
  <w:style w:type="paragraph" w:styleId="Heading3">
    <w:name w:val="heading 3"/>
    <w:basedOn w:val="HeadingBase"/>
    <w:next w:val="BodyText"/>
    <w:link w:val="Heading3Char"/>
    <w:qFormat/>
    <w:rsid w:val="001A1BC9"/>
    <w:pPr>
      <w:spacing w:before="180" w:after="120"/>
      <w:outlineLvl w:val="2"/>
    </w:pPr>
    <w:rPr>
      <w:spacing w:val="-10"/>
      <w:kern w:val="32"/>
    </w:rPr>
  </w:style>
  <w:style w:type="paragraph" w:styleId="Heading4">
    <w:name w:val="heading 4"/>
    <w:basedOn w:val="HeadingBase"/>
    <w:next w:val="BodyText"/>
    <w:link w:val="Heading4Char"/>
    <w:qFormat/>
    <w:rsid w:val="001A1BC9"/>
    <w:pPr>
      <w:spacing w:before="160" w:after="120"/>
      <w:outlineLvl w:val="3"/>
    </w:pPr>
    <w:rPr>
      <w:sz w:val="22"/>
    </w:rPr>
  </w:style>
  <w:style w:type="paragraph" w:styleId="Heading5">
    <w:name w:val="heading 5"/>
    <w:basedOn w:val="HeadingBase"/>
    <w:next w:val="Normal"/>
    <w:link w:val="Heading5Char"/>
    <w:qFormat/>
    <w:rsid w:val="001A1BC9"/>
    <w:pPr>
      <w:spacing w:before="80"/>
      <w:outlineLvl w:val="4"/>
    </w:pPr>
    <w:rPr>
      <w:color w:val="918585"/>
      <w:sz w:val="20"/>
    </w:rPr>
  </w:style>
  <w:style w:type="paragraph" w:styleId="Heading6">
    <w:name w:val="heading 6"/>
    <w:basedOn w:val="HeadingBase"/>
    <w:next w:val="Normal"/>
    <w:link w:val="Heading6Char"/>
    <w:qFormat/>
    <w:rsid w:val="001A1BC9"/>
    <w:pPr>
      <w:spacing w:before="60"/>
      <w:outlineLvl w:val="5"/>
    </w:pPr>
    <w:rPr>
      <w:color w:val="918585"/>
      <w:sz w:val="20"/>
    </w:rPr>
  </w:style>
  <w:style w:type="paragraph" w:styleId="Heading7">
    <w:name w:val="heading 7"/>
    <w:basedOn w:val="Normal"/>
    <w:next w:val="Normal"/>
    <w:link w:val="Heading7Char"/>
    <w:qFormat/>
    <w:rsid w:val="001A1BC9"/>
    <w:pPr>
      <w:ind w:left="720"/>
      <w:outlineLvl w:val="6"/>
    </w:pPr>
    <w:rPr>
      <w:i/>
    </w:rPr>
  </w:style>
  <w:style w:type="paragraph" w:styleId="Heading8">
    <w:name w:val="heading 8"/>
    <w:basedOn w:val="Normal"/>
    <w:next w:val="Normal"/>
    <w:link w:val="Heading8Char"/>
    <w:qFormat/>
    <w:rsid w:val="001A1BC9"/>
    <w:pPr>
      <w:ind w:left="720"/>
      <w:outlineLvl w:val="7"/>
    </w:pPr>
    <w:rPr>
      <w:i/>
    </w:rPr>
  </w:style>
  <w:style w:type="paragraph" w:styleId="Heading9">
    <w:name w:val="heading 9"/>
    <w:basedOn w:val="Normal"/>
    <w:next w:val="Normal"/>
    <w:link w:val="Heading9Char"/>
    <w:qFormat/>
    <w:rsid w:val="001A1BC9"/>
    <w:pPr>
      <w:ind w:left="720"/>
      <w:outlineLvl w:val="8"/>
    </w:pPr>
    <w:rPr>
      <w:i/>
    </w:rPr>
  </w:style>
  <w:style w:type="character" w:default="1" w:styleId="DefaultParagraphFont">
    <w:name w:val="Default Paragraph Font"/>
    <w:uiPriority w:val="1"/>
    <w:unhideWhenUsed/>
    <w:rsid w:val="001A1B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1BC9"/>
  </w:style>
  <w:style w:type="character" w:customStyle="1" w:styleId="Heading1Char">
    <w:name w:val="Heading 1 Char"/>
    <w:link w:val="Heading1"/>
    <w:rsid w:val="001A1BC9"/>
    <w:rPr>
      <w:rFonts w:ascii="Times New Roman" w:eastAsia="Times New Roman" w:hAnsi="Times New Roman" w:cs="Times New Roman"/>
      <w:b/>
      <w:sz w:val="32"/>
      <w:szCs w:val="20"/>
      <w:lang w:eastAsia="en-US"/>
    </w:rPr>
  </w:style>
  <w:style w:type="paragraph" w:styleId="BodyText">
    <w:name w:val="Body Text"/>
    <w:basedOn w:val="Normal"/>
    <w:link w:val="BodyTextChar"/>
    <w:rsid w:val="001A1BC9"/>
    <w:pPr>
      <w:spacing w:before="120" w:after="120"/>
      <w:contextualSpacing/>
    </w:pPr>
    <w:rPr>
      <w:rFonts w:ascii="Times New Roman" w:hAnsi="Times New Roman"/>
      <w:sz w:val="24"/>
      <w:szCs w:val="22"/>
    </w:rPr>
  </w:style>
  <w:style w:type="character" w:customStyle="1" w:styleId="BodyTextChar">
    <w:name w:val="Body Text Char"/>
    <w:link w:val="BodyText"/>
    <w:rsid w:val="001A1BC9"/>
    <w:rPr>
      <w:rFonts w:ascii="Times New Roman" w:eastAsia="Times New Roman" w:hAnsi="Times New Roman" w:cs="Times New Roman"/>
      <w:sz w:val="24"/>
      <w:lang w:val="en-US" w:eastAsia="en-US"/>
    </w:rPr>
  </w:style>
  <w:style w:type="paragraph" w:styleId="Footer">
    <w:name w:val="footer"/>
    <w:basedOn w:val="Normal"/>
    <w:link w:val="FooterChar"/>
    <w:rsid w:val="001A1B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A1BC9"/>
    <w:rPr>
      <w:rFonts w:ascii="Times New Roman" w:eastAsia="Times New Roman" w:hAnsi="Times New Roman" w:cs="Times New Roman"/>
      <w:sz w:val="16"/>
      <w:lang w:val="en-US" w:eastAsia="en-US"/>
    </w:rPr>
  </w:style>
  <w:style w:type="paragraph" w:styleId="List">
    <w:name w:val="List"/>
    <w:basedOn w:val="BodyText"/>
    <w:next w:val="BodyText"/>
    <w:rsid w:val="001A1BC9"/>
    <w:pPr>
      <w:tabs>
        <w:tab w:val="left" w:pos="340"/>
      </w:tabs>
      <w:spacing w:before="60" w:after="60"/>
      <w:ind w:left="340" w:hanging="340"/>
    </w:pPr>
  </w:style>
  <w:style w:type="paragraph" w:styleId="ListBullet">
    <w:name w:val="List Bullet"/>
    <w:basedOn w:val="List"/>
    <w:rsid w:val="001A1BC9"/>
    <w:pPr>
      <w:numPr>
        <w:numId w:val="13"/>
      </w:numPr>
      <w:tabs>
        <w:tab w:val="clear" w:pos="340"/>
      </w:tabs>
      <w:spacing w:before="40" w:after="40"/>
    </w:pPr>
  </w:style>
  <w:style w:type="character" w:customStyle="1" w:styleId="SpecialBold">
    <w:name w:val="Special Bold"/>
    <w:rsid w:val="001A1BC9"/>
    <w:rPr>
      <w:b/>
      <w:spacing w:val="0"/>
    </w:rPr>
  </w:style>
  <w:style w:type="paragraph" w:styleId="ListBullet2">
    <w:name w:val="List Bullet 2"/>
    <w:basedOn w:val="List2"/>
    <w:rsid w:val="001A1BC9"/>
    <w:pPr>
      <w:numPr>
        <w:numId w:val="14"/>
      </w:numPr>
      <w:tabs>
        <w:tab w:val="clear" w:pos="680"/>
      </w:tabs>
    </w:pPr>
  </w:style>
  <w:style w:type="paragraph" w:styleId="Header">
    <w:name w:val="header"/>
    <w:basedOn w:val="Normal"/>
    <w:link w:val="HeaderChar"/>
    <w:rsid w:val="001A1B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A1B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1BC9"/>
    <w:pPr>
      <w:spacing w:before="240" w:after="120"/>
      <w:outlineLvl w:val="0"/>
    </w:pPr>
    <w:rPr>
      <w:rFonts w:ascii="Times New Roman" w:hAnsi="Times New Roman"/>
      <w:b/>
      <w:sz w:val="28"/>
    </w:rPr>
  </w:style>
  <w:style w:type="paragraph" w:customStyle="1" w:styleId="AllowPageBreak">
    <w:name w:val="AllowPageBreak"/>
    <w:rsid w:val="001A1B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1BC9"/>
    <w:pPr>
      <w:tabs>
        <w:tab w:val="left" w:pos="680"/>
      </w:tabs>
      <w:spacing w:before="60" w:after="60"/>
      <w:ind w:left="680" w:hanging="340"/>
    </w:pPr>
  </w:style>
  <w:style w:type="character" w:customStyle="1" w:styleId="BoldandItalics">
    <w:name w:val="Bold and Italics"/>
    <w:qFormat/>
    <w:rsid w:val="001A1BC9"/>
    <w:rPr>
      <w:b/>
      <w:i/>
      <w:u w:val="none"/>
    </w:rPr>
  </w:style>
  <w:style w:type="character" w:customStyle="1" w:styleId="Heading2Char">
    <w:name w:val="Heading 2 Char"/>
    <w:link w:val="Heading2"/>
    <w:rsid w:val="001A1BC9"/>
    <w:rPr>
      <w:rFonts w:ascii="Times New Roman" w:eastAsia="Times New Roman" w:hAnsi="Times New Roman" w:cs="Times New Roman"/>
      <w:b/>
      <w:sz w:val="28"/>
      <w:szCs w:val="40"/>
      <w:lang w:eastAsia="en-US"/>
    </w:rPr>
  </w:style>
  <w:style w:type="character" w:customStyle="1" w:styleId="Heading3Char">
    <w:name w:val="Heading 3 Char"/>
    <w:link w:val="Heading3"/>
    <w:rsid w:val="001A1BC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A1BC9"/>
    <w:rPr>
      <w:rFonts w:ascii="Times New Roman" w:eastAsia="Times New Roman" w:hAnsi="Times New Roman" w:cs="Times New Roman"/>
      <w:b/>
      <w:szCs w:val="20"/>
      <w:lang w:eastAsia="en-US"/>
    </w:rPr>
  </w:style>
  <w:style w:type="character" w:customStyle="1" w:styleId="Heading5Char">
    <w:name w:val="Heading 5 Char"/>
    <w:link w:val="Heading5"/>
    <w:rsid w:val="001A1BC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A1B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1B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1B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1BC9"/>
    <w:rPr>
      <w:rFonts w:ascii="Courier New" w:eastAsia="Times New Roman" w:hAnsi="Courier New" w:cs="Times New Roman"/>
      <w:i/>
      <w:szCs w:val="20"/>
      <w:lang w:val="en-US" w:eastAsia="en-US"/>
    </w:rPr>
  </w:style>
  <w:style w:type="paragraph" w:customStyle="1" w:styleId="HeadingBase">
    <w:name w:val="Heading Base"/>
    <w:rsid w:val="001A1B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1BC9"/>
    <w:pPr>
      <w:tabs>
        <w:tab w:val="right" w:leader="dot" w:pos="9072"/>
      </w:tabs>
      <w:ind w:left="567"/>
    </w:pPr>
    <w:rPr>
      <w:szCs w:val="22"/>
    </w:rPr>
  </w:style>
  <w:style w:type="paragraph" w:customStyle="1" w:styleId="TOCBase">
    <w:name w:val="TOC Base"/>
    <w:rsid w:val="001A1B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1BC9"/>
    <w:pPr>
      <w:tabs>
        <w:tab w:val="right" w:leader="dot" w:pos="9072"/>
      </w:tabs>
      <w:spacing w:before="40" w:after="40"/>
      <w:ind w:left="284"/>
    </w:pPr>
    <w:rPr>
      <w:rFonts w:ascii="Times New Roman" w:hAnsi="Times New Roman"/>
    </w:rPr>
  </w:style>
  <w:style w:type="paragraph" w:styleId="TOC1">
    <w:name w:val="toc 1"/>
    <w:basedOn w:val="TOCBase"/>
    <w:next w:val="Normal"/>
    <w:rsid w:val="001A1B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1BC9"/>
    <w:pPr>
      <w:spacing w:before="5040"/>
      <w:jc w:val="center"/>
    </w:pPr>
    <w:rPr>
      <w:sz w:val="48"/>
      <w:szCs w:val="72"/>
      <w:lang w:val="en-US"/>
    </w:rPr>
  </w:style>
  <w:style w:type="character" w:customStyle="1" w:styleId="TitleChar">
    <w:name w:val="Title Char"/>
    <w:link w:val="Title"/>
    <w:rsid w:val="001A1B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1BC9"/>
    <w:pPr>
      <w:tabs>
        <w:tab w:val="left" w:pos="3600"/>
        <w:tab w:val="left" w:pos="3958"/>
      </w:tabs>
    </w:pPr>
  </w:style>
  <w:style w:type="paragraph" w:customStyle="1" w:styleId="Note">
    <w:name w:val="Note"/>
    <w:basedOn w:val="BodyText"/>
    <w:rsid w:val="001A1B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1BC9"/>
    <w:pPr>
      <w:framePr w:wrap="auto" w:hAnchor="text" w:y="6049"/>
    </w:pPr>
    <w:rPr>
      <w:color w:val="000000"/>
      <w:sz w:val="40"/>
    </w:rPr>
  </w:style>
  <w:style w:type="paragraph" w:customStyle="1" w:styleId="TOCTitle">
    <w:name w:val="TOCTitle"/>
    <w:basedOn w:val="Heading1"/>
    <w:rsid w:val="001A1BC9"/>
    <w:pPr>
      <w:spacing w:after="240"/>
      <w:jc w:val="center"/>
      <w:outlineLvl w:val="9"/>
    </w:pPr>
    <w:rPr>
      <w:caps/>
    </w:rPr>
  </w:style>
  <w:style w:type="paragraph" w:customStyle="1" w:styleId="Version">
    <w:name w:val="Version"/>
    <w:rsid w:val="001A1B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1BC9"/>
    <w:pPr>
      <w:keepNext w:val="0"/>
      <w:tabs>
        <w:tab w:val="right" w:pos="4176"/>
      </w:tabs>
      <w:ind w:left="198" w:hanging="198"/>
    </w:pPr>
    <w:rPr>
      <w:rFonts w:ascii="Garamond" w:hAnsi="Garamond"/>
    </w:rPr>
  </w:style>
  <w:style w:type="paragraph" w:styleId="IndexHeading">
    <w:name w:val="index heading"/>
    <w:basedOn w:val="Normal"/>
    <w:next w:val="Index1"/>
    <w:semiHidden/>
    <w:rsid w:val="001A1BC9"/>
    <w:pPr>
      <w:spacing w:before="120" w:after="120"/>
    </w:pPr>
    <w:rPr>
      <w:rFonts w:ascii="Arial" w:hAnsi="Arial"/>
      <w:b/>
      <w:color w:val="918585"/>
      <w:sz w:val="24"/>
    </w:rPr>
  </w:style>
  <w:style w:type="paragraph" w:customStyle="1" w:styleId="Chapter">
    <w:name w:val="Chapter"/>
    <w:basedOn w:val="Normal"/>
    <w:rsid w:val="001A1BC9"/>
    <w:pPr>
      <w:spacing w:before="240"/>
    </w:pPr>
    <w:rPr>
      <w:rFonts w:ascii="Times New Roman" w:hAnsi="Times New Roman"/>
      <w:smallCaps/>
      <w:spacing w:val="80"/>
      <w:sz w:val="28"/>
    </w:rPr>
  </w:style>
  <w:style w:type="paragraph" w:customStyle="1" w:styleId="InChapter">
    <w:name w:val="InChapter"/>
    <w:basedOn w:val="Heading3"/>
    <w:rsid w:val="001A1BC9"/>
    <w:pPr>
      <w:spacing w:after="240"/>
      <w:outlineLvl w:val="9"/>
    </w:pPr>
    <w:rPr>
      <w:noProof/>
    </w:rPr>
  </w:style>
  <w:style w:type="paragraph" w:styleId="Index2">
    <w:name w:val="index 2"/>
    <w:basedOn w:val="Normal"/>
    <w:next w:val="Normal"/>
    <w:semiHidden/>
    <w:rsid w:val="001A1BC9"/>
    <w:pPr>
      <w:tabs>
        <w:tab w:val="right" w:pos="4176"/>
      </w:tabs>
      <w:ind w:left="568" w:hanging="284"/>
    </w:pPr>
    <w:rPr>
      <w:rFonts w:ascii="Garamond" w:hAnsi="Garamond"/>
    </w:rPr>
  </w:style>
  <w:style w:type="paragraph" w:customStyle="1" w:styleId="Byline">
    <w:name w:val="Byline"/>
    <w:rsid w:val="001A1B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1BC9"/>
    <w:pPr>
      <w:tabs>
        <w:tab w:val="clear" w:pos="3600"/>
        <w:tab w:val="clear" w:pos="3958"/>
      </w:tabs>
      <w:jc w:val="right"/>
    </w:pPr>
  </w:style>
  <w:style w:type="character" w:styleId="Emphasis">
    <w:name w:val="Emphasis"/>
    <w:qFormat/>
    <w:rsid w:val="001A1BC9"/>
    <w:rPr>
      <w:i/>
    </w:rPr>
  </w:style>
  <w:style w:type="paragraph" w:styleId="Caption">
    <w:name w:val="caption"/>
    <w:basedOn w:val="BodyText"/>
    <w:next w:val="Normal"/>
    <w:qFormat/>
    <w:rsid w:val="001A1BC9"/>
    <w:pPr>
      <w:framePr w:w="2268" w:hSpace="181" w:vSpace="181" w:wrap="around" w:vAnchor="text" w:hAnchor="page" w:x="1135" w:y="285" w:anchorLock="1"/>
    </w:pPr>
    <w:rPr>
      <w:i/>
    </w:rPr>
  </w:style>
  <w:style w:type="paragraph" w:customStyle="1" w:styleId="MiniTOCTitle">
    <w:name w:val="MiniTOCTitle"/>
    <w:basedOn w:val="Heading4"/>
    <w:rsid w:val="001A1BC9"/>
    <w:pPr>
      <w:spacing w:before="240"/>
      <w:outlineLvl w:val="9"/>
    </w:pPr>
    <w:rPr>
      <w:noProof/>
      <w:sz w:val="24"/>
    </w:rPr>
  </w:style>
  <w:style w:type="paragraph" w:customStyle="1" w:styleId="MiniTOCItem">
    <w:name w:val="MiniTOCItem"/>
    <w:basedOn w:val="ListBullet"/>
    <w:rsid w:val="001A1BC9"/>
    <w:pPr>
      <w:numPr>
        <w:numId w:val="0"/>
      </w:numPr>
      <w:tabs>
        <w:tab w:val="right" w:leader="dot" w:pos="6521"/>
      </w:tabs>
      <w:spacing w:before="0" w:after="0"/>
    </w:pPr>
  </w:style>
  <w:style w:type="paragraph" w:customStyle="1" w:styleId="TOFTitle">
    <w:name w:val="TOFTitle"/>
    <w:basedOn w:val="TOCTitle"/>
    <w:rsid w:val="001A1BC9"/>
  </w:style>
  <w:style w:type="paragraph" w:styleId="TableofFigures">
    <w:name w:val="table of figures"/>
    <w:basedOn w:val="Normal"/>
    <w:next w:val="Normal"/>
    <w:semiHidden/>
    <w:rsid w:val="001A1BC9"/>
    <w:pPr>
      <w:tabs>
        <w:tab w:val="right" w:leader="dot" w:pos="9072"/>
      </w:tabs>
      <w:ind w:left="970" w:hanging="403"/>
    </w:pPr>
    <w:rPr>
      <w:rFonts w:ascii="Times New Roman" w:hAnsi="Times New Roman"/>
      <w:b/>
    </w:rPr>
  </w:style>
  <w:style w:type="paragraph" w:styleId="ListNumber">
    <w:name w:val="List Number"/>
    <w:basedOn w:val="List"/>
    <w:rsid w:val="001A1BC9"/>
    <w:pPr>
      <w:numPr>
        <w:numId w:val="11"/>
      </w:numPr>
    </w:pPr>
  </w:style>
  <w:style w:type="character" w:customStyle="1" w:styleId="WingdingSymbols">
    <w:name w:val="Wingding Symbols"/>
    <w:rsid w:val="001A1BC9"/>
    <w:rPr>
      <w:rFonts w:ascii="Wingdings" w:hAnsi="Wingdings"/>
    </w:rPr>
  </w:style>
  <w:style w:type="paragraph" w:customStyle="1" w:styleId="TableHeading">
    <w:name w:val="Table Heading"/>
    <w:basedOn w:val="HeadingBase"/>
    <w:rsid w:val="001A1BC9"/>
    <w:pPr>
      <w:keepLines/>
      <w:pBdr>
        <w:bottom w:val="single" w:sz="6" w:space="1" w:color="918585"/>
      </w:pBdr>
      <w:spacing w:before="240"/>
    </w:pPr>
  </w:style>
  <w:style w:type="character" w:customStyle="1" w:styleId="HotSpot">
    <w:name w:val="HotSpot"/>
    <w:rsid w:val="001A1BC9"/>
    <w:rPr>
      <w:color w:val="0033CC"/>
      <w:u w:val="none"/>
    </w:rPr>
  </w:style>
  <w:style w:type="paragraph" w:customStyle="1" w:styleId="BodyTextRight">
    <w:name w:val="Body Text Right"/>
    <w:basedOn w:val="BodyText"/>
    <w:rsid w:val="001A1BC9"/>
    <w:pPr>
      <w:spacing w:before="0" w:after="0"/>
      <w:jc w:val="right"/>
    </w:pPr>
  </w:style>
  <w:style w:type="paragraph" w:styleId="Index3">
    <w:name w:val="index 3"/>
    <w:basedOn w:val="ListNumber2"/>
    <w:next w:val="Normal"/>
    <w:semiHidden/>
    <w:rsid w:val="001A1BC9"/>
    <w:pPr>
      <w:numPr>
        <w:numId w:val="0"/>
      </w:numPr>
      <w:tabs>
        <w:tab w:val="right" w:leader="dot" w:pos="4176"/>
      </w:tabs>
    </w:pPr>
  </w:style>
  <w:style w:type="paragraph" w:styleId="ListNumber2">
    <w:name w:val="List Number 2"/>
    <w:basedOn w:val="List2"/>
    <w:rsid w:val="001A1BC9"/>
    <w:pPr>
      <w:numPr>
        <w:numId w:val="10"/>
      </w:numPr>
      <w:tabs>
        <w:tab w:val="clear" w:pos="1060"/>
      </w:tabs>
    </w:pPr>
  </w:style>
  <w:style w:type="paragraph" w:customStyle="1" w:styleId="MarginNote">
    <w:name w:val="Margin Note"/>
    <w:basedOn w:val="BodyText"/>
    <w:rsid w:val="001A1B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1B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A1B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1BC9"/>
    <w:rPr>
      <w:sz w:val="32"/>
    </w:rPr>
  </w:style>
  <w:style w:type="paragraph" w:customStyle="1" w:styleId="HeadingProcedure">
    <w:name w:val="Heading Procedure"/>
    <w:basedOn w:val="HeadingBase"/>
    <w:next w:val="Normal"/>
    <w:rsid w:val="001A1BC9"/>
    <w:pPr>
      <w:tabs>
        <w:tab w:val="left" w:pos="0"/>
      </w:tabs>
      <w:spacing w:before="120" w:after="60"/>
    </w:pPr>
    <w:rPr>
      <w:i/>
      <w:color w:val="918585"/>
      <w:sz w:val="22"/>
    </w:rPr>
  </w:style>
  <w:style w:type="paragraph" w:customStyle="1" w:styleId="TableBodyText">
    <w:name w:val="Table Body Text"/>
    <w:basedOn w:val="BodyText"/>
    <w:rsid w:val="001A1BC9"/>
    <w:pPr>
      <w:spacing w:before="60" w:after="60"/>
    </w:pPr>
  </w:style>
  <w:style w:type="paragraph" w:styleId="ListContinue">
    <w:name w:val="List Continue"/>
    <w:basedOn w:val="List"/>
    <w:rsid w:val="001A1BC9"/>
    <w:pPr>
      <w:ind w:firstLine="0"/>
    </w:pPr>
  </w:style>
  <w:style w:type="paragraph" w:customStyle="1" w:styleId="ListNote">
    <w:name w:val="List Note"/>
    <w:basedOn w:val="List"/>
    <w:rsid w:val="001A1BC9"/>
    <w:pPr>
      <w:pBdr>
        <w:top w:val="single" w:sz="6" w:space="2" w:color="918585"/>
        <w:bottom w:val="single" w:sz="6" w:space="2" w:color="918585"/>
      </w:pBdr>
      <w:tabs>
        <w:tab w:val="left" w:pos="1021"/>
      </w:tabs>
      <w:ind w:firstLine="0"/>
    </w:pPr>
  </w:style>
  <w:style w:type="paragraph" w:customStyle="1" w:styleId="Warning">
    <w:name w:val="Warning"/>
    <w:basedOn w:val="BodyText"/>
    <w:rsid w:val="001A1BC9"/>
    <w:pPr>
      <w:shd w:val="clear" w:color="auto" w:fill="D9D9D9"/>
      <w:tabs>
        <w:tab w:val="left" w:pos="992"/>
      </w:tabs>
      <w:ind w:left="119" w:right="119"/>
    </w:pPr>
    <w:rPr>
      <w:sz w:val="20"/>
    </w:rPr>
  </w:style>
  <w:style w:type="paragraph" w:customStyle="1" w:styleId="MarginIcons">
    <w:name w:val="Margin Icons"/>
    <w:basedOn w:val="BodyText"/>
    <w:rsid w:val="001A1BC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A1BC9"/>
    <w:rPr>
      <w:rFonts w:ascii="Courier New" w:hAnsi="Courier New"/>
    </w:rPr>
  </w:style>
  <w:style w:type="paragraph" w:customStyle="1" w:styleId="NoteBullet">
    <w:name w:val="Note Bullet"/>
    <w:basedOn w:val="Note"/>
    <w:rsid w:val="001A1BC9"/>
    <w:pPr>
      <w:tabs>
        <w:tab w:val="clear" w:pos="680"/>
      </w:tabs>
      <w:spacing w:before="60" w:after="60"/>
    </w:pPr>
  </w:style>
  <w:style w:type="paragraph" w:customStyle="1" w:styleId="SubHeading2">
    <w:name w:val="SubHeading2"/>
    <w:basedOn w:val="HeadingBase"/>
    <w:rsid w:val="001A1BC9"/>
    <w:pPr>
      <w:spacing w:before="240" w:after="60"/>
    </w:pPr>
    <w:rPr>
      <w:sz w:val="20"/>
    </w:rPr>
  </w:style>
  <w:style w:type="paragraph" w:customStyle="1" w:styleId="SubHeading1">
    <w:name w:val="SubHeading1"/>
    <w:basedOn w:val="HeadingBase"/>
    <w:rsid w:val="001A1BC9"/>
    <w:pPr>
      <w:spacing w:before="240" w:after="60"/>
    </w:pPr>
    <w:rPr>
      <w:color w:val="918585"/>
      <w:sz w:val="22"/>
    </w:rPr>
  </w:style>
  <w:style w:type="paragraph" w:customStyle="1" w:styleId="SideHeading">
    <w:name w:val="Side Heading"/>
    <w:basedOn w:val="HeadingBase"/>
    <w:rsid w:val="001A1B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1BC9"/>
    <w:pPr>
      <w:numPr>
        <w:numId w:val="12"/>
      </w:numPr>
    </w:pPr>
  </w:style>
  <w:style w:type="paragraph" w:styleId="PlainText">
    <w:name w:val="Plain Text"/>
    <w:basedOn w:val="Normal"/>
    <w:link w:val="PlainTextChar"/>
    <w:rsid w:val="001A1BC9"/>
    <w:rPr>
      <w:sz w:val="20"/>
    </w:rPr>
  </w:style>
  <w:style w:type="character" w:customStyle="1" w:styleId="PlainTextChar">
    <w:name w:val="Plain Text Char"/>
    <w:basedOn w:val="DefaultParagraphFont"/>
    <w:link w:val="PlainText"/>
    <w:rsid w:val="001A1BC9"/>
    <w:rPr>
      <w:rFonts w:ascii="Courier New" w:eastAsia="Times New Roman" w:hAnsi="Courier New" w:cs="Times New Roman"/>
      <w:sz w:val="20"/>
      <w:szCs w:val="20"/>
      <w:lang w:val="en-US" w:eastAsia="en-US"/>
    </w:rPr>
  </w:style>
  <w:style w:type="character" w:customStyle="1" w:styleId="MenuOption">
    <w:name w:val="Menu Option"/>
    <w:rsid w:val="001A1BC9"/>
    <w:rPr>
      <w:b/>
      <w:smallCaps/>
    </w:rPr>
  </w:style>
  <w:style w:type="paragraph" w:customStyle="1" w:styleId="TableListNumber">
    <w:name w:val="Table List Number"/>
    <w:basedOn w:val="ListNumber"/>
    <w:rsid w:val="001A1BC9"/>
    <w:pPr>
      <w:numPr>
        <w:numId w:val="0"/>
      </w:numPr>
    </w:pPr>
  </w:style>
  <w:style w:type="paragraph" w:styleId="TOC4">
    <w:name w:val="toc 4"/>
    <w:basedOn w:val="TOCBase"/>
    <w:next w:val="Normal"/>
    <w:semiHidden/>
    <w:rsid w:val="001A1BC9"/>
    <w:pPr>
      <w:tabs>
        <w:tab w:val="right" w:leader="dot" w:pos="9071"/>
      </w:tabs>
      <w:ind w:left="1701"/>
    </w:pPr>
  </w:style>
  <w:style w:type="paragraph" w:customStyle="1" w:styleId="ListAlpha">
    <w:name w:val="List Alpha"/>
    <w:basedOn w:val="List"/>
    <w:rsid w:val="001A1BC9"/>
    <w:pPr>
      <w:numPr>
        <w:numId w:val="9"/>
      </w:numPr>
    </w:pPr>
  </w:style>
  <w:style w:type="paragraph" w:customStyle="1" w:styleId="ListAlpha2">
    <w:name w:val="List Alpha 2"/>
    <w:basedOn w:val="List2"/>
    <w:rsid w:val="001A1BC9"/>
    <w:pPr>
      <w:numPr>
        <w:numId w:val="8"/>
      </w:numPr>
    </w:pPr>
  </w:style>
  <w:style w:type="paragraph" w:styleId="List3">
    <w:name w:val="List 3"/>
    <w:basedOn w:val="BodyText"/>
    <w:rsid w:val="001A1BC9"/>
    <w:pPr>
      <w:tabs>
        <w:tab w:val="left" w:pos="1021"/>
      </w:tabs>
      <w:spacing w:before="60" w:after="60"/>
      <w:ind w:left="1020" w:hanging="340"/>
    </w:pPr>
  </w:style>
  <w:style w:type="paragraph" w:styleId="List4">
    <w:name w:val="List 4"/>
    <w:basedOn w:val="BodyText"/>
    <w:rsid w:val="001A1BC9"/>
    <w:pPr>
      <w:tabs>
        <w:tab w:val="left" w:pos="1361"/>
      </w:tabs>
      <w:spacing w:before="60" w:after="60"/>
      <w:ind w:left="1361" w:hanging="340"/>
    </w:pPr>
  </w:style>
  <w:style w:type="paragraph" w:styleId="List5">
    <w:name w:val="List 5"/>
    <w:basedOn w:val="BodyText"/>
    <w:rsid w:val="001A1BC9"/>
    <w:pPr>
      <w:tabs>
        <w:tab w:val="left" w:pos="1701"/>
      </w:tabs>
      <w:spacing w:before="60" w:after="60"/>
      <w:ind w:left="1701" w:hanging="340"/>
    </w:pPr>
  </w:style>
  <w:style w:type="paragraph" w:styleId="ListBullet3">
    <w:name w:val="List Bullet 3"/>
    <w:basedOn w:val="List3"/>
    <w:rsid w:val="001A1BC9"/>
    <w:pPr>
      <w:numPr>
        <w:numId w:val="15"/>
      </w:numPr>
      <w:tabs>
        <w:tab w:val="clear" w:pos="1021"/>
      </w:tabs>
      <w:ind w:left="1037" w:hanging="357"/>
    </w:pPr>
  </w:style>
  <w:style w:type="paragraph" w:styleId="ListBullet4">
    <w:name w:val="List Bullet 4"/>
    <w:basedOn w:val="List4"/>
    <w:rsid w:val="001A1BC9"/>
    <w:pPr>
      <w:numPr>
        <w:numId w:val="3"/>
      </w:numPr>
    </w:pPr>
  </w:style>
  <w:style w:type="paragraph" w:styleId="ListBullet5">
    <w:name w:val="List Bullet 5"/>
    <w:basedOn w:val="List5"/>
    <w:rsid w:val="001A1BC9"/>
    <w:pPr>
      <w:numPr>
        <w:numId w:val="4"/>
      </w:numPr>
    </w:pPr>
  </w:style>
  <w:style w:type="paragraph" w:styleId="ListContinue2">
    <w:name w:val="List Continue 2"/>
    <w:basedOn w:val="List2"/>
    <w:rsid w:val="001A1BC9"/>
    <w:pPr>
      <w:ind w:firstLine="0"/>
    </w:pPr>
  </w:style>
  <w:style w:type="paragraph" w:styleId="ListContinue3">
    <w:name w:val="List Continue 3"/>
    <w:basedOn w:val="List3"/>
    <w:rsid w:val="001A1BC9"/>
    <w:pPr>
      <w:ind w:left="1021" w:firstLine="0"/>
    </w:pPr>
  </w:style>
  <w:style w:type="paragraph" w:styleId="ListContinue4">
    <w:name w:val="List Continue 4"/>
    <w:basedOn w:val="List4"/>
    <w:rsid w:val="001A1BC9"/>
    <w:pPr>
      <w:ind w:firstLine="0"/>
    </w:pPr>
  </w:style>
  <w:style w:type="paragraph" w:styleId="ListContinue5">
    <w:name w:val="List Continue 5"/>
    <w:basedOn w:val="List5"/>
    <w:rsid w:val="001A1BC9"/>
    <w:pPr>
      <w:ind w:firstLine="0"/>
    </w:pPr>
  </w:style>
  <w:style w:type="paragraph" w:styleId="ListNumber3">
    <w:name w:val="List Number 3"/>
    <w:basedOn w:val="List3"/>
    <w:rsid w:val="001A1BC9"/>
    <w:pPr>
      <w:numPr>
        <w:numId w:val="5"/>
      </w:numPr>
    </w:pPr>
  </w:style>
  <w:style w:type="paragraph" w:styleId="ListNumber4">
    <w:name w:val="List Number 4"/>
    <w:basedOn w:val="List4"/>
    <w:rsid w:val="001A1BC9"/>
    <w:pPr>
      <w:numPr>
        <w:numId w:val="6"/>
      </w:numPr>
    </w:pPr>
  </w:style>
  <w:style w:type="paragraph" w:styleId="ListNumber5">
    <w:name w:val="List Number 5"/>
    <w:basedOn w:val="List5"/>
    <w:rsid w:val="001A1BC9"/>
    <w:pPr>
      <w:numPr>
        <w:numId w:val="7"/>
      </w:numPr>
    </w:pPr>
  </w:style>
  <w:style w:type="paragraph" w:styleId="BlockText">
    <w:name w:val="Block Text"/>
    <w:basedOn w:val="Normal"/>
    <w:rsid w:val="001A1BC9"/>
    <w:pPr>
      <w:spacing w:after="120"/>
      <w:ind w:left="1440" w:right="1440"/>
    </w:pPr>
  </w:style>
  <w:style w:type="character" w:customStyle="1" w:styleId="Subscript">
    <w:name w:val="Subscript"/>
    <w:rsid w:val="001A1BC9"/>
    <w:rPr>
      <w:sz w:val="16"/>
      <w:vertAlign w:val="subscript"/>
    </w:rPr>
  </w:style>
  <w:style w:type="character" w:customStyle="1" w:styleId="Superscript">
    <w:name w:val="Superscript"/>
    <w:rsid w:val="001A1BC9"/>
    <w:rPr>
      <w:sz w:val="16"/>
      <w:vertAlign w:val="superscript"/>
    </w:rPr>
  </w:style>
  <w:style w:type="character" w:customStyle="1" w:styleId="Symbols">
    <w:name w:val="Symbols"/>
    <w:rsid w:val="001A1BC9"/>
    <w:rPr>
      <w:rFonts w:ascii="Symbol" w:hAnsi="Symbol"/>
    </w:rPr>
  </w:style>
  <w:style w:type="character" w:customStyle="1" w:styleId="MenuOptions">
    <w:name w:val="Menu Options"/>
    <w:rsid w:val="001A1BC9"/>
    <w:rPr>
      <w:rFonts w:ascii="Arial Narrow" w:hAnsi="Arial Narrow"/>
      <w:smallCaps/>
    </w:rPr>
  </w:style>
  <w:style w:type="character" w:customStyle="1" w:styleId="Buttons">
    <w:name w:val="Buttons"/>
    <w:rsid w:val="001A1BC9"/>
    <w:rPr>
      <w:b/>
    </w:rPr>
  </w:style>
  <w:style w:type="character" w:customStyle="1" w:styleId="Underlined">
    <w:name w:val="Underlined"/>
    <w:rsid w:val="001A1BC9"/>
    <w:rPr>
      <w:u w:val="single"/>
    </w:rPr>
  </w:style>
  <w:style w:type="paragraph" w:customStyle="1" w:styleId="TableBodyTextRight">
    <w:name w:val="Table Body Text Right"/>
    <w:basedOn w:val="TableBodyText"/>
    <w:rsid w:val="001A1BC9"/>
    <w:pPr>
      <w:widowControl w:val="0"/>
      <w:autoSpaceDE w:val="0"/>
      <w:autoSpaceDN w:val="0"/>
      <w:adjustRightInd w:val="0"/>
      <w:jc w:val="right"/>
    </w:pPr>
    <w:rPr>
      <w:rFonts w:cs="Arial"/>
      <w:szCs w:val="18"/>
    </w:rPr>
  </w:style>
  <w:style w:type="paragraph" w:customStyle="1" w:styleId="CopyrightText">
    <w:name w:val="Copyright Text"/>
    <w:basedOn w:val="BodyText"/>
    <w:rsid w:val="001A1BC9"/>
    <w:rPr>
      <w:sz w:val="18"/>
    </w:rPr>
  </w:style>
  <w:style w:type="paragraph" w:customStyle="1" w:styleId="BodySmallRight">
    <w:name w:val="Body Small Right"/>
    <w:basedOn w:val="BodyTextRight"/>
    <w:rsid w:val="001A1BC9"/>
    <w:rPr>
      <w:sz w:val="18"/>
      <w:szCs w:val="18"/>
    </w:rPr>
  </w:style>
  <w:style w:type="paragraph" w:customStyle="1" w:styleId="MarginEdition">
    <w:name w:val="Margin Edition"/>
    <w:basedOn w:val="MarginNote"/>
    <w:rsid w:val="001A1BC9"/>
    <w:pPr>
      <w:spacing w:before="0" w:after="0"/>
    </w:pPr>
    <w:rPr>
      <w:rFonts w:ascii="Times New Roman" w:hAnsi="Times New Roman"/>
      <w:color w:val="999999"/>
    </w:rPr>
  </w:style>
  <w:style w:type="paragraph" w:customStyle="1" w:styleId="Spacer">
    <w:name w:val="Spacer"/>
    <w:basedOn w:val="Normal"/>
    <w:rsid w:val="001A1BC9"/>
    <w:rPr>
      <w:sz w:val="2"/>
      <w:szCs w:val="2"/>
    </w:rPr>
  </w:style>
  <w:style w:type="character" w:customStyle="1" w:styleId="Small">
    <w:name w:val="Small"/>
    <w:rsid w:val="001A1BC9"/>
    <w:rPr>
      <w:sz w:val="16"/>
    </w:rPr>
  </w:style>
  <w:style w:type="paragraph" w:customStyle="1" w:styleId="WideTable">
    <w:name w:val="Wide Table"/>
    <w:basedOn w:val="Normal"/>
    <w:rsid w:val="001A1BC9"/>
    <w:pPr>
      <w:ind w:left="-1418"/>
    </w:pPr>
    <w:rPr>
      <w:sz w:val="2"/>
      <w:szCs w:val="2"/>
    </w:rPr>
  </w:style>
  <w:style w:type="character" w:styleId="PageNumber">
    <w:name w:val="page number"/>
    <w:rsid w:val="001A1BC9"/>
  </w:style>
  <w:style w:type="paragraph" w:styleId="Quote">
    <w:name w:val="Quote"/>
    <w:basedOn w:val="Heading1"/>
    <w:link w:val="QuoteChar"/>
    <w:qFormat/>
    <w:rsid w:val="001A1BC9"/>
    <w:rPr>
      <w:b w:val="0"/>
      <w:sz w:val="72"/>
      <w:szCs w:val="72"/>
      <w:lang w:val="en-NZ"/>
    </w:rPr>
  </w:style>
  <w:style w:type="character" w:customStyle="1" w:styleId="QuoteChar">
    <w:name w:val="Quote Char"/>
    <w:link w:val="Quote"/>
    <w:rsid w:val="001A1B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1BC9"/>
    <w:pPr>
      <w:pageBreakBefore/>
    </w:pPr>
  </w:style>
  <w:style w:type="paragraph" w:customStyle="1" w:styleId="Border">
    <w:name w:val="Border"/>
    <w:basedOn w:val="Normal"/>
    <w:qFormat/>
    <w:rsid w:val="001A1BC9"/>
    <w:pPr>
      <w:pBdr>
        <w:top w:val="single" w:sz="18" w:space="1" w:color="auto"/>
      </w:pBdr>
    </w:pPr>
    <w:rPr>
      <w:rFonts w:ascii="Times New Roman" w:hAnsi="Times New Roman"/>
      <w:color w:val="FFFFFF"/>
      <w:sz w:val="2"/>
    </w:rPr>
  </w:style>
  <w:style w:type="character" w:styleId="IntenseEmphasis">
    <w:name w:val="Intense Emphasis"/>
    <w:uiPriority w:val="21"/>
    <w:qFormat/>
    <w:rsid w:val="001A1BC9"/>
    <w:rPr>
      <w:b/>
      <w:bCs/>
      <w:i/>
      <w:iCs/>
      <w:color w:val="auto"/>
    </w:rPr>
  </w:style>
  <w:style w:type="paragraph" w:styleId="IntenseQuote">
    <w:name w:val="Intense Quote"/>
    <w:basedOn w:val="Normal"/>
    <w:next w:val="Normal"/>
    <w:link w:val="IntenseQuoteChar"/>
    <w:uiPriority w:val="30"/>
    <w:qFormat/>
    <w:rsid w:val="001A1BC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A1BC9"/>
    <w:rPr>
      <w:rFonts w:ascii="Courier New" w:eastAsia="Times New Roman" w:hAnsi="Courier New" w:cs="Times New Roman"/>
      <w:b/>
      <w:bCs/>
      <w:i/>
      <w:iCs/>
      <w:szCs w:val="20"/>
      <w:lang w:val="en-US" w:eastAsia="en-US"/>
    </w:rPr>
  </w:style>
  <w:style w:type="character" w:styleId="SubtleReference">
    <w:name w:val="Subtle Reference"/>
    <w:uiPriority w:val="31"/>
    <w:qFormat/>
    <w:rsid w:val="001A1BC9"/>
    <w:rPr>
      <w:smallCaps/>
      <w:color w:val="auto"/>
      <w:u w:val="single"/>
    </w:rPr>
  </w:style>
  <w:style w:type="character" w:styleId="IntenseReference">
    <w:name w:val="Intense Reference"/>
    <w:uiPriority w:val="32"/>
    <w:qFormat/>
    <w:rsid w:val="001A1BC9"/>
    <w:rPr>
      <w:b/>
      <w:bCs/>
      <w:smallCaps/>
      <w:color w:val="auto"/>
      <w:spacing w:val="5"/>
      <w:u w:val="single"/>
    </w:rPr>
  </w:style>
  <w:style w:type="paragraph" w:customStyle="1" w:styleId="2ColumnHeading">
    <w:name w:val="2Column Heading"/>
    <w:basedOn w:val="BodyText"/>
    <w:qFormat/>
    <w:rsid w:val="001A1BC9"/>
    <w:pPr>
      <w:spacing w:after="60"/>
      <w:ind w:left="-2268"/>
    </w:pPr>
    <w:rPr>
      <w:b/>
    </w:rPr>
  </w:style>
  <w:style w:type="paragraph" w:customStyle="1" w:styleId="Heading1TOC">
    <w:name w:val="Heading1 TOC"/>
    <w:basedOn w:val="Normal"/>
    <w:qFormat/>
    <w:rsid w:val="001A1BC9"/>
    <w:pPr>
      <w:spacing w:before="240" w:after="120"/>
    </w:pPr>
    <w:rPr>
      <w:rFonts w:ascii="Times New Roman" w:hAnsi="Times New Roman"/>
      <w:b/>
      <w:sz w:val="32"/>
    </w:rPr>
  </w:style>
  <w:style w:type="paragraph" w:customStyle="1" w:styleId="Heading2TOC">
    <w:name w:val="Heading2 TOC"/>
    <w:basedOn w:val="Normal"/>
    <w:qFormat/>
    <w:rsid w:val="001A1BC9"/>
    <w:pPr>
      <w:spacing w:before="240" w:after="60"/>
    </w:pPr>
    <w:rPr>
      <w:rFonts w:ascii="Times New Roman" w:hAnsi="Times New Roman"/>
      <w:b/>
      <w:sz w:val="28"/>
    </w:rPr>
  </w:style>
  <w:style w:type="character" w:customStyle="1" w:styleId="Underline">
    <w:name w:val="Underline"/>
    <w:qFormat/>
    <w:rsid w:val="001A1BC9"/>
    <w:rPr>
      <w:u w:val="single"/>
    </w:rPr>
  </w:style>
  <w:style w:type="paragraph" w:styleId="BalloonText">
    <w:name w:val="Balloon Text"/>
    <w:basedOn w:val="Normal"/>
    <w:link w:val="BalloonTextChar"/>
    <w:rsid w:val="001A1BC9"/>
    <w:rPr>
      <w:rFonts w:ascii="Tahoma" w:hAnsi="Tahoma" w:cs="Tahoma"/>
      <w:sz w:val="16"/>
      <w:szCs w:val="16"/>
    </w:rPr>
  </w:style>
  <w:style w:type="character" w:customStyle="1" w:styleId="BalloonTextChar">
    <w:name w:val="Balloon Text Char"/>
    <w:link w:val="BalloonText"/>
    <w:rsid w:val="001A1B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1BC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A1BC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1025</Words>
  <Characters>6679</Characters>
  <Application>Microsoft Office Word</Application>
  <DocSecurity>0</DocSecurity>
  <Lines>226</Lines>
  <Paragraphs>136</Paragraphs>
  <ScaleCrop>false</ScaleCrop>
  <Company>Author-it Software Corporation Ltd.</Company>
  <LinksUpToDate>false</LinksUpToDate>
  <CharactersWithSpaces>7674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SISOSCB307A Inspect and fill SCUBA cylinders</dc:title>
  <dc:subject>Approved</dc:subject>
  <dc:creator>Service Skills Australia</dc:creator>
  <cp:keywords>Release: 2</cp:keywords>
  <dc:description>Copyright © 1996-2007 Author-it Software Corporation Ltd., all rights reserved.</dc:description>
  <cp:lastModifiedBy>Andrew Campey</cp:lastModifiedBy>
  <cp:revision>3</cp:revision>
  <dcterms:created xsi:type="dcterms:W3CDTF">2012-05-26T09:39:00Z</dcterms:created>
  <dcterms:modified xsi:type="dcterms:W3CDTF">2012-05-26T09:40:00Z</dcterms:modified>
</cp:coreProperties>
</file>