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D083A" w:rsidP="00AD083A">
      <w:pPr>
        <w:pStyle w:val="Title"/>
      </w:pPr>
      <w:r>
        <w:fldChar w:fldCharType="begin"/>
      </w:r>
      <w:r>
        <w:instrText xml:space="preserve"> TITLE   \* MERGEFORMAT </w:instrText>
      </w:r>
      <w:r>
        <w:fldChar w:fldCharType="separate"/>
      </w:r>
      <w:r>
        <w:t>SISOOPS407A Apply search and rescue skills</w:t>
      </w:r>
      <w:r>
        <w:fldChar w:fldCharType="end"/>
      </w:r>
    </w:p>
    <w:p w:rsidR="00AD083A" w:rsidP="00AD083A">
      <w:pPr>
        <w:pStyle w:val="Version"/>
        <w:sectPr w:rsidSect="00BD4F0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BD4F02" w:rsidP="00BD4F02">
      <w:pPr>
        <w:pStyle w:val="SuperHeading"/>
      </w:pPr>
      <w:r w:rsidRPr="00BD4F02">
        <w:t>SISOOPS407A Apply search and rescue skills</w:t>
      </w:r>
    </w:p>
    <w:p w:rsidR="00000000" w:rsidRPr="00BD4F02" w:rsidP="00BD4F02">
      <w:pPr>
        <w:pStyle w:val="Heading1"/>
      </w:pPr>
      <w:bookmarkStart w:id="1" w:name="O_366791"/>
      <w:bookmarkEnd w:id="1"/>
      <w:r w:rsidRPr="00BD4F02">
        <w:t>Modification History</w:t>
      </w:r>
    </w:p>
    <w:p w:rsidR="00000000" w:rsidRPr="00BD4F02" w:rsidP="00BD4F02">
      <w:pPr>
        <w:pStyle w:val="BodyText"/>
      </w:pPr>
      <w:r w:rsidRPr="00BD4F02">
        <w:t>Not Applicable</w:t>
      </w:r>
    </w:p>
    <w:p w:rsidR="00000000" w:rsidRPr="00BD4F02" w:rsidP="00BD4F02">
      <w:pPr>
        <w:pStyle w:val="AllowPageBreak"/>
      </w:pPr>
    </w:p>
    <w:p w:rsidR="00000000" w:rsidRPr="00BD4F02" w:rsidP="00BD4F02">
      <w:pPr>
        <w:pStyle w:val="Heading1"/>
      </w:pPr>
      <w:bookmarkStart w:id="2" w:name="O_366787"/>
      <w:bookmarkEnd w:id="2"/>
      <w:r w:rsidRPr="00BD4F02">
        <w:t>Unit Descriptor</w:t>
      </w:r>
    </w:p>
    <w:p w:rsidR="00000000" w:rsidRPr="00BD4F02" w:rsidP="00BD4F02">
      <w:pPr>
        <w:pStyle w:val="BodyText"/>
      </w:pPr>
      <w:r w:rsidRPr="00BD4F02">
        <w:t>This unit describes the performance outcomes, skills and knowledge required to apply preliminary search and rescue technique</w:t>
      </w:r>
      <w:r w:rsidRPr="00BD4F02">
        <w:t>s and determine the need for outside assistance in situations where persons are lost or injured.</w:t>
      </w:r>
    </w:p>
    <w:p w:rsidR="00000000" w:rsidRPr="00BD4F02" w:rsidP="00BD4F02">
      <w:pPr>
        <w:pStyle w:val="BodyText"/>
      </w:pPr>
    </w:p>
    <w:p w:rsidR="00000000" w:rsidRPr="00BD4F02" w:rsidP="00BD4F02">
      <w:pPr>
        <w:pStyle w:val="BodyText"/>
      </w:pPr>
      <w:r w:rsidRPr="00BD4F02">
        <w:t>This unit covers the skills and knowledge required for generic search and rescue in an outdoor environment. This unit does not cover the technical rescue skil</w:t>
      </w:r>
      <w:r w:rsidRPr="00BD4F02">
        <w:t>ls required in white water or vertical contexts. These contexts are covered by the units:</w:t>
      </w:r>
    </w:p>
    <w:p w:rsidR="00000000" w:rsidRPr="00BD4F02" w:rsidP="00BD4F02">
      <w:pPr>
        <w:pStyle w:val="ListBullet"/>
      </w:pPr>
      <w:r w:rsidRPr="00BD4F02">
        <w:t>SISOWWR301A Demonstrate self rescue skills in white water</w:t>
      </w:r>
    </w:p>
    <w:p w:rsidR="00000000" w:rsidRPr="00BD4F02" w:rsidP="00BD4F02">
      <w:pPr>
        <w:pStyle w:val="ListBullet"/>
      </w:pPr>
      <w:r w:rsidRPr="00BD4F02">
        <w:t>SISOWWR302A Perform white water rescues and recoveries</w:t>
      </w:r>
    </w:p>
    <w:p w:rsidR="00000000" w:rsidRPr="00BD4F02" w:rsidP="00BD4F02">
      <w:pPr>
        <w:pStyle w:val="ListBullet"/>
      </w:pPr>
      <w:r w:rsidRPr="00BD4F02">
        <w:t>SISOWWR403A Perform complex white water rescues and recoveries</w:t>
      </w:r>
    </w:p>
    <w:p w:rsidR="00000000" w:rsidRPr="00BD4F02" w:rsidP="00BD4F02">
      <w:pPr>
        <w:pStyle w:val="ListBullet"/>
      </w:pPr>
      <w:r w:rsidRPr="00BD4F02">
        <w:t>SISOVTR301A Perform vertical rescues</w:t>
      </w:r>
    </w:p>
    <w:p w:rsidR="00000000" w:rsidRPr="00BD4F02" w:rsidP="00BD4F02">
      <w:pPr>
        <w:pStyle w:val="ListBullet"/>
      </w:pPr>
      <w:r w:rsidRPr="00BD4F02">
        <w:t>SISOVTR402A Perform complex vertical rescues</w:t>
      </w:r>
    </w:p>
    <w:p w:rsidR="00000000" w:rsidRPr="00BD4F02" w:rsidP="00BD4F02">
      <w:pPr>
        <w:pStyle w:val="AllowPageBreak"/>
      </w:pPr>
    </w:p>
    <w:p w:rsidR="00000000" w:rsidRPr="00BD4F02" w:rsidP="00BD4F02">
      <w:pPr>
        <w:pStyle w:val="Heading1"/>
      </w:pPr>
      <w:bookmarkStart w:id="3" w:name="O_366800"/>
      <w:bookmarkEnd w:id="3"/>
      <w:r w:rsidRPr="00BD4F02">
        <w:t>Application of the Unit</w:t>
      </w:r>
    </w:p>
    <w:p w:rsidR="00000000" w:rsidRPr="00BD4F02" w:rsidP="00BD4F02">
      <w:pPr>
        <w:pStyle w:val="BodyText"/>
      </w:pPr>
      <w:r w:rsidRPr="00BD4F02">
        <w:t>This unit applies to those working autonomously and with supervisory r</w:t>
      </w:r>
      <w:r w:rsidRPr="00BD4F02">
        <w:t xml:space="preserve">oles in various outdoor recreation environments. </w:t>
      </w:r>
    </w:p>
    <w:p w:rsidR="00000000" w:rsidRPr="00BD4F02" w:rsidP="00BD4F02">
      <w:pPr>
        <w:pStyle w:val="BodyText"/>
      </w:pPr>
    </w:p>
    <w:p w:rsidR="00000000" w:rsidRPr="00BD4F02" w:rsidP="00BD4F02">
      <w:pPr>
        <w:pStyle w:val="BodyText"/>
      </w:pPr>
      <w:r w:rsidRPr="00BD4F02">
        <w:t>This may include outdoor recreation leaders working for outdoor education or adventure providers; volunteer groups; not-for-profit organisations or government agencies.</w:t>
      </w:r>
    </w:p>
    <w:p w:rsidR="00000000" w:rsidRPr="00BD4F02" w:rsidP="00BD4F02">
      <w:pPr>
        <w:pStyle w:val="AllowPageBreak"/>
      </w:pPr>
    </w:p>
    <w:p w:rsidR="00000000" w:rsidRPr="00BD4F02" w:rsidP="00BD4F02">
      <w:pPr>
        <w:pStyle w:val="Heading1"/>
      </w:pPr>
      <w:bookmarkStart w:id="4" w:name="O_366792"/>
      <w:bookmarkEnd w:id="4"/>
      <w:r w:rsidRPr="00BD4F02">
        <w:t>Licensing/Regulator</w:t>
      </w:r>
      <w:r w:rsidRPr="00BD4F02">
        <w:t>y Information</w:t>
      </w:r>
    </w:p>
    <w:p w:rsidR="00000000" w:rsidRPr="00BD4F02" w:rsidP="00BD4F02">
      <w:pPr>
        <w:pStyle w:val="BodyText"/>
      </w:pPr>
      <w:r w:rsidRPr="00BD4F02">
        <w:t>No licensing, regulatory or certification requirements apply to this unit at the time of endorsement.</w:t>
      </w:r>
    </w:p>
    <w:p w:rsidR="00000000" w:rsidRPr="00BD4F02" w:rsidP="00BD4F02">
      <w:pPr>
        <w:pStyle w:val="AllowPageBreak"/>
      </w:pPr>
    </w:p>
    <w:p w:rsidR="00000000" w:rsidRPr="00BD4F02" w:rsidP="00BD4F02">
      <w:pPr>
        <w:pStyle w:val="Heading1"/>
      </w:pPr>
      <w:bookmarkStart w:id="5" w:name="O_366790"/>
      <w:bookmarkEnd w:id="5"/>
      <w:r w:rsidRPr="00BD4F02">
        <w:t>Pre-Requisites</w:t>
      </w:r>
    </w:p>
    <w:p w:rsidR="00000000" w:rsidRPr="00BD4F02" w:rsidP="00BD4F02">
      <w:pPr>
        <w:pStyle w:val="BodyText"/>
      </w:pPr>
      <w:r w:rsidRPr="00BD4F02">
        <w:t>Nil</w:t>
      </w:r>
    </w:p>
    <w:p w:rsidR="00000000" w:rsidRPr="00BD4F02" w:rsidP="00BD4F02">
      <w:pPr>
        <w:pStyle w:val="AllowPageBreak"/>
      </w:pPr>
    </w:p>
    <w:p w:rsidR="00000000" w:rsidRPr="00BD4F02" w:rsidP="00BD4F02">
      <w:pPr>
        <w:pStyle w:val="Heading1"/>
      </w:pPr>
      <w:bookmarkStart w:id="6" w:name="O_366795"/>
      <w:bookmarkEnd w:id="6"/>
      <w:r w:rsidRPr="00BD4F02">
        <w:t>Employability Skills Information</w:t>
      </w:r>
    </w:p>
    <w:p w:rsidR="00000000" w:rsidRPr="00BD4F02" w:rsidP="00BD4F02">
      <w:pPr>
        <w:pStyle w:val="BodyText"/>
      </w:pPr>
      <w:r w:rsidRPr="00BD4F02">
        <w:t>This unit contains employability skills.</w:t>
      </w:r>
    </w:p>
    <w:p w:rsidR="00000000" w:rsidRPr="00BD4F02" w:rsidP="00BD4F02">
      <w:pPr>
        <w:pStyle w:val="AllowPageBreak"/>
      </w:pPr>
    </w:p>
    <w:p w:rsidR="00000000" w:rsidRPr="00BD4F02" w:rsidP="00BD4F02">
      <w:pPr>
        <w:pStyle w:val="Heading1"/>
      </w:pPr>
      <w:bookmarkStart w:id="7" w:name="O_366796"/>
      <w:bookmarkEnd w:id="7"/>
      <w:r w:rsidRPr="00BD4F02">
        <w:t>Elements and Performance Criteria Pre-Content</w:t>
      </w:r>
    </w:p>
    <w:p w:rsidR="00000000" w:rsidRPr="00BD4F02" w:rsidP="00BD4F02">
      <w:pPr>
        <w:pStyle w:val="Heading1"/>
      </w:pPr>
      <w:bookmarkStart w:id="8" w:name="O_366797"/>
      <w:bookmarkEnd w:id="8"/>
      <w:r w:rsidRPr="00BD4F02">
        <w:t>Elements and Performance Criteria</w:t>
      </w:r>
    </w:p>
    <w:tbl>
      <w:tblPr>
        <w:tblW w:w="0" w:type="auto"/>
        <w:tblLayout w:type="fixed"/>
        <w:tblCellMar>
          <w:left w:w="62" w:type="dxa"/>
          <w:right w:w="62" w:type="dxa"/>
        </w:tblCellMar>
        <w:tblLook w:val="0000"/>
      </w:tblPr>
      <w:tblGrid>
        <w:gridCol w:w="2557"/>
        <w:gridCol w:w="5965"/>
      </w:tblGrid>
      <w:tr w:rsidTr="00AD083A">
        <w:tblPrEx>
          <w:tblW w:w="0" w:type="auto"/>
          <w:tblLayout w:type="fixed"/>
          <w:tblCellMar>
            <w:left w:w="62" w:type="dxa"/>
            <w:right w:w="62" w:type="dxa"/>
          </w:tblCellMar>
          <w:tblLook w:val="0000"/>
        </w:tblPrEx>
        <w:trPr>
          <w:tblHeader/>
        </w:trPr>
        <w:tc>
          <w:tcPr>
            <w:tcW w:w="2557" w:type="dxa"/>
            <w:tcBorders>
              <w:top w:val="nil"/>
              <w:left w:val="nil"/>
              <w:bottom w:val="nil"/>
              <w:right w:val="nil"/>
            </w:tcBorders>
            <w:tcMar>
              <w:top w:w="0" w:type="dxa"/>
              <w:left w:w="62" w:type="dxa"/>
              <w:bottom w:w="0" w:type="dxa"/>
              <w:right w:w="62" w:type="dxa"/>
            </w:tcMar>
          </w:tcPr>
          <w:p w:rsidR="00000000" w:rsidRPr="00BD4F02" w:rsidP="00BD4F02">
            <w:pPr>
              <w:pStyle w:val="BodyText"/>
            </w:pPr>
            <w:r w:rsidRPr="00BD4F02">
              <w:rPr>
                <w:rStyle w:val="SpecialBold"/>
              </w:rPr>
              <w:t>ELEMENT</w:t>
            </w:r>
          </w:p>
        </w:tc>
        <w:tc>
          <w:tcPr>
            <w:tcW w:w="5965" w:type="dxa"/>
            <w:tcBorders>
              <w:top w:val="nil"/>
              <w:left w:val="nil"/>
              <w:bottom w:val="nil"/>
              <w:right w:val="nil"/>
            </w:tcBorders>
            <w:tcMar>
              <w:top w:w="0" w:type="dxa"/>
              <w:left w:w="62" w:type="dxa"/>
              <w:bottom w:w="0" w:type="dxa"/>
              <w:right w:w="62" w:type="dxa"/>
            </w:tcMar>
          </w:tcPr>
          <w:p w:rsidR="00000000" w:rsidP="00BD4F02">
            <w:pPr>
              <w:pStyle w:val="BodyText"/>
              <w:rPr>
                <w:lang w:val="en-NZ"/>
              </w:rPr>
            </w:pPr>
            <w:r w:rsidRPr="00BD4F02">
              <w:rPr>
                <w:rStyle w:val="SpecialBold"/>
              </w:rPr>
              <w:t>PERFORMANCE CRITERIA</w:t>
            </w:r>
          </w:p>
        </w:tc>
      </w:tr>
      <w:tr w:rsidTr="00AD083A">
        <w:tblPrEx>
          <w:tblW w:w="0" w:type="auto"/>
          <w:tblLayout w:type="fixed"/>
          <w:tblCellMar>
            <w:left w:w="62" w:type="dxa"/>
            <w:right w:w="62" w:type="dxa"/>
          </w:tblCellMar>
          <w:tblLook w:val="0000"/>
        </w:tblPrEx>
        <w:tc>
          <w:tcPr>
            <w:tcW w:w="2557" w:type="dxa"/>
            <w:tcBorders>
              <w:top w:val="nil"/>
              <w:left w:val="nil"/>
              <w:bottom w:val="nil"/>
              <w:right w:val="nil"/>
            </w:tcBorders>
            <w:tcMar>
              <w:top w:w="0" w:type="dxa"/>
              <w:left w:w="62" w:type="dxa"/>
              <w:bottom w:w="0" w:type="dxa"/>
              <w:right w:w="62" w:type="dxa"/>
            </w:tcMar>
          </w:tcPr>
          <w:p w:rsidR="00000000" w:rsidP="00BD4F02">
            <w:pPr>
              <w:pStyle w:val="BodyText"/>
              <w:rPr>
                <w:lang w:val="en-NZ"/>
              </w:rPr>
            </w:pPr>
            <w:r w:rsidRPr="00BD4F02">
              <w:t>Elements describe the essential outcomes of a unit of competency.</w:t>
            </w:r>
          </w:p>
        </w:tc>
        <w:tc>
          <w:tcPr>
            <w:tcW w:w="5965" w:type="dxa"/>
            <w:tcBorders>
              <w:top w:val="nil"/>
              <w:left w:val="nil"/>
              <w:bottom w:val="nil"/>
              <w:right w:val="nil"/>
            </w:tcBorders>
            <w:tcMar>
              <w:top w:w="0" w:type="dxa"/>
              <w:left w:w="62" w:type="dxa"/>
              <w:bottom w:w="0" w:type="dxa"/>
              <w:right w:w="62" w:type="dxa"/>
            </w:tcMar>
          </w:tcPr>
          <w:p w:rsidR="00000000" w:rsidP="00BD4F02">
            <w:pPr>
              <w:pStyle w:val="BodyText"/>
              <w:rPr>
                <w:lang w:val="en-NZ"/>
              </w:rPr>
            </w:pPr>
            <w:r w:rsidRPr="00BD4F02">
              <w:t>Performance criter</w:t>
            </w:r>
            <w:r w:rsidRPr="00BD4F02">
              <w:t>ia describe the performance needed to demonstrate achievement of the element. Where bold italicised text is used, further information is detailed in the required skills and knowledge section and the range statement. Assessment of performance is to be consi</w:t>
            </w:r>
            <w:r w:rsidRPr="00BD4F02">
              <w:t>stent with the Evidence Guide.</w:t>
            </w:r>
          </w:p>
        </w:tc>
      </w:tr>
      <w:tr w:rsidTr="00AD083A">
        <w:tblPrEx>
          <w:tblW w:w="0" w:type="auto"/>
          <w:tblLayout w:type="fixed"/>
          <w:tblCellMar>
            <w:left w:w="62" w:type="dxa"/>
            <w:right w:w="62" w:type="dxa"/>
          </w:tblCellMar>
          <w:tblLook w:val="0000"/>
        </w:tblPrEx>
        <w:tc>
          <w:tcPr>
            <w:tcW w:w="2557" w:type="dxa"/>
            <w:tcBorders>
              <w:top w:val="nil"/>
              <w:left w:val="nil"/>
              <w:bottom w:val="nil"/>
              <w:right w:val="nil"/>
            </w:tcBorders>
            <w:tcMar>
              <w:top w:w="0" w:type="dxa"/>
              <w:left w:w="62" w:type="dxa"/>
              <w:bottom w:w="0" w:type="dxa"/>
              <w:right w:w="62" w:type="dxa"/>
            </w:tcMar>
          </w:tcPr>
          <w:p w:rsidR="00000000" w:rsidP="00BD4F02">
            <w:pPr>
              <w:pStyle w:val="List"/>
              <w:rPr>
                <w:lang w:val="en-NZ"/>
              </w:rPr>
            </w:pPr>
            <w:r w:rsidRPr="00BD4F02">
              <w:t>1.</w:t>
            </w:r>
            <w:r w:rsidRPr="00BD4F02">
              <w:tab/>
              <w:t>Prepare for search and rescue.</w:t>
            </w:r>
          </w:p>
        </w:tc>
        <w:tc>
          <w:tcPr>
            <w:tcW w:w="5965" w:type="dxa"/>
            <w:tcBorders>
              <w:top w:val="nil"/>
              <w:left w:val="nil"/>
              <w:bottom w:val="nil"/>
              <w:right w:val="nil"/>
            </w:tcBorders>
            <w:tcMar>
              <w:top w:w="0" w:type="dxa"/>
              <w:left w:w="62" w:type="dxa"/>
              <w:bottom w:w="0" w:type="dxa"/>
              <w:right w:w="62" w:type="dxa"/>
            </w:tcMar>
          </w:tcPr>
          <w:p w:rsidR="00000000" w:rsidRPr="00BD4F02" w:rsidP="00BD4F02">
            <w:pPr>
              <w:pStyle w:val="List2"/>
            </w:pPr>
            <w:r w:rsidRPr="00BD4F02">
              <w:t>1.1.</w:t>
            </w:r>
            <w:r w:rsidRPr="00BD4F02">
              <w:tab/>
              <w:t xml:space="preserve">Assess the </w:t>
            </w:r>
            <w:r w:rsidRPr="00BD4F02">
              <w:rPr>
                <w:rStyle w:val="BoldandItalics"/>
              </w:rPr>
              <w:t>situation</w:t>
            </w:r>
            <w:r w:rsidRPr="00BD4F02">
              <w:t xml:space="preserve"> and identify potential hazards and risks to self and others.</w:t>
            </w:r>
          </w:p>
          <w:p w:rsidR="00000000" w:rsidRPr="00BD4F02" w:rsidP="00BD4F02">
            <w:pPr>
              <w:pStyle w:val="List2"/>
            </w:pPr>
            <w:r w:rsidRPr="00BD4F02">
              <w:t>1.2.</w:t>
            </w:r>
            <w:r w:rsidRPr="00BD4F02">
              <w:tab/>
              <w:t xml:space="preserve">Identify a search and or rescue method suitable to the situation according to </w:t>
            </w:r>
            <w:r w:rsidRPr="00BD4F02">
              <w:rPr>
                <w:rStyle w:val="BoldandItalics"/>
              </w:rPr>
              <w:t>contextual issues</w:t>
            </w:r>
            <w:r w:rsidRPr="00BD4F02">
              <w:t xml:space="preserve">, </w:t>
            </w:r>
            <w:r w:rsidRPr="00BD4F02">
              <w:rPr>
                <w:rStyle w:val="BoldandItalics"/>
              </w:rPr>
              <w:t>r</w:t>
            </w:r>
            <w:r w:rsidRPr="00BD4F02">
              <w:rPr>
                <w:rStyle w:val="BoldandItalics"/>
              </w:rPr>
              <w:t>elevant legislation</w:t>
            </w:r>
            <w:r w:rsidRPr="00BD4F02">
              <w:t xml:space="preserve"> and </w:t>
            </w:r>
            <w:r w:rsidRPr="00BD4F02">
              <w:rPr>
                <w:rStyle w:val="BoldandItalics"/>
              </w:rPr>
              <w:t>organisational policies and procedures</w:t>
            </w:r>
            <w:r w:rsidRPr="00BD4F02">
              <w:t>.</w:t>
            </w:r>
          </w:p>
          <w:p w:rsidR="00000000" w:rsidRPr="00BD4F02" w:rsidP="00BD4F02">
            <w:pPr>
              <w:pStyle w:val="List2"/>
            </w:pPr>
            <w:r w:rsidRPr="00BD4F02">
              <w:t>1.3.</w:t>
            </w:r>
            <w:r w:rsidRPr="00BD4F02">
              <w:tab/>
              <w:t>Select equipment and resources required to perform identified search and rescue according to the situation.</w:t>
            </w:r>
          </w:p>
          <w:p w:rsidR="00000000" w:rsidRPr="00BD4F02" w:rsidP="00BD4F02">
            <w:pPr>
              <w:pStyle w:val="List2"/>
            </w:pPr>
            <w:r w:rsidRPr="00BD4F02">
              <w:t>1.4.</w:t>
            </w:r>
            <w:r w:rsidRPr="00BD4F02">
              <w:tab/>
              <w:t xml:space="preserve">Define the possible and probable search areas according to </w:t>
            </w:r>
            <w:r w:rsidRPr="00BD4F02">
              <w:rPr>
                <w:rStyle w:val="BoldandItalics"/>
              </w:rPr>
              <w:t>available infor</w:t>
            </w:r>
            <w:r w:rsidRPr="00BD4F02">
              <w:rPr>
                <w:rStyle w:val="BoldandItalics"/>
              </w:rPr>
              <w:t>mation</w:t>
            </w:r>
            <w:r w:rsidRPr="00BD4F02">
              <w:t>.</w:t>
            </w:r>
          </w:p>
          <w:p w:rsidR="00000000" w:rsidP="00BD4F02">
            <w:pPr>
              <w:pStyle w:val="List2"/>
              <w:rPr>
                <w:lang w:val="en-NZ"/>
              </w:rPr>
            </w:pPr>
            <w:r w:rsidRPr="00BD4F02">
              <w:t>1.5.</w:t>
            </w:r>
            <w:r w:rsidRPr="00BD4F02">
              <w:tab/>
              <w:t>Develop a response plan and communicate to relevant persons.</w:t>
            </w:r>
          </w:p>
        </w:tc>
      </w:tr>
      <w:tr w:rsidTr="00AD083A">
        <w:tblPrEx>
          <w:tblW w:w="0" w:type="auto"/>
          <w:tblLayout w:type="fixed"/>
          <w:tblCellMar>
            <w:left w:w="62" w:type="dxa"/>
            <w:right w:w="62" w:type="dxa"/>
          </w:tblCellMar>
          <w:tblLook w:val="0000"/>
        </w:tblPrEx>
        <w:tc>
          <w:tcPr>
            <w:tcW w:w="2557" w:type="dxa"/>
            <w:tcBorders>
              <w:top w:val="nil"/>
              <w:left w:val="nil"/>
              <w:bottom w:val="nil"/>
              <w:right w:val="nil"/>
            </w:tcBorders>
            <w:tcMar>
              <w:top w:w="0" w:type="dxa"/>
              <w:left w:w="62" w:type="dxa"/>
              <w:bottom w:w="0" w:type="dxa"/>
              <w:right w:w="62" w:type="dxa"/>
            </w:tcMar>
          </w:tcPr>
          <w:p w:rsidR="00000000" w:rsidP="00BD4F02">
            <w:pPr>
              <w:pStyle w:val="List"/>
              <w:rPr>
                <w:lang w:val="en-NZ"/>
              </w:rPr>
            </w:pPr>
            <w:r w:rsidRPr="00BD4F02">
              <w:t>2.</w:t>
            </w:r>
            <w:r w:rsidRPr="00BD4F02">
              <w:tab/>
              <w:t>Carry out a search.</w:t>
            </w:r>
          </w:p>
        </w:tc>
        <w:tc>
          <w:tcPr>
            <w:tcW w:w="5965" w:type="dxa"/>
            <w:tcBorders>
              <w:top w:val="nil"/>
              <w:left w:val="nil"/>
              <w:bottom w:val="nil"/>
              <w:right w:val="nil"/>
            </w:tcBorders>
            <w:tcMar>
              <w:top w:w="0" w:type="dxa"/>
              <w:left w:w="62" w:type="dxa"/>
              <w:bottom w:w="0" w:type="dxa"/>
              <w:right w:w="62" w:type="dxa"/>
            </w:tcMar>
          </w:tcPr>
          <w:p w:rsidR="00000000" w:rsidRPr="00BD4F02" w:rsidP="00BD4F02">
            <w:pPr>
              <w:pStyle w:val="List2"/>
            </w:pPr>
            <w:r w:rsidRPr="00BD4F02">
              <w:t>2.1.</w:t>
            </w:r>
            <w:r w:rsidRPr="00BD4F02">
              <w:tab/>
              <w:t>Establish communication processes and promulgate contingency plans to all involved.</w:t>
            </w:r>
          </w:p>
          <w:p w:rsidR="00000000" w:rsidP="00BD4F02">
            <w:pPr>
              <w:pStyle w:val="List2"/>
              <w:rPr>
                <w:lang w:val="en-NZ"/>
              </w:rPr>
            </w:pPr>
            <w:r w:rsidRPr="00BD4F02">
              <w:t>2.2.</w:t>
            </w:r>
            <w:r w:rsidRPr="00BD4F02">
              <w:tab/>
              <w:t xml:space="preserve">Conduct search methodically, using appropriate </w:t>
            </w:r>
            <w:r w:rsidRPr="00BD4F02">
              <w:rPr>
                <w:rStyle w:val="BoldandItalics"/>
              </w:rPr>
              <w:t>search techniques</w:t>
            </w:r>
            <w:r w:rsidRPr="00BD4F02">
              <w:t xml:space="preserve"> according to relevant legislation and organisational policies and procedures.</w:t>
            </w:r>
          </w:p>
        </w:tc>
      </w:tr>
      <w:tr w:rsidTr="00AD083A">
        <w:tblPrEx>
          <w:tblW w:w="0" w:type="auto"/>
          <w:tblLayout w:type="fixed"/>
          <w:tblCellMar>
            <w:left w:w="62" w:type="dxa"/>
            <w:right w:w="62" w:type="dxa"/>
          </w:tblCellMar>
          <w:tblLook w:val="0000"/>
        </w:tblPrEx>
        <w:tc>
          <w:tcPr>
            <w:tcW w:w="2557" w:type="dxa"/>
            <w:tcBorders>
              <w:top w:val="nil"/>
              <w:left w:val="nil"/>
              <w:bottom w:val="nil"/>
              <w:right w:val="nil"/>
            </w:tcBorders>
            <w:tcMar>
              <w:top w:w="0" w:type="dxa"/>
              <w:left w:w="62" w:type="dxa"/>
              <w:bottom w:w="0" w:type="dxa"/>
              <w:right w:w="62" w:type="dxa"/>
            </w:tcMar>
          </w:tcPr>
          <w:p w:rsidR="00000000" w:rsidP="00BD4F02">
            <w:pPr>
              <w:pStyle w:val="List"/>
              <w:rPr>
                <w:lang w:val="en-NZ"/>
              </w:rPr>
            </w:pPr>
            <w:r w:rsidRPr="00BD4F02">
              <w:t>3.</w:t>
            </w:r>
            <w:r w:rsidRPr="00BD4F02">
              <w:tab/>
              <w:t>Carry out a rescue.</w:t>
            </w:r>
          </w:p>
        </w:tc>
        <w:tc>
          <w:tcPr>
            <w:tcW w:w="5965" w:type="dxa"/>
            <w:tcBorders>
              <w:top w:val="nil"/>
              <w:left w:val="nil"/>
              <w:bottom w:val="nil"/>
              <w:right w:val="nil"/>
            </w:tcBorders>
            <w:tcMar>
              <w:top w:w="0" w:type="dxa"/>
              <w:left w:w="62" w:type="dxa"/>
              <w:bottom w:w="0" w:type="dxa"/>
              <w:right w:w="62" w:type="dxa"/>
            </w:tcMar>
          </w:tcPr>
          <w:p w:rsidR="00000000" w:rsidRPr="00BD4F02" w:rsidP="00BD4F02">
            <w:pPr>
              <w:pStyle w:val="List2"/>
            </w:pPr>
            <w:r w:rsidRPr="00BD4F02">
              <w:t>3.1.</w:t>
            </w:r>
            <w:r w:rsidRPr="00BD4F02">
              <w:tab/>
              <w:t xml:space="preserve">Apply </w:t>
            </w:r>
            <w:r w:rsidRPr="00BD4F02">
              <w:rPr>
                <w:rStyle w:val="BoldandItalics"/>
              </w:rPr>
              <w:t>rescue techniques</w:t>
            </w:r>
            <w:r w:rsidRPr="00BD4F02">
              <w:t xml:space="preserve"> according to relevant legislation and organisational policies and procedures.</w:t>
            </w:r>
          </w:p>
          <w:p w:rsidR="00000000" w:rsidRPr="00BD4F02" w:rsidP="00BD4F02">
            <w:pPr>
              <w:pStyle w:val="List2"/>
            </w:pPr>
            <w:r w:rsidRPr="00BD4F02">
              <w:t>3.2.</w:t>
            </w:r>
            <w:r w:rsidRPr="00BD4F02">
              <w:tab/>
              <w:t>Negotiate or avoid hazards and risks safe</w:t>
            </w:r>
            <w:r w:rsidRPr="00BD4F02">
              <w:t>ly according to relevant legislation and organisational policies and procedures.</w:t>
            </w:r>
          </w:p>
          <w:p w:rsidR="00000000" w:rsidRPr="00BD4F02" w:rsidP="00BD4F02">
            <w:pPr>
              <w:pStyle w:val="List2"/>
            </w:pPr>
            <w:r w:rsidRPr="00BD4F02">
              <w:t>3.3.</w:t>
            </w:r>
            <w:r w:rsidRPr="00BD4F02">
              <w:tab/>
              <w:t xml:space="preserve">Determine ambulatory status of an injured person and construct an </w:t>
            </w:r>
            <w:r w:rsidRPr="00BD4F02">
              <w:rPr>
                <w:rStyle w:val="BoldandItalics"/>
              </w:rPr>
              <w:t>emergency evacuation structure</w:t>
            </w:r>
            <w:r w:rsidRPr="00BD4F02">
              <w:t xml:space="preserve"> as required resources.</w:t>
            </w:r>
          </w:p>
          <w:p w:rsidR="00000000" w:rsidRPr="00BD4F02" w:rsidP="00BD4F02">
            <w:pPr>
              <w:pStyle w:val="List2"/>
            </w:pPr>
            <w:r w:rsidRPr="00BD4F02">
              <w:t>3.4.</w:t>
            </w:r>
            <w:r w:rsidRPr="00BD4F02">
              <w:tab/>
              <w:t>Monitor the injured person's condition and re</w:t>
            </w:r>
            <w:r w:rsidRPr="00BD4F02">
              <w:t>cord actions taken according to organisational policies and procedures.</w:t>
            </w:r>
          </w:p>
          <w:p w:rsidR="00000000" w:rsidRPr="00BD4F02" w:rsidP="00BD4F02">
            <w:pPr>
              <w:pStyle w:val="List2"/>
            </w:pPr>
            <w:r w:rsidRPr="00BD4F02">
              <w:t>3.5.</w:t>
            </w:r>
            <w:r w:rsidRPr="00BD4F02">
              <w:tab/>
              <w:t>Assess situation to determine need for self evacuation or external assistance.</w:t>
            </w:r>
          </w:p>
          <w:p w:rsidR="00000000" w:rsidRPr="00BD4F02" w:rsidP="00BD4F02">
            <w:pPr>
              <w:pStyle w:val="List2"/>
            </w:pPr>
            <w:r w:rsidRPr="00BD4F02">
              <w:t>3.6.</w:t>
            </w:r>
            <w:r w:rsidRPr="00BD4F02">
              <w:tab/>
              <w:t>Minimise risk of further injury to injured person, according to organisational policies and pro</w:t>
            </w:r>
            <w:r w:rsidRPr="00BD4F02">
              <w:t>cedures.</w:t>
            </w:r>
          </w:p>
          <w:p w:rsidR="00000000" w:rsidP="00BD4F02">
            <w:pPr>
              <w:pStyle w:val="List2"/>
              <w:rPr>
                <w:lang w:val="en-NZ"/>
              </w:rPr>
            </w:pPr>
            <w:r w:rsidRPr="00BD4F02">
              <w:t>3.7.</w:t>
            </w:r>
            <w:r w:rsidRPr="00BD4F02">
              <w:tab/>
              <w:t>Advise party members to refer media enquiries to a nominated spokesperson, where required.</w:t>
            </w:r>
          </w:p>
        </w:tc>
      </w:tr>
      <w:tr w:rsidTr="00AD083A">
        <w:tblPrEx>
          <w:tblW w:w="0" w:type="auto"/>
          <w:tblLayout w:type="fixed"/>
          <w:tblCellMar>
            <w:left w:w="62" w:type="dxa"/>
            <w:right w:w="62" w:type="dxa"/>
          </w:tblCellMar>
          <w:tblLook w:val="0000"/>
        </w:tblPrEx>
        <w:tc>
          <w:tcPr>
            <w:tcW w:w="2557" w:type="dxa"/>
            <w:tcBorders>
              <w:top w:val="nil"/>
              <w:left w:val="nil"/>
              <w:bottom w:val="nil"/>
              <w:right w:val="nil"/>
            </w:tcBorders>
            <w:tcMar>
              <w:top w:w="0" w:type="dxa"/>
              <w:left w:w="62" w:type="dxa"/>
              <w:bottom w:w="0" w:type="dxa"/>
              <w:right w:w="62" w:type="dxa"/>
            </w:tcMar>
          </w:tcPr>
          <w:p w:rsidR="00000000" w:rsidP="00BD4F02">
            <w:pPr>
              <w:pStyle w:val="List"/>
              <w:rPr>
                <w:lang w:val="en-NZ"/>
              </w:rPr>
            </w:pPr>
            <w:r w:rsidRPr="00BD4F02">
              <w:t>4.</w:t>
            </w:r>
            <w:r w:rsidRPr="00BD4F02">
              <w:tab/>
              <w:t xml:space="preserve">Seek outside assistance. </w:t>
            </w:r>
          </w:p>
        </w:tc>
        <w:tc>
          <w:tcPr>
            <w:tcW w:w="5965" w:type="dxa"/>
            <w:tcBorders>
              <w:top w:val="nil"/>
              <w:left w:val="nil"/>
              <w:bottom w:val="nil"/>
              <w:right w:val="nil"/>
            </w:tcBorders>
            <w:tcMar>
              <w:top w:w="0" w:type="dxa"/>
              <w:left w:w="62" w:type="dxa"/>
              <w:bottom w:w="0" w:type="dxa"/>
              <w:right w:w="62" w:type="dxa"/>
            </w:tcMar>
          </w:tcPr>
          <w:p w:rsidR="00000000" w:rsidRPr="00BD4F02" w:rsidP="00BD4F02">
            <w:pPr>
              <w:pStyle w:val="List2"/>
            </w:pPr>
            <w:r w:rsidRPr="00BD4F02">
              <w:t>4.1.</w:t>
            </w:r>
            <w:r w:rsidRPr="00BD4F02">
              <w:tab/>
              <w:t>Identify situations requiring outside assistance.</w:t>
            </w:r>
          </w:p>
          <w:p w:rsidR="00000000" w:rsidRPr="00BD4F02" w:rsidP="00BD4F02">
            <w:pPr>
              <w:pStyle w:val="List2"/>
            </w:pPr>
            <w:r w:rsidRPr="00BD4F02">
              <w:t>4.2.</w:t>
            </w:r>
            <w:r w:rsidRPr="00BD4F02">
              <w:tab/>
              <w:t xml:space="preserve">Identify </w:t>
            </w:r>
            <w:r w:rsidRPr="00BD4F02">
              <w:rPr>
                <w:rStyle w:val="BoldandItalics"/>
              </w:rPr>
              <w:t>search groups and agencies</w:t>
            </w:r>
            <w:r w:rsidRPr="00BD4F02">
              <w:t xml:space="preserve"> and initiate the steps to</w:t>
            </w:r>
            <w:r w:rsidRPr="00BD4F02">
              <w:t xml:space="preserve"> alert them.</w:t>
            </w:r>
          </w:p>
          <w:p w:rsidR="00000000" w:rsidP="00BD4F02">
            <w:pPr>
              <w:pStyle w:val="List2"/>
              <w:rPr>
                <w:lang w:val="en-NZ"/>
              </w:rPr>
            </w:pPr>
            <w:r w:rsidRPr="00BD4F02">
              <w:t>4.3.</w:t>
            </w:r>
            <w:r w:rsidRPr="00BD4F02">
              <w:tab/>
              <w:t>Implement procedures for handing over a search and rescue to relevant authorities and agencies according to organisational policies and procedures.</w:t>
            </w:r>
          </w:p>
        </w:tc>
      </w:tr>
      <w:tr w:rsidTr="00AD083A">
        <w:tblPrEx>
          <w:tblW w:w="0" w:type="auto"/>
          <w:tblLayout w:type="fixed"/>
          <w:tblCellMar>
            <w:left w:w="62" w:type="dxa"/>
            <w:right w:w="62" w:type="dxa"/>
          </w:tblCellMar>
          <w:tblLook w:val="0000"/>
        </w:tblPrEx>
        <w:tc>
          <w:tcPr>
            <w:tcW w:w="2557" w:type="dxa"/>
            <w:tcBorders>
              <w:top w:val="nil"/>
              <w:left w:val="nil"/>
              <w:bottom w:val="nil"/>
              <w:right w:val="nil"/>
            </w:tcBorders>
            <w:tcMar>
              <w:top w:w="0" w:type="dxa"/>
              <w:left w:w="62" w:type="dxa"/>
              <w:bottom w:w="0" w:type="dxa"/>
              <w:right w:w="62" w:type="dxa"/>
            </w:tcMar>
          </w:tcPr>
          <w:p w:rsidR="00000000" w:rsidP="00BD4F02">
            <w:pPr>
              <w:pStyle w:val="List"/>
              <w:rPr>
                <w:lang w:val="en-NZ"/>
              </w:rPr>
            </w:pPr>
            <w:r w:rsidRPr="00BD4F02">
              <w:t>5.</w:t>
            </w:r>
            <w:r w:rsidRPr="00BD4F02">
              <w:tab/>
              <w:t>Evaluate search and rescue.</w:t>
            </w:r>
          </w:p>
        </w:tc>
        <w:tc>
          <w:tcPr>
            <w:tcW w:w="5965" w:type="dxa"/>
            <w:tcBorders>
              <w:top w:val="nil"/>
              <w:left w:val="nil"/>
              <w:bottom w:val="nil"/>
              <w:right w:val="nil"/>
            </w:tcBorders>
            <w:tcMar>
              <w:top w:w="0" w:type="dxa"/>
              <w:left w:w="62" w:type="dxa"/>
              <w:bottom w:w="0" w:type="dxa"/>
              <w:right w:w="62" w:type="dxa"/>
            </w:tcMar>
          </w:tcPr>
          <w:p w:rsidR="00000000" w:rsidRPr="00BD4F02" w:rsidP="00BD4F02">
            <w:pPr>
              <w:pStyle w:val="List2"/>
            </w:pPr>
            <w:r w:rsidRPr="00BD4F02">
              <w:t>5.1.</w:t>
            </w:r>
            <w:r w:rsidRPr="00BD4F02">
              <w:tab/>
              <w:t xml:space="preserve">Evaluate </w:t>
            </w:r>
            <w:r w:rsidRPr="00BD4F02">
              <w:rPr>
                <w:rStyle w:val="BoldandItalics"/>
              </w:rPr>
              <w:t>relevant aspects</w:t>
            </w:r>
            <w:r w:rsidRPr="00BD4F02">
              <w:t xml:space="preserve"> of the search and rescue.</w:t>
            </w:r>
          </w:p>
          <w:p w:rsidR="00000000" w:rsidRPr="00BD4F02" w:rsidP="00BD4F02">
            <w:pPr>
              <w:pStyle w:val="List2"/>
            </w:pPr>
            <w:r w:rsidRPr="00BD4F02">
              <w:t>5.2.</w:t>
            </w:r>
            <w:r w:rsidRPr="00BD4F02">
              <w:tab/>
              <w:t>Identify improvements for future search and rescue situations.</w:t>
            </w:r>
          </w:p>
        </w:tc>
      </w:tr>
    </w:tbl>
    <w:p w:rsidR="00000000" w:rsidRPr="00BD4F02" w:rsidP="00BD4F02">
      <w:pPr>
        <w:pStyle w:val="BodyText"/>
      </w:pPr>
    </w:p>
    <w:p w:rsidR="00000000" w:rsidRPr="00BD4F02" w:rsidP="00BD4F02">
      <w:pPr>
        <w:pStyle w:val="AllowPageBreak"/>
      </w:pPr>
    </w:p>
    <w:p w:rsidR="00000000" w:rsidRPr="00BD4F02" w:rsidP="00BD4F02">
      <w:pPr>
        <w:pStyle w:val="Heading1"/>
      </w:pPr>
      <w:bookmarkStart w:id="9" w:name="O_366788"/>
      <w:bookmarkEnd w:id="9"/>
      <w:r w:rsidRPr="00BD4F02">
        <w:t>Required Skills and Knowledge</w:t>
      </w:r>
    </w:p>
    <w:tbl>
      <w:tblPr>
        <w:tblW w:w="9360" w:type="dxa"/>
        <w:tblLayout w:type="fixed"/>
        <w:tblCellMar>
          <w:left w:w="62" w:type="dxa"/>
          <w:right w:w="62" w:type="dxa"/>
        </w:tblCellMar>
        <w:tblLook w:val="0000"/>
      </w:tblPr>
      <w:tblGrid>
        <w:gridCol w:w="9360"/>
      </w:tblGrid>
      <w:tr w:rsidTr="00AD083A">
        <w:tblPrEx>
          <w:tblW w:w="9360" w:type="dxa"/>
          <w:tblLayout w:type="fixed"/>
          <w:tblCellMar>
            <w:left w:w="62" w:type="dxa"/>
            <w:right w:w="62" w:type="dxa"/>
          </w:tblCellMar>
          <w:tblLook w:val="0000"/>
        </w:tblPrEx>
        <w:tc>
          <w:tcPr>
            <w:tcW w:w="9360" w:type="dxa"/>
            <w:tcBorders>
              <w:top w:val="nil"/>
              <w:left w:val="nil"/>
              <w:bottom w:val="nil"/>
              <w:right w:val="nil"/>
            </w:tcBorders>
            <w:tcMar>
              <w:top w:w="0" w:type="dxa"/>
              <w:left w:w="62" w:type="dxa"/>
              <w:bottom w:w="0" w:type="dxa"/>
              <w:right w:w="62" w:type="dxa"/>
            </w:tcMar>
          </w:tcPr>
          <w:p w:rsidR="00000000" w:rsidP="00BD4F02">
            <w:pPr>
              <w:pStyle w:val="BodyText"/>
              <w:rPr>
                <w:lang w:val="en-NZ"/>
              </w:rPr>
            </w:pPr>
            <w:r w:rsidRPr="00BD4F02">
              <w:t>This section describes the skills and knowledge required for this unit.</w:t>
            </w:r>
          </w:p>
        </w:tc>
      </w:tr>
      <w:tr w:rsidTr="00AD083A">
        <w:tblPrEx>
          <w:tblW w:w="9360" w:type="dxa"/>
          <w:tblLayout w:type="fixed"/>
          <w:tblCellMar>
            <w:left w:w="62" w:type="dxa"/>
            <w:right w:w="62" w:type="dxa"/>
          </w:tblCellMar>
          <w:tblLook w:val="0000"/>
        </w:tblPrEx>
        <w:tc>
          <w:tcPr>
            <w:tcW w:w="9360" w:type="dxa"/>
            <w:tcBorders>
              <w:top w:val="nil"/>
              <w:left w:val="nil"/>
              <w:bottom w:val="nil"/>
              <w:right w:val="nil"/>
            </w:tcBorders>
            <w:tcMar>
              <w:top w:w="0" w:type="dxa"/>
              <w:left w:w="62" w:type="dxa"/>
              <w:bottom w:w="0" w:type="dxa"/>
              <w:right w:w="62" w:type="dxa"/>
            </w:tcMar>
          </w:tcPr>
          <w:p w:rsidR="00000000" w:rsidP="00BD4F02">
            <w:pPr>
              <w:pStyle w:val="BodyText"/>
              <w:rPr>
                <w:lang w:val="en-NZ"/>
              </w:rPr>
            </w:pPr>
            <w:r w:rsidRPr="00BD4F02">
              <w:rPr>
                <w:rStyle w:val="SpecialBold"/>
              </w:rPr>
              <w:t>Required skills</w:t>
            </w:r>
          </w:p>
        </w:tc>
      </w:tr>
      <w:tr w:rsidTr="00AD083A">
        <w:tblPrEx>
          <w:tblW w:w="9360" w:type="dxa"/>
          <w:tblLayout w:type="fixed"/>
          <w:tblCellMar>
            <w:left w:w="62" w:type="dxa"/>
            <w:right w:w="62" w:type="dxa"/>
          </w:tblCellMar>
          <w:tblLook w:val="0000"/>
        </w:tblPrEx>
        <w:tc>
          <w:tcPr>
            <w:tcW w:w="9360" w:type="dxa"/>
            <w:tcBorders>
              <w:top w:val="nil"/>
              <w:left w:val="nil"/>
              <w:bottom w:val="nil"/>
              <w:right w:val="nil"/>
            </w:tcBorders>
            <w:tcMar>
              <w:top w:w="0" w:type="dxa"/>
              <w:left w:w="62" w:type="dxa"/>
              <w:bottom w:w="0" w:type="dxa"/>
              <w:right w:w="62" w:type="dxa"/>
            </w:tcMar>
          </w:tcPr>
          <w:p w:rsidR="00000000" w:rsidRPr="00BD4F02" w:rsidP="00BD4F02">
            <w:pPr>
              <w:pStyle w:val="ListBullet"/>
            </w:pPr>
            <w:r w:rsidRPr="00BD4F02">
              <w:t>problem-solving skills to:</w:t>
            </w:r>
          </w:p>
          <w:p w:rsidR="00000000" w:rsidRPr="00BD4F02" w:rsidP="00BD4F02">
            <w:pPr>
              <w:pStyle w:val="ListBullet2"/>
            </w:pPr>
            <w:r w:rsidRPr="00BD4F02">
              <w:t>determine the most appropriate search and rescue methods to use according to the situation</w:t>
            </w:r>
          </w:p>
          <w:p w:rsidR="00000000" w:rsidRPr="00BD4F02" w:rsidP="00BD4F02">
            <w:pPr>
              <w:pStyle w:val="ListBullet2"/>
            </w:pPr>
            <w:r w:rsidRPr="00BD4F02">
              <w:t>anticipate and mitigate hazards and risks associated with search and rescue</w:t>
            </w:r>
          </w:p>
          <w:p w:rsidR="00000000" w:rsidRPr="00BD4F02" w:rsidP="00BD4F02">
            <w:pPr>
              <w:pStyle w:val="ListBullet2"/>
            </w:pPr>
            <w:r w:rsidRPr="00BD4F02">
              <w:t>decide whether to locate and evacuate or call for assistance</w:t>
            </w:r>
          </w:p>
          <w:p w:rsidR="00000000" w:rsidRPr="00BD4F02" w:rsidP="00BD4F02">
            <w:pPr>
              <w:pStyle w:val="ListBullet2"/>
            </w:pPr>
            <w:r w:rsidRPr="00BD4F02">
              <w:t>determine injured person's a</w:t>
            </w:r>
            <w:r w:rsidRPr="00BD4F02">
              <w:t xml:space="preserve">mbulatory status </w:t>
            </w:r>
          </w:p>
          <w:p w:rsidR="00000000" w:rsidRPr="00BD4F02" w:rsidP="00BD4F02">
            <w:pPr>
              <w:pStyle w:val="ListBullet"/>
            </w:pPr>
            <w:r w:rsidRPr="00BD4F02">
              <w:t>planning and organising skills to:</w:t>
            </w:r>
          </w:p>
          <w:p w:rsidR="00000000" w:rsidRPr="00BD4F02" w:rsidP="00BD4F02">
            <w:pPr>
              <w:pStyle w:val="ListBullet2"/>
            </w:pPr>
            <w:r w:rsidRPr="00BD4F02">
              <w:t>select equipment and resources suitable to situation</w:t>
            </w:r>
          </w:p>
          <w:p w:rsidR="00000000" w:rsidRPr="00BD4F02" w:rsidP="00BD4F02">
            <w:pPr>
              <w:pStyle w:val="ListBullet2"/>
            </w:pPr>
            <w:r w:rsidRPr="00BD4F02">
              <w:t>implement search and rescue techniques according to situation</w:t>
            </w:r>
          </w:p>
          <w:p w:rsidR="00000000" w:rsidRPr="00BD4F02" w:rsidP="00BD4F02">
            <w:pPr>
              <w:pStyle w:val="ListBullet2"/>
            </w:pPr>
            <w:r w:rsidRPr="00BD4F02">
              <w:t>constantly monitor injured person</w:t>
            </w:r>
          </w:p>
          <w:p w:rsidR="00000000" w:rsidRPr="00BD4F02" w:rsidP="00BD4F02">
            <w:pPr>
              <w:pStyle w:val="ListBullet"/>
            </w:pPr>
            <w:r w:rsidRPr="00BD4F02">
              <w:t>communication skills to:</w:t>
            </w:r>
          </w:p>
          <w:p w:rsidR="00000000" w:rsidRPr="00BD4F02" w:rsidP="00BD4F02">
            <w:pPr>
              <w:pStyle w:val="ListBullet2"/>
            </w:pPr>
            <w:r w:rsidRPr="00BD4F02">
              <w:t>outline response and contingency plans to relevant party members</w:t>
            </w:r>
          </w:p>
          <w:p w:rsidR="00000000" w:rsidRPr="00BD4F02" w:rsidP="00BD4F02">
            <w:pPr>
              <w:pStyle w:val="ListBullet2"/>
            </w:pPr>
            <w:r w:rsidRPr="00BD4F02">
              <w:t>inform progress and interact with other team members</w:t>
            </w:r>
          </w:p>
          <w:p w:rsidR="00000000" w:rsidRPr="00BD4F02" w:rsidP="00BD4F02">
            <w:pPr>
              <w:pStyle w:val="ListBullet2"/>
            </w:pPr>
            <w:r w:rsidRPr="00BD4F02">
              <w:t>refer media enquiries to appropriate person</w:t>
            </w:r>
          </w:p>
          <w:p w:rsidR="00000000" w:rsidRPr="00BD4F02" w:rsidP="00BD4F02">
            <w:pPr>
              <w:pStyle w:val="ListBullet2"/>
            </w:pPr>
            <w:r w:rsidRPr="00BD4F02">
              <w:t>alert authorities, search groups and agencies where outside assistance is required</w:t>
            </w:r>
          </w:p>
          <w:p w:rsidR="00000000" w:rsidRPr="00BD4F02" w:rsidP="00BD4F02">
            <w:pPr>
              <w:pStyle w:val="ListBullet"/>
            </w:pPr>
            <w:r w:rsidRPr="00BD4F02">
              <w:t>literacy a</w:t>
            </w:r>
            <w:r w:rsidRPr="00BD4F02">
              <w:t>nd numeracy skills to:</w:t>
            </w:r>
          </w:p>
          <w:p w:rsidR="00000000" w:rsidRPr="00BD4F02" w:rsidP="00BD4F02">
            <w:pPr>
              <w:pStyle w:val="ListBullet2"/>
            </w:pPr>
            <w:r w:rsidRPr="00BD4F02">
              <w:t>document relevant information</w:t>
            </w:r>
          </w:p>
          <w:p w:rsidR="00000000" w:rsidRPr="00BD4F02" w:rsidP="00BD4F02">
            <w:pPr>
              <w:pStyle w:val="ListBullet2"/>
            </w:pPr>
            <w:r w:rsidRPr="00BD4F02">
              <w:t>record actions taken</w:t>
            </w:r>
          </w:p>
          <w:p w:rsidR="00000000" w:rsidRPr="00BD4F02" w:rsidP="00BD4F02">
            <w:pPr>
              <w:pStyle w:val="ListBullet2"/>
            </w:pPr>
            <w:r w:rsidRPr="00BD4F02">
              <w:t xml:space="preserve">develop response and contingency plans </w:t>
            </w:r>
          </w:p>
          <w:p w:rsidR="00000000" w:rsidRPr="00BD4F02" w:rsidP="00BD4F02">
            <w:pPr>
              <w:pStyle w:val="ListBullet"/>
            </w:pPr>
            <w:r w:rsidRPr="00BD4F02">
              <w:t>teamwork skills to assist with the transportation of injured party members</w:t>
            </w:r>
          </w:p>
          <w:p w:rsidR="00000000" w:rsidP="00BD4F02">
            <w:pPr>
              <w:pStyle w:val="ListBullet"/>
              <w:rPr>
                <w:lang w:val="en-NZ"/>
              </w:rPr>
            </w:pPr>
            <w:r w:rsidRPr="00BD4F02">
              <w:t>first aid and emergency response skills appropriate to the locati</w:t>
            </w:r>
            <w:r w:rsidRPr="00BD4F02">
              <w:t>on to enable initial response to emergencies.</w:t>
            </w:r>
          </w:p>
        </w:tc>
      </w:tr>
      <w:tr w:rsidTr="00AD083A">
        <w:tblPrEx>
          <w:tblW w:w="9360" w:type="dxa"/>
          <w:tblLayout w:type="fixed"/>
          <w:tblCellMar>
            <w:left w:w="62" w:type="dxa"/>
            <w:right w:w="62" w:type="dxa"/>
          </w:tblCellMar>
          <w:tblLook w:val="0000"/>
        </w:tblPrEx>
        <w:tc>
          <w:tcPr>
            <w:tcW w:w="9360" w:type="dxa"/>
            <w:tcBorders>
              <w:top w:val="nil"/>
              <w:left w:val="nil"/>
              <w:bottom w:val="nil"/>
              <w:right w:val="nil"/>
            </w:tcBorders>
            <w:tcMar>
              <w:top w:w="0" w:type="dxa"/>
              <w:left w:w="62" w:type="dxa"/>
              <w:bottom w:w="0" w:type="dxa"/>
              <w:right w:w="62" w:type="dxa"/>
            </w:tcMar>
          </w:tcPr>
          <w:p w:rsidR="00000000" w:rsidP="00BD4F02">
            <w:pPr>
              <w:pStyle w:val="BodyText"/>
              <w:rPr>
                <w:lang w:val="en-NZ"/>
              </w:rPr>
            </w:pPr>
            <w:r w:rsidRPr="00BD4F02">
              <w:rPr>
                <w:rStyle w:val="SpecialBold"/>
              </w:rPr>
              <w:t>Required knowledge</w:t>
            </w:r>
          </w:p>
        </w:tc>
      </w:tr>
      <w:tr w:rsidTr="00AD083A">
        <w:tblPrEx>
          <w:tblW w:w="9360" w:type="dxa"/>
          <w:tblLayout w:type="fixed"/>
          <w:tblCellMar>
            <w:left w:w="62" w:type="dxa"/>
            <w:right w:w="62" w:type="dxa"/>
          </w:tblCellMar>
          <w:tblLook w:val="0000"/>
        </w:tblPrEx>
        <w:tc>
          <w:tcPr>
            <w:tcW w:w="9360" w:type="dxa"/>
            <w:tcBorders>
              <w:top w:val="nil"/>
              <w:left w:val="nil"/>
              <w:bottom w:val="nil"/>
              <w:right w:val="nil"/>
            </w:tcBorders>
            <w:tcMar>
              <w:top w:w="0" w:type="dxa"/>
              <w:left w:w="62" w:type="dxa"/>
              <w:bottom w:w="0" w:type="dxa"/>
              <w:right w:w="62" w:type="dxa"/>
            </w:tcMar>
          </w:tcPr>
          <w:p w:rsidR="00000000" w:rsidRPr="00BD4F02" w:rsidP="00BD4F02">
            <w:pPr>
              <w:pStyle w:val="ListBullet"/>
            </w:pPr>
            <w:r w:rsidRPr="00BD4F02">
              <w:t xml:space="preserve">legislation and organisational policies and procedures to enable safe conduct of activities </w:t>
            </w:r>
          </w:p>
          <w:p w:rsidR="00000000" w:rsidRPr="00BD4F02" w:rsidP="00BD4F02">
            <w:pPr>
              <w:pStyle w:val="ListBullet"/>
            </w:pPr>
            <w:r w:rsidRPr="00BD4F02">
              <w:t>search and rescue equipment and resource types to enable appropriate selection and use</w:t>
            </w:r>
          </w:p>
          <w:p w:rsidR="00000000" w:rsidRPr="00BD4F02" w:rsidP="00BD4F02">
            <w:pPr>
              <w:pStyle w:val="ListBullet"/>
            </w:pPr>
            <w:r w:rsidRPr="00BD4F02">
              <w:t>hazards and risks associated with search and rescue situations and how to safely negotiate or avoid these</w:t>
            </w:r>
          </w:p>
          <w:p w:rsidR="00000000" w:rsidRPr="00BD4F02" w:rsidP="00BD4F02">
            <w:pPr>
              <w:pStyle w:val="ListBullet"/>
            </w:pPr>
            <w:r w:rsidRPr="00BD4F02">
              <w:t>search and rescue techniques and procedures suitable to the situation and experience of the participant to enable prompt assistance</w:t>
            </w:r>
          </w:p>
          <w:p w:rsidR="00000000" w:rsidRPr="00BD4F02" w:rsidP="00BD4F02">
            <w:pPr>
              <w:pStyle w:val="ListBullet"/>
            </w:pPr>
            <w:r w:rsidRPr="00BD4F02">
              <w:t>communication syst</w:t>
            </w:r>
            <w:r w:rsidRPr="00BD4F02">
              <w:t>ems to make intentions clear and update progress</w:t>
            </w:r>
          </w:p>
          <w:p w:rsidR="00000000" w:rsidRPr="00BD4F02" w:rsidP="00BD4F02">
            <w:pPr>
              <w:pStyle w:val="ListBullet"/>
            </w:pPr>
            <w:r w:rsidRPr="00BD4F02">
              <w:t>outside authorities, search groups and agencies in the local area to alert and hand over searches and rescues beyond personal ability</w:t>
            </w:r>
          </w:p>
          <w:p w:rsidR="00000000" w:rsidRPr="00BD4F02" w:rsidP="00BD4F02">
            <w:pPr>
              <w:pStyle w:val="ListBullet"/>
            </w:pPr>
            <w:r w:rsidRPr="00BD4F02">
              <w:t xml:space="preserve">first aid and monitoring procedures appropriate to location and level of </w:t>
            </w:r>
            <w:r w:rsidRPr="00BD4F02">
              <w:t>responsibility.</w:t>
            </w:r>
          </w:p>
        </w:tc>
      </w:tr>
    </w:tbl>
    <w:p w:rsidR="00000000" w:rsidRPr="00BD4F02" w:rsidP="00BD4F02">
      <w:pPr>
        <w:pStyle w:val="BodyText"/>
      </w:pPr>
    </w:p>
    <w:p w:rsidR="00000000" w:rsidRPr="00BD4F02" w:rsidP="00BD4F02">
      <w:pPr>
        <w:pStyle w:val="AllowPageBreak"/>
      </w:pPr>
    </w:p>
    <w:p w:rsidR="00000000" w:rsidRPr="00BD4F02" w:rsidP="00BD4F02">
      <w:pPr>
        <w:pStyle w:val="Heading1"/>
      </w:pPr>
      <w:bookmarkStart w:id="10" w:name="O_366794"/>
      <w:bookmarkEnd w:id="10"/>
      <w:r w:rsidRPr="00BD4F02">
        <w:t>Evidence Guide</w:t>
      </w:r>
    </w:p>
    <w:tbl>
      <w:tblPr>
        <w:tblW w:w="9570" w:type="dxa"/>
        <w:tblLayout w:type="fixed"/>
        <w:tblCellMar>
          <w:left w:w="62" w:type="dxa"/>
          <w:right w:w="62" w:type="dxa"/>
        </w:tblCellMar>
        <w:tblLook w:val="0000"/>
      </w:tblPr>
      <w:tblGrid>
        <w:gridCol w:w="3908"/>
        <w:gridCol w:w="5662"/>
      </w:tblGrid>
      <w:tr w:rsidTr="00AD083A">
        <w:tblPrEx>
          <w:tblW w:w="9570" w:type="dxa"/>
          <w:tblLayout w:type="fixed"/>
          <w:tblCellMar>
            <w:left w:w="62" w:type="dxa"/>
            <w:right w:w="62" w:type="dxa"/>
          </w:tblCellMar>
          <w:tblLook w:val="0000"/>
        </w:tblPrEx>
        <w:tc>
          <w:tcPr>
            <w:tcW w:w="9570" w:type="dxa"/>
            <w:gridSpan w:val="2"/>
            <w:tcBorders>
              <w:top w:val="nil"/>
              <w:left w:val="nil"/>
              <w:bottom w:val="nil"/>
              <w:right w:val="nil"/>
            </w:tcBorders>
            <w:tcMar>
              <w:top w:w="0" w:type="dxa"/>
              <w:left w:w="62" w:type="dxa"/>
              <w:bottom w:w="0" w:type="dxa"/>
              <w:right w:w="62" w:type="dxa"/>
            </w:tcMar>
          </w:tcPr>
          <w:p w:rsidR="00000000" w:rsidP="00BD4F02">
            <w:pPr>
              <w:pStyle w:val="BodyText"/>
              <w:rPr>
                <w:lang w:val="en-NZ"/>
              </w:rPr>
            </w:pPr>
            <w:r w:rsidRPr="00BD4F02">
              <w:t xml:space="preserve">The evidence guide provides advice on assessment and must be read in conjunction with the performance criteria, required skills and knowledge, range statement and the Assessment Guidelines for the Training </w:t>
            </w:r>
            <w:r w:rsidRPr="00BD4F02">
              <w:t>Package.</w:t>
            </w:r>
          </w:p>
        </w:tc>
      </w:tr>
      <w:tr w:rsidTr="00AD083A">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BD4F02">
            <w:pPr>
              <w:pStyle w:val="BodyText"/>
              <w:rPr>
                <w:lang w:val="en-NZ"/>
              </w:rPr>
            </w:pPr>
            <w:r w:rsidRPr="00BD4F02">
              <w:rPr>
                <w:rStyle w:val="SpecialBold"/>
              </w:rPr>
              <w:t>Overview of assessment</w:t>
            </w:r>
          </w:p>
        </w:tc>
        <w:tc>
          <w:tcPr>
            <w:tcW w:w="5662" w:type="dxa"/>
            <w:tcBorders>
              <w:top w:val="nil"/>
              <w:left w:val="nil"/>
              <w:bottom w:val="nil"/>
              <w:right w:val="nil"/>
            </w:tcBorders>
            <w:tcMar>
              <w:top w:w="0" w:type="dxa"/>
              <w:left w:w="62" w:type="dxa"/>
              <w:bottom w:w="0" w:type="dxa"/>
              <w:right w:w="62" w:type="dxa"/>
            </w:tcMar>
          </w:tcPr>
          <w:p w:rsidR="00000000" w:rsidP="00BD4F02">
            <w:pPr>
              <w:pStyle w:val="BodyText"/>
              <w:rPr>
                <w:lang w:val="en-NZ"/>
              </w:rPr>
            </w:pPr>
          </w:p>
        </w:tc>
      </w:tr>
      <w:tr w:rsidTr="00AD083A">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BD4F02">
            <w:pPr>
              <w:pStyle w:val="BodyText"/>
              <w:rPr>
                <w:lang w:val="en-NZ"/>
              </w:rPr>
            </w:pPr>
            <w:r w:rsidRPr="00BD4F02">
              <w:rPr>
                <w:rStyle w:val="SpecialBold"/>
              </w:rPr>
              <w:t>Critical aspects for assessment and evidence required to demonstrate competency in this unit</w:t>
            </w:r>
          </w:p>
        </w:tc>
        <w:tc>
          <w:tcPr>
            <w:tcW w:w="5662" w:type="dxa"/>
            <w:tcBorders>
              <w:top w:val="nil"/>
              <w:left w:val="nil"/>
              <w:bottom w:val="nil"/>
              <w:right w:val="nil"/>
            </w:tcBorders>
            <w:tcMar>
              <w:top w:w="0" w:type="dxa"/>
              <w:left w:w="62" w:type="dxa"/>
              <w:bottom w:w="0" w:type="dxa"/>
              <w:right w:w="62" w:type="dxa"/>
            </w:tcMar>
          </w:tcPr>
          <w:p w:rsidR="00000000" w:rsidRPr="00BD4F02" w:rsidP="00BD4F02">
            <w:pPr>
              <w:pStyle w:val="BodyText"/>
            </w:pPr>
            <w:r w:rsidRPr="00BD4F02">
              <w:t>Evidence of the following is essential:</w:t>
            </w:r>
          </w:p>
          <w:p w:rsidR="00000000" w:rsidRPr="00BD4F02" w:rsidP="00BD4F02">
            <w:pPr>
              <w:pStyle w:val="ListBullet"/>
            </w:pPr>
            <w:r w:rsidRPr="00BD4F02">
              <w:t xml:space="preserve">assesses situation to identify potential hazards and risks, and determines efficient </w:t>
            </w:r>
            <w:r w:rsidRPr="00BD4F02">
              <w:t>search and rescue procedures for lost and or injured person or party</w:t>
            </w:r>
          </w:p>
          <w:p w:rsidR="00000000" w:rsidRPr="00BD4F02" w:rsidP="00BD4F02">
            <w:pPr>
              <w:pStyle w:val="ListBullet"/>
            </w:pPr>
            <w:r w:rsidRPr="00BD4F02">
              <w:t>communicates response and contingency plans to other team members, and adapts quickly to problems or issues that may arise during search and rescue situations to ensure safety of self and</w:t>
            </w:r>
            <w:r w:rsidRPr="00BD4F02">
              <w:t xml:space="preserve"> group</w:t>
            </w:r>
          </w:p>
          <w:p w:rsidR="00000000" w:rsidRPr="00BD4F02" w:rsidP="00BD4F02">
            <w:pPr>
              <w:pStyle w:val="ListBullet"/>
            </w:pPr>
            <w:r w:rsidRPr="00BD4F02">
              <w:t xml:space="preserve">seeks assistance from outside authorities, search groups and agencies in situations beyond own control and responsibility </w:t>
            </w:r>
          </w:p>
          <w:p w:rsidR="00000000" w:rsidP="00BD4F02">
            <w:pPr>
              <w:pStyle w:val="ListBullet"/>
              <w:rPr>
                <w:lang w:val="en-NZ"/>
              </w:rPr>
            </w:pPr>
            <w:r w:rsidRPr="00BD4F02">
              <w:t>evaluates and reflects on own search and rescue performance to identify strengths, weaknesses and areas that need improvement.</w:t>
            </w:r>
          </w:p>
        </w:tc>
      </w:tr>
      <w:tr w:rsidTr="00AD083A">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BD4F02">
            <w:pPr>
              <w:pStyle w:val="BodyText"/>
              <w:rPr>
                <w:lang w:val="en-NZ"/>
              </w:rPr>
            </w:pPr>
            <w:r w:rsidRPr="00BD4F02">
              <w:rPr>
                <w:rStyle w:val="SpecialBold"/>
              </w:rPr>
              <w:t>Context of and specific resources for assessment</w:t>
            </w:r>
          </w:p>
        </w:tc>
        <w:tc>
          <w:tcPr>
            <w:tcW w:w="5662" w:type="dxa"/>
            <w:tcBorders>
              <w:top w:val="nil"/>
              <w:left w:val="nil"/>
              <w:bottom w:val="nil"/>
              <w:right w:val="nil"/>
            </w:tcBorders>
            <w:tcMar>
              <w:top w:w="0" w:type="dxa"/>
              <w:left w:w="62" w:type="dxa"/>
              <w:bottom w:w="0" w:type="dxa"/>
              <w:right w:w="62" w:type="dxa"/>
            </w:tcMar>
          </w:tcPr>
          <w:p w:rsidR="00000000" w:rsidRPr="00BD4F02" w:rsidP="00BD4F02">
            <w:pPr>
              <w:pStyle w:val="BodyText"/>
            </w:pPr>
            <w:r w:rsidRPr="00BD4F02">
              <w:t>Assessment must ensure application of search and rescue techniques relevant to the candidate's current or intended work environment on multiple occasions to demonstrate competency and consistency of perfor</w:t>
            </w:r>
            <w:r w:rsidRPr="00BD4F02">
              <w:t>mance.</w:t>
            </w:r>
          </w:p>
          <w:p w:rsidR="00000000" w:rsidRPr="00BD4F02" w:rsidP="00BD4F02">
            <w:pPr>
              <w:pStyle w:val="BodyText"/>
            </w:pPr>
            <w:r w:rsidRPr="00BD4F02">
              <w:t>Assessment must also ensure access to:</w:t>
            </w:r>
          </w:p>
          <w:p w:rsidR="00000000" w:rsidRPr="00BD4F02" w:rsidP="00BD4F02">
            <w:pPr>
              <w:pStyle w:val="ListBullet"/>
            </w:pPr>
            <w:r w:rsidRPr="00BD4F02">
              <w:t xml:space="preserve">a suitable outdoor environment, within the context of an outdoor activity, to conduct real or simulated searches and rescues </w:t>
            </w:r>
          </w:p>
          <w:p w:rsidR="00000000" w:rsidRPr="00BD4F02" w:rsidP="00BD4F02">
            <w:pPr>
              <w:pStyle w:val="ListBullet"/>
            </w:pPr>
            <w:r w:rsidRPr="00BD4F02">
              <w:t xml:space="preserve">search and rescue, safety, first aid and activity-specific equipment and resources </w:t>
            </w:r>
            <w:r w:rsidRPr="00BD4F02">
              <w:t xml:space="preserve"> </w:t>
            </w:r>
          </w:p>
          <w:p w:rsidR="00000000" w:rsidP="00BD4F02">
            <w:pPr>
              <w:pStyle w:val="ListBullet"/>
              <w:rPr>
                <w:lang w:val="en-NZ"/>
              </w:rPr>
            </w:pPr>
            <w:r w:rsidRPr="00BD4F02">
              <w:t>personnel to participate in search and rescue exercises.</w:t>
            </w:r>
          </w:p>
        </w:tc>
      </w:tr>
      <w:tr w:rsidTr="00AD083A">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BD4F02">
            <w:pPr>
              <w:pStyle w:val="BodyText"/>
              <w:rPr>
                <w:lang w:val="en-NZ"/>
              </w:rPr>
            </w:pPr>
            <w:r w:rsidRPr="00BD4F02">
              <w:rPr>
                <w:rStyle w:val="SpecialBold"/>
              </w:rPr>
              <w:t>Method of assessment</w:t>
            </w:r>
          </w:p>
        </w:tc>
        <w:tc>
          <w:tcPr>
            <w:tcW w:w="5662" w:type="dxa"/>
            <w:tcBorders>
              <w:top w:val="nil"/>
              <w:left w:val="nil"/>
              <w:bottom w:val="nil"/>
              <w:right w:val="nil"/>
            </w:tcBorders>
            <w:tcMar>
              <w:top w:w="0" w:type="dxa"/>
              <w:left w:w="62" w:type="dxa"/>
              <w:bottom w:w="0" w:type="dxa"/>
              <w:right w:w="62" w:type="dxa"/>
            </w:tcMar>
          </w:tcPr>
          <w:p w:rsidR="00000000" w:rsidRPr="00BD4F02" w:rsidP="00BD4F02">
            <w:pPr>
              <w:pStyle w:val="BodyText"/>
            </w:pPr>
            <w:r w:rsidRPr="00BD4F02">
              <w:t xml:space="preserve">A range of assessment methods should be used to assess practical skills and knowledge. The following examples are appropriate for this unit: </w:t>
            </w:r>
          </w:p>
          <w:p w:rsidR="00000000" w:rsidRPr="00BD4F02" w:rsidP="00BD4F02">
            <w:pPr>
              <w:pStyle w:val="ListBullet"/>
            </w:pPr>
            <w:r w:rsidRPr="00BD4F02">
              <w:t>observation of performing a rang</w:t>
            </w:r>
            <w:r w:rsidRPr="00BD4F02">
              <w:t>e of safe and efficient search and rescue techniques, suitable to the situation</w:t>
            </w:r>
          </w:p>
          <w:p w:rsidR="00000000" w:rsidRPr="00BD4F02" w:rsidP="00BD4F02">
            <w:pPr>
              <w:pStyle w:val="ListBullet"/>
            </w:pPr>
            <w:r w:rsidRPr="00BD4F02">
              <w:t xml:space="preserve">oral or written questioning to assess knowledge of potential hazards and risks associated with search and rescue exercises   </w:t>
            </w:r>
          </w:p>
          <w:p w:rsidR="00000000" w:rsidRPr="00BD4F02" w:rsidP="00BD4F02">
            <w:pPr>
              <w:pStyle w:val="ListBullet"/>
            </w:pPr>
            <w:r w:rsidRPr="00BD4F02">
              <w:t>observation of communicating with rescue team, inj</w:t>
            </w:r>
            <w:r w:rsidRPr="00BD4F02">
              <w:t>ured and or lost person or party members, and outside authorities, search groups and agencies</w:t>
            </w:r>
          </w:p>
          <w:p w:rsidR="00000000" w:rsidRPr="00BD4F02" w:rsidP="00BD4F02">
            <w:pPr>
              <w:pStyle w:val="ListBullet"/>
            </w:pPr>
            <w:r w:rsidRPr="00BD4F02">
              <w:t>portfolio of response and contingency plans, and any relevant documentation</w:t>
            </w:r>
          </w:p>
          <w:p w:rsidR="00000000" w:rsidRPr="00BD4F02" w:rsidP="00BD4F02">
            <w:pPr>
              <w:pStyle w:val="ListBullet"/>
            </w:pPr>
            <w:r w:rsidRPr="00BD4F02">
              <w:t>third-party reports from a supervisor detailing performance.</w:t>
            </w:r>
          </w:p>
          <w:p w:rsidR="00000000" w:rsidRPr="00BD4F02" w:rsidP="00BD4F02">
            <w:pPr>
              <w:pStyle w:val="BodyText"/>
            </w:pPr>
            <w:r w:rsidRPr="00BD4F02">
              <w:t>Holistic assessment with other units relevant to the industry sector, for example:</w:t>
            </w:r>
          </w:p>
          <w:p w:rsidR="00000000" w:rsidRPr="00BD4F02" w:rsidP="00BD4F02">
            <w:pPr>
              <w:pStyle w:val="ListBullet"/>
            </w:pPr>
            <w:r w:rsidRPr="00BD4F02">
              <w:t>SISXEMR201A Respond to emergency situations</w:t>
            </w:r>
          </w:p>
          <w:p w:rsidR="00000000" w:rsidRPr="00BD4F02" w:rsidP="00BD4F02">
            <w:pPr>
              <w:pStyle w:val="ListBullet"/>
            </w:pPr>
            <w:r w:rsidRPr="00BD4F02">
              <w:t>SISXEMR402A Coordinate emergency response.</w:t>
            </w:r>
          </w:p>
        </w:tc>
      </w:tr>
    </w:tbl>
    <w:p w:rsidR="00000000" w:rsidRPr="00BD4F02" w:rsidP="00BD4F02">
      <w:pPr>
        <w:pStyle w:val="BodyText"/>
      </w:pPr>
    </w:p>
    <w:p w:rsidR="00000000" w:rsidRPr="00BD4F02" w:rsidP="00BD4F02">
      <w:pPr>
        <w:pStyle w:val="AllowPageBreak"/>
      </w:pPr>
    </w:p>
    <w:p w:rsidR="00000000" w:rsidRPr="00BD4F02" w:rsidP="00BD4F02">
      <w:pPr>
        <w:pStyle w:val="Heading1"/>
      </w:pPr>
      <w:bookmarkStart w:id="11" w:name="O_366789"/>
      <w:bookmarkEnd w:id="11"/>
      <w:r w:rsidRPr="00BD4F02">
        <w:t>Range Statement</w:t>
      </w:r>
    </w:p>
    <w:tbl>
      <w:tblPr>
        <w:tblW w:w="0" w:type="auto"/>
        <w:tblLayout w:type="fixed"/>
        <w:tblCellMar>
          <w:left w:w="62" w:type="dxa"/>
          <w:right w:w="62" w:type="dxa"/>
        </w:tblCellMar>
        <w:tblLook w:val="0000"/>
      </w:tblPr>
      <w:tblGrid>
        <w:gridCol w:w="3511"/>
        <w:gridCol w:w="5011"/>
      </w:tblGrid>
      <w:tr w:rsidTr="00AD083A">
        <w:tblPrEx>
          <w:tblW w:w="0" w:type="auto"/>
          <w:tblLayout w:type="fixed"/>
          <w:tblCellMar>
            <w:left w:w="62" w:type="dxa"/>
            <w:right w:w="62" w:type="dxa"/>
          </w:tblCellMar>
          <w:tblLook w:val="0000"/>
        </w:tblPrEx>
        <w:tc>
          <w:tcPr>
            <w:tcW w:w="8522" w:type="dxa"/>
            <w:gridSpan w:val="2"/>
            <w:tcBorders>
              <w:top w:val="nil"/>
              <w:left w:val="nil"/>
              <w:bottom w:val="nil"/>
              <w:right w:val="nil"/>
            </w:tcBorders>
            <w:tcMar>
              <w:top w:w="0" w:type="dxa"/>
              <w:left w:w="62" w:type="dxa"/>
              <w:bottom w:w="0" w:type="dxa"/>
              <w:right w:w="62" w:type="dxa"/>
            </w:tcMar>
          </w:tcPr>
          <w:p w:rsidR="00000000" w:rsidP="00BD4F02">
            <w:pPr>
              <w:pStyle w:val="BodyText"/>
              <w:rPr>
                <w:lang w:val="en-NZ"/>
              </w:rPr>
            </w:pPr>
            <w:r w:rsidRPr="00BD4F02">
              <w:t>The range statement relates to the unit of compete</w:t>
            </w:r>
            <w:r w:rsidRPr="00BD4F02">
              <w:t>ncy as a whole. It allows for different work environments and situations that may affect performance. Bold italicised wording, if used in the performance criteria, is detailed below. Essential operating conditions that may be present with training and asse</w:t>
            </w:r>
            <w:r w:rsidRPr="00BD4F02">
              <w:t>ssment (depending on the work situation, needs of the candidate, accessibility of the item, and local industry and regional contexts) may also be included.</w:t>
            </w:r>
          </w:p>
        </w:tc>
      </w:tr>
      <w:tr w:rsidTr="00AD083A">
        <w:tblPrEx>
          <w:tblW w:w="0" w:type="auto"/>
          <w:tblLayout w:type="fixed"/>
          <w:tblCellMar>
            <w:left w:w="62" w:type="dxa"/>
            <w:right w:w="62" w:type="dxa"/>
          </w:tblCellMar>
          <w:tblLook w:val="0000"/>
        </w:tblPrEx>
        <w:tc>
          <w:tcPr>
            <w:tcW w:w="3511" w:type="dxa"/>
            <w:tcBorders>
              <w:top w:val="nil"/>
              <w:left w:val="nil"/>
              <w:bottom w:val="nil"/>
              <w:right w:val="nil"/>
            </w:tcBorders>
            <w:tcMar>
              <w:top w:w="0" w:type="dxa"/>
              <w:left w:w="62" w:type="dxa"/>
              <w:bottom w:w="0" w:type="dxa"/>
              <w:right w:w="62" w:type="dxa"/>
            </w:tcMar>
          </w:tcPr>
          <w:p w:rsidR="00000000" w:rsidP="00BD4F02">
            <w:pPr>
              <w:pStyle w:val="BodyText"/>
              <w:rPr>
                <w:lang w:val="en-NZ"/>
              </w:rPr>
            </w:pPr>
            <w:r w:rsidRPr="00BD4F02">
              <w:rPr>
                <w:rStyle w:val="BoldandItalics"/>
              </w:rPr>
              <w:t>Situation</w:t>
            </w:r>
            <w:r w:rsidRPr="00BD4F02">
              <w:t xml:space="preserve"> may include:</w:t>
            </w:r>
          </w:p>
        </w:tc>
        <w:tc>
          <w:tcPr>
            <w:tcW w:w="5011" w:type="dxa"/>
            <w:tcBorders>
              <w:top w:val="nil"/>
              <w:left w:val="nil"/>
              <w:bottom w:val="nil"/>
              <w:right w:val="nil"/>
            </w:tcBorders>
            <w:tcMar>
              <w:top w:w="0" w:type="dxa"/>
              <w:left w:w="62" w:type="dxa"/>
              <w:bottom w:w="0" w:type="dxa"/>
              <w:right w:w="62" w:type="dxa"/>
            </w:tcMar>
          </w:tcPr>
          <w:p w:rsidR="00000000" w:rsidRPr="00BD4F02" w:rsidP="00BD4F02">
            <w:pPr>
              <w:pStyle w:val="ListBullet"/>
            </w:pPr>
            <w:r w:rsidRPr="00BD4F02">
              <w:t xml:space="preserve">lost person or persons </w:t>
            </w:r>
          </w:p>
          <w:p w:rsidR="00000000" w:rsidP="00BD4F02">
            <w:pPr>
              <w:pStyle w:val="ListBullet"/>
              <w:rPr>
                <w:lang w:val="en-NZ"/>
              </w:rPr>
            </w:pPr>
            <w:r w:rsidRPr="00BD4F02">
              <w:t>injured person or party member requiring evacuation.</w:t>
            </w:r>
          </w:p>
        </w:tc>
      </w:tr>
      <w:tr w:rsidTr="00AD083A">
        <w:tblPrEx>
          <w:tblW w:w="0" w:type="auto"/>
          <w:tblLayout w:type="fixed"/>
          <w:tblCellMar>
            <w:left w:w="62" w:type="dxa"/>
            <w:right w:w="62" w:type="dxa"/>
          </w:tblCellMar>
          <w:tblLook w:val="0000"/>
        </w:tblPrEx>
        <w:tc>
          <w:tcPr>
            <w:tcW w:w="3511" w:type="dxa"/>
            <w:tcBorders>
              <w:top w:val="nil"/>
              <w:left w:val="nil"/>
              <w:bottom w:val="nil"/>
              <w:right w:val="nil"/>
            </w:tcBorders>
            <w:tcMar>
              <w:top w:w="0" w:type="dxa"/>
              <w:left w:w="62" w:type="dxa"/>
              <w:bottom w:w="0" w:type="dxa"/>
              <w:right w:w="62" w:type="dxa"/>
            </w:tcMar>
          </w:tcPr>
          <w:p w:rsidR="00000000" w:rsidP="00BD4F02">
            <w:pPr>
              <w:pStyle w:val="BodyText"/>
              <w:rPr>
                <w:lang w:val="en-NZ"/>
              </w:rPr>
            </w:pPr>
            <w:r w:rsidRPr="00BD4F02">
              <w:rPr>
                <w:rStyle w:val="BoldandItalics"/>
              </w:rPr>
              <w:t>Contextual issues</w:t>
            </w:r>
            <w:r w:rsidRPr="00BD4F02">
              <w:t xml:space="preserve"> may include:</w:t>
            </w:r>
          </w:p>
        </w:tc>
        <w:tc>
          <w:tcPr>
            <w:tcW w:w="5011" w:type="dxa"/>
            <w:tcBorders>
              <w:top w:val="nil"/>
              <w:left w:val="nil"/>
              <w:bottom w:val="nil"/>
              <w:right w:val="nil"/>
            </w:tcBorders>
            <w:tcMar>
              <w:top w:w="0" w:type="dxa"/>
              <w:left w:w="62" w:type="dxa"/>
              <w:bottom w:w="0" w:type="dxa"/>
              <w:right w:w="62" w:type="dxa"/>
            </w:tcMar>
          </w:tcPr>
          <w:p w:rsidR="00000000" w:rsidRPr="00BD4F02" w:rsidP="00BD4F02">
            <w:pPr>
              <w:pStyle w:val="ListBullet"/>
            </w:pPr>
            <w:r w:rsidRPr="00BD4F02">
              <w:t>weather conditions, including time</w:t>
            </w:r>
          </w:p>
          <w:p w:rsidR="00000000" w:rsidRPr="00BD4F02" w:rsidP="00BD4F02">
            <w:pPr>
              <w:pStyle w:val="ListBullet"/>
            </w:pPr>
            <w:r w:rsidRPr="00BD4F02">
              <w:t>season</w:t>
            </w:r>
          </w:p>
          <w:p w:rsidR="00000000" w:rsidRPr="00BD4F02" w:rsidP="00BD4F02">
            <w:pPr>
              <w:pStyle w:val="ListBullet"/>
            </w:pPr>
            <w:r w:rsidRPr="00BD4F02">
              <w:t>transport</w:t>
            </w:r>
          </w:p>
          <w:p w:rsidR="00000000" w:rsidRPr="00BD4F02" w:rsidP="00BD4F02">
            <w:pPr>
              <w:pStyle w:val="ListBullet"/>
            </w:pPr>
            <w:r w:rsidRPr="00BD4F02">
              <w:t>location</w:t>
            </w:r>
          </w:p>
          <w:p w:rsidR="00000000" w:rsidRPr="00BD4F02" w:rsidP="00BD4F02">
            <w:pPr>
              <w:pStyle w:val="ListBullet"/>
            </w:pPr>
            <w:r w:rsidRPr="00BD4F02">
              <w:t>trip distance and duration</w:t>
            </w:r>
          </w:p>
          <w:p w:rsidR="00000000" w:rsidRPr="00BD4F02" w:rsidP="00BD4F02">
            <w:pPr>
              <w:pStyle w:val="ListBullet"/>
            </w:pPr>
            <w:r w:rsidRPr="00BD4F02">
              <w:t>time frame for survival</w:t>
            </w:r>
          </w:p>
          <w:p w:rsidR="00000000" w:rsidRPr="00BD4F02" w:rsidP="00BD4F02">
            <w:pPr>
              <w:pStyle w:val="ListBullet"/>
            </w:pPr>
            <w:r w:rsidRPr="00BD4F02">
              <w:t>weather and topography</w:t>
            </w:r>
          </w:p>
          <w:p w:rsidR="00000000" w:rsidRPr="00BD4F02" w:rsidP="00BD4F02">
            <w:pPr>
              <w:pStyle w:val="ListBullet"/>
            </w:pPr>
            <w:r w:rsidRPr="00BD4F02">
              <w:t>time factors and degree of urgency</w:t>
            </w:r>
          </w:p>
          <w:p w:rsidR="00000000" w:rsidRPr="00BD4F02" w:rsidP="00BD4F02">
            <w:pPr>
              <w:pStyle w:val="ListBullet"/>
            </w:pPr>
            <w:r w:rsidRPr="00BD4F02">
              <w:t>physical and human resources</w:t>
            </w:r>
          </w:p>
          <w:p w:rsidR="00000000" w:rsidRPr="00BD4F02" w:rsidP="00BD4F02">
            <w:pPr>
              <w:pStyle w:val="ListBullet"/>
            </w:pPr>
            <w:r w:rsidRPr="00BD4F02">
              <w:t>level of consciousness of person or persons</w:t>
            </w:r>
          </w:p>
          <w:p w:rsidR="00000000" w:rsidRPr="00BD4F02" w:rsidP="00BD4F02">
            <w:pPr>
              <w:pStyle w:val="ListBullet"/>
            </w:pPr>
            <w:r w:rsidRPr="00BD4F02">
              <w:t>capacity of the missing person or party</w:t>
            </w:r>
          </w:p>
          <w:p w:rsidR="00000000" w:rsidP="00BD4F02">
            <w:pPr>
              <w:pStyle w:val="ListBullet"/>
              <w:rPr>
                <w:lang w:val="en-NZ"/>
              </w:rPr>
            </w:pPr>
            <w:r w:rsidRPr="00BD4F02">
              <w:t>size of search area.</w:t>
            </w:r>
          </w:p>
        </w:tc>
      </w:tr>
      <w:tr w:rsidTr="00AD083A">
        <w:tblPrEx>
          <w:tblW w:w="0" w:type="auto"/>
          <w:tblLayout w:type="fixed"/>
          <w:tblCellMar>
            <w:left w:w="62" w:type="dxa"/>
            <w:right w:w="62" w:type="dxa"/>
          </w:tblCellMar>
          <w:tblLook w:val="0000"/>
        </w:tblPrEx>
        <w:tc>
          <w:tcPr>
            <w:tcW w:w="3511" w:type="dxa"/>
            <w:tcBorders>
              <w:top w:val="nil"/>
              <w:left w:val="nil"/>
              <w:bottom w:val="nil"/>
              <w:right w:val="nil"/>
            </w:tcBorders>
            <w:tcMar>
              <w:top w:w="0" w:type="dxa"/>
              <w:left w:w="62" w:type="dxa"/>
              <w:bottom w:w="0" w:type="dxa"/>
              <w:right w:w="62" w:type="dxa"/>
            </w:tcMar>
          </w:tcPr>
          <w:p w:rsidR="00000000" w:rsidP="00BD4F02">
            <w:pPr>
              <w:pStyle w:val="BodyText"/>
              <w:rPr>
                <w:lang w:val="en-NZ"/>
              </w:rPr>
            </w:pPr>
            <w:r w:rsidRPr="00BD4F02">
              <w:rPr>
                <w:rStyle w:val="BoldandItalics"/>
              </w:rPr>
              <w:t>Relevant legislation</w:t>
            </w:r>
            <w:r w:rsidRPr="00BD4F02">
              <w:t xml:space="preserve"> may include:</w:t>
            </w:r>
          </w:p>
        </w:tc>
        <w:tc>
          <w:tcPr>
            <w:tcW w:w="5011" w:type="dxa"/>
            <w:tcBorders>
              <w:top w:val="nil"/>
              <w:left w:val="nil"/>
              <w:bottom w:val="nil"/>
              <w:right w:val="nil"/>
            </w:tcBorders>
            <w:tcMar>
              <w:top w:w="0" w:type="dxa"/>
              <w:left w:w="62" w:type="dxa"/>
              <w:bottom w:w="0" w:type="dxa"/>
              <w:right w:w="62" w:type="dxa"/>
            </w:tcMar>
          </w:tcPr>
          <w:p w:rsidR="00000000" w:rsidRPr="00BD4F02" w:rsidP="00BD4F02">
            <w:pPr>
              <w:pStyle w:val="ListBullet"/>
            </w:pPr>
            <w:r w:rsidRPr="00BD4F02">
              <w:t>occupational health and safety</w:t>
            </w:r>
          </w:p>
          <w:p w:rsidR="00000000" w:rsidRPr="00BD4F02" w:rsidP="00BD4F02">
            <w:pPr>
              <w:pStyle w:val="ListBullet"/>
            </w:pPr>
            <w:r w:rsidRPr="00BD4F02">
              <w:t>permits or permission for access</w:t>
            </w:r>
          </w:p>
          <w:p w:rsidR="00000000" w:rsidRPr="00BD4F02" w:rsidP="00BD4F02">
            <w:pPr>
              <w:pStyle w:val="ListBullet"/>
            </w:pPr>
            <w:r w:rsidRPr="00BD4F02">
              <w:t>environmental regulati</w:t>
            </w:r>
            <w:r w:rsidRPr="00BD4F02">
              <w:t>ons</w:t>
            </w:r>
          </w:p>
          <w:p w:rsidR="00000000" w:rsidP="00BD4F02">
            <w:pPr>
              <w:pStyle w:val="ListBullet"/>
              <w:rPr>
                <w:lang w:val="en-NZ"/>
              </w:rPr>
            </w:pPr>
            <w:r w:rsidRPr="00BD4F02">
              <w:t>marine regulations.</w:t>
            </w:r>
          </w:p>
        </w:tc>
      </w:tr>
      <w:tr w:rsidTr="00AD083A">
        <w:tblPrEx>
          <w:tblW w:w="0" w:type="auto"/>
          <w:tblLayout w:type="fixed"/>
          <w:tblCellMar>
            <w:left w:w="62" w:type="dxa"/>
            <w:right w:w="62" w:type="dxa"/>
          </w:tblCellMar>
          <w:tblLook w:val="0000"/>
        </w:tblPrEx>
        <w:tc>
          <w:tcPr>
            <w:tcW w:w="3511" w:type="dxa"/>
            <w:tcBorders>
              <w:top w:val="nil"/>
              <w:left w:val="nil"/>
              <w:bottom w:val="nil"/>
              <w:right w:val="nil"/>
            </w:tcBorders>
            <w:tcMar>
              <w:top w:w="0" w:type="dxa"/>
              <w:left w:w="62" w:type="dxa"/>
              <w:bottom w:w="0" w:type="dxa"/>
              <w:right w:w="62" w:type="dxa"/>
            </w:tcMar>
          </w:tcPr>
          <w:p w:rsidR="00000000" w:rsidRPr="00BD4F02" w:rsidP="00BD4F02">
            <w:pPr>
              <w:pStyle w:val="BodyText"/>
            </w:pPr>
            <w:r w:rsidRPr="00BD4F02">
              <w:rPr>
                <w:rStyle w:val="BoldandItalics"/>
              </w:rPr>
              <w:t>Organisational policies and procedures</w:t>
            </w:r>
            <w:r w:rsidRPr="00BD4F02">
              <w:t xml:space="preserve"> may include:</w:t>
            </w:r>
          </w:p>
          <w:p w:rsidR="00000000" w:rsidP="00BD4F02">
            <w:pPr>
              <w:pStyle w:val="BodyText"/>
              <w:rPr>
                <w:lang w:val="en-NZ"/>
              </w:rPr>
            </w:pPr>
          </w:p>
        </w:tc>
        <w:tc>
          <w:tcPr>
            <w:tcW w:w="5011" w:type="dxa"/>
            <w:tcBorders>
              <w:top w:val="nil"/>
              <w:left w:val="nil"/>
              <w:bottom w:val="nil"/>
              <w:right w:val="nil"/>
            </w:tcBorders>
            <w:tcMar>
              <w:top w:w="0" w:type="dxa"/>
              <w:left w:w="62" w:type="dxa"/>
              <w:bottom w:w="0" w:type="dxa"/>
              <w:right w:w="62" w:type="dxa"/>
            </w:tcMar>
          </w:tcPr>
          <w:p w:rsidR="00000000" w:rsidRPr="00BD4F02" w:rsidP="00BD4F02">
            <w:pPr>
              <w:pStyle w:val="ListBullet"/>
            </w:pPr>
            <w:r w:rsidRPr="00BD4F02">
              <w:t>occupational health and safety</w:t>
            </w:r>
          </w:p>
          <w:p w:rsidR="00000000" w:rsidRPr="00BD4F02" w:rsidP="00BD4F02">
            <w:pPr>
              <w:pStyle w:val="ListBullet"/>
            </w:pPr>
            <w:r w:rsidRPr="00BD4F02">
              <w:t>risk management</w:t>
            </w:r>
          </w:p>
          <w:p w:rsidR="00000000" w:rsidRPr="00BD4F02" w:rsidP="00BD4F02">
            <w:pPr>
              <w:pStyle w:val="ListBullet"/>
            </w:pPr>
            <w:r w:rsidRPr="00BD4F02">
              <w:t>communication protocols</w:t>
            </w:r>
          </w:p>
          <w:p w:rsidR="00000000" w:rsidRPr="00BD4F02" w:rsidP="00BD4F02">
            <w:pPr>
              <w:pStyle w:val="ListBullet"/>
            </w:pPr>
            <w:r w:rsidRPr="00BD4F02">
              <w:t>record keeping and documentation</w:t>
            </w:r>
          </w:p>
          <w:p w:rsidR="00000000" w:rsidRPr="00BD4F02" w:rsidP="00BD4F02">
            <w:pPr>
              <w:pStyle w:val="ListBullet"/>
            </w:pPr>
            <w:r w:rsidRPr="00BD4F02">
              <w:t>removal and transportation of injured party members</w:t>
            </w:r>
          </w:p>
          <w:p w:rsidR="00000000" w:rsidRPr="00BD4F02" w:rsidP="00BD4F02">
            <w:pPr>
              <w:pStyle w:val="ListBullet"/>
            </w:pPr>
            <w:r w:rsidRPr="00BD4F02">
              <w:t>procedures for dealing with the media</w:t>
            </w:r>
          </w:p>
          <w:p w:rsidR="00000000" w:rsidRPr="00BD4F02" w:rsidP="00BD4F02">
            <w:pPr>
              <w:pStyle w:val="ListBullet"/>
            </w:pPr>
            <w:r w:rsidRPr="00BD4F02">
              <w:t>processes for handing over a search and rescue to relevant authorities and agencies</w:t>
            </w:r>
          </w:p>
          <w:p w:rsidR="00000000" w:rsidP="00BD4F02">
            <w:pPr>
              <w:pStyle w:val="ListBullet"/>
              <w:rPr>
                <w:lang w:val="en-NZ"/>
              </w:rPr>
            </w:pPr>
            <w:r w:rsidRPr="00BD4F02">
              <w:t>access to medical personnel.</w:t>
            </w:r>
          </w:p>
        </w:tc>
      </w:tr>
      <w:tr w:rsidTr="00AD083A">
        <w:tblPrEx>
          <w:tblW w:w="0" w:type="auto"/>
          <w:tblLayout w:type="fixed"/>
          <w:tblCellMar>
            <w:left w:w="62" w:type="dxa"/>
            <w:right w:w="62" w:type="dxa"/>
          </w:tblCellMar>
          <w:tblLook w:val="0000"/>
        </w:tblPrEx>
        <w:tc>
          <w:tcPr>
            <w:tcW w:w="3511" w:type="dxa"/>
            <w:tcBorders>
              <w:top w:val="nil"/>
              <w:left w:val="nil"/>
              <w:bottom w:val="nil"/>
              <w:right w:val="nil"/>
            </w:tcBorders>
            <w:tcMar>
              <w:top w:w="0" w:type="dxa"/>
              <w:left w:w="62" w:type="dxa"/>
              <w:bottom w:w="0" w:type="dxa"/>
              <w:right w:w="62" w:type="dxa"/>
            </w:tcMar>
          </w:tcPr>
          <w:p w:rsidR="00000000" w:rsidP="00BD4F02">
            <w:pPr>
              <w:pStyle w:val="BodyText"/>
              <w:rPr>
                <w:lang w:val="en-NZ"/>
              </w:rPr>
            </w:pPr>
            <w:r w:rsidRPr="00BD4F02">
              <w:rPr>
                <w:rStyle w:val="BoldandItalics"/>
              </w:rPr>
              <w:t>Available information</w:t>
            </w:r>
            <w:r w:rsidRPr="00BD4F02">
              <w:t xml:space="preserve"> may include:</w:t>
            </w:r>
          </w:p>
        </w:tc>
        <w:tc>
          <w:tcPr>
            <w:tcW w:w="5011" w:type="dxa"/>
            <w:tcBorders>
              <w:top w:val="nil"/>
              <w:left w:val="nil"/>
              <w:bottom w:val="nil"/>
              <w:right w:val="nil"/>
            </w:tcBorders>
            <w:tcMar>
              <w:top w:w="0" w:type="dxa"/>
              <w:left w:w="62" w:type="dxa"/>
              <w:bottom w:w="0" w:type="dxa"/>
              <w:right w:w="62" w:type="dxa"/>
            </w:tcMar>
          </w:tcPr>
          <w:p w:rsidR="00000000" w:rsidRPr="00BD4F02" w:rsidP="00BD4F02">
            <w:pPr>
              <w:pStyle w:val="ListBullet"/>
            </w:pPr>
            <w:r w:rsidRPr="00BD4F02">
              <w:t xml:space="preserve">physical capabilities and condition of lost or injured person or persons </w:t>
            </w:r>
          </w:p>
          <w:p w:rsidR="00000000" w:rsidRPr="00BD4F02" w:rsidP="00BD4F02">
            <w:pPr>
              <w:pStyle w:val="ListBullet"/>
            </w:pPr>
            <w:r w:rsidRPr="00BD4F02">
              <w:t>weather conditions</w:t>
            </w:r>
          </w:p>
          <w:p w:rsidR="00000000" w:rsidP="00BD4F02">
            <w:pPr>
              <w:pStyle w:val="ListBullet"/>
              <w:rPr>
                <w:lang w:val="en-NZ"/>
              </w:rPr>
            </w:pPr>
            <w:r w:rsidRPr="00BD4F02">
              <w:t>expected speed of travel.</w:t>
            </w:r>
          </w:p>
        </w:tc>
      </w:tr>
      <w:tr w:rsidTr="00AD083A">
        <w:tblPrEx>
          <w:tblW w:w="0" w:type="auto"/>
          <w:tblLayout w:type="fixed"/>
          <w:tblCellMar>
            <w:left w:w="62" w:type="dxa"/>
            <w:right w:w="62" w:type="dxa"/>
          </w:tblCellMar>
          <w:tblLook w:val="0000"/>
        </w:tblPrEx>
        <w:tc>
          <w:tcPr>
            <w:tcW w:w="3511" w:type="dxa"/>
            <w:tcBorders>
              <w:top w:val="nil"/>
              <w:left w:val="nil"/>
              <w:bottom w:val="nil"/>
              <w:right w:val="nil"/>
            </w:tcBorders>
            <w:tcMar>
              <w:top w:w="0" w:type="dxa"/>
              <w:left w:w="62" w:type="dxa"/>
              <w:bottom w:w="0" w:type="dxa"/>
              <w:right w:w="62" w:type="dxa"/>
            </w:tcMar>
          </w:tcPr>
          <w:p w:rsidR="00000000" w:rsidP="00BD4F02">
            <w:pPr>
              <w:pStyle w:val="BodyText"/>
              <w:rPr>
                <w:lang w:val="en-NZ"/>
              </w:rPr>
            </w:pPr>
            <w:r w:rsidRPr="00BD4F02">
              <w:rPr>
                <w:rStyle w:val="BoldandItalics"/>
              </w:rPr>
              <w:t>Search techniques</w:t>
            </w:r>
            <w:r w:rsidRPr="00BD4F02">
              <w:t xml:space="preserve"> may include:</w:t>
            </w:r>
          </w:p>
        </w:tc>
        <w:tc>
          <w:tcPr>
            <w:tcW w:w="5011" w:type="dxa"/>
            <w:tcBorders>
              <w:top w:val="nil"/>
              <w:left w:val="nil"/>
              <w:bottom w:val="nil"/>
              <w:right w:val="nil"/>
            </w:tcBorders>
            <w:tcMar>
              <w:top w:w="0" w:type="dxa"/>
              <w:left w:w="62" w:type="dxa"/>
              <w:bottom w:w="0" w:type="dxa"/>
              <w:right w:w="62" w:type="dxa"/>
            </w:tcMar>
          </w:tcPr>
          <w:p w:rsidR="00000000" w:rsidRPr="00BD4F02" w:rsidP="00BD4F02">
            <w:pPr>
              <w:pStyle w:val="ListBullet"/>
            </w:pPr>
            <w:r w:rsidRPr="00BD4F02">
              <w:t xml:space="preserve">point last seen </w:t>
            </w:r>
          </w:p>
          <w:p w:rsidR="00000000" w:rsidRPr="00BD4F02" w:rsidP="00BD4F02">
            <w:pPr>
              <w:pStyle w:val="ListBullet"/>
            </w:pPr>
            <w:r w:rsidRPr="00BD4F02">
              <w:t>hasty search</w:t>
            </w:r>
          </w:p>
          <w:p w:rsidR="00000000" w:rsidRPr="00BD4F02" w:rsidP="00BD4F02">
            <w:pPr>
              <w:pStyle w:val="ListBullet"/>
            </w:pPr>
            <w:r w:rsidRPr="00BD4F02">
              <w:t>track or ridge scan</w:t>
            </w:r>
          </w:p>
          <w:p w:rsidR="00000000" w:rsidRPr="00BD4F02" w:rsidP="00BD4F02">
            <w:pPr>
              <w:pStyle w:val="ListBullet"/>
            </w:pPr>
            <w:r w:rsidRPr="00BD4F02">
              <w:t>line searching</w:t>
            </w:r>
          </w:p>
          <w:p w:rsidR="00000000" w:rsidP="00BD4F02">
            <w:pPr>
              <w:pStyle w:val="ListBullet"/>
              <w:rPr>
                <w:lang w:val="en-NZ"/>
              </w:rPr>
            </w:pPr>
            <w:r w:rsidRPr="00BD4F02">
              <w:t>spiral and sweep searches.</w:t>
            </w:r>
          </w:p>
        </w:tc>
      </w:tr>
      <w:tr w:rsidTr="00AD083A">
        <w:tblPrEx>
          <w:tblW w:w="0" w:type="auto"/>
          <w:tblLayout w:type="fixed"/>
          <w:tblCellMar>
            <w:left w:w="62" w:type="dxa"/>
            <w:right w:w="62" w:type="dxa"/>
          </w:tblCellMar>
          <w:tblLook w:val="0000"/>
        </w:tblPrEx>
        <w:tc>
          <w:tcPr>
            <w:tcW w:w="3511" w:type="dxa"/>
            <w:tcBorders>
              <w:top w:val="nil"/>
              <w:left w:val="nil"/>
              <w:bottom w:val="nil"/>
              <w:right w:val="nil"/>
            </w:tcBorders>
            <w:tcMar>
              <w:top w:w="0" w:type="dxa"/>
              <w:left w:w="62" w:type="dxa"/>
              <w:bottom w:w="0" w:type="dxa"/>
              <w:right w:w="62" w:type="dxa"/>
            </w:tcMar>
          </w:tcPr>
          <w:p w:rsidR="00000000" w:rsidP="00BD4F02">
            <w:pPr>
              <w:pStyle w:val="BodyText"/>
              <w:rPr>
                <w:lang w:val="en-NZ"/>
              </w:rPr>
            </w:pPr>
            <w:r w:rsidRPr="00BD4F02">
              <w:rPr>
                <w:rStyle w:val="BoldandItalics"/>
              </w:rPr>
              <w:t>Rescue techniques</w:t>
            </w:r>
            <w:r w:rsidRPr="00BD4F02">
              <w:t xml:space="preserve"> may include:</w:t>
            </w:r>
          </w:p>
        </w:tc>
        <w:tc>
          <w:tcPr>
            <w:tcW w:w="5011" w:type="dxa"/>
            <w:tcBorders>
              <w:top w:val="nil"/>
              <w:left w:val="nil"/>
              <w:bottom w:val="nil"/>
              <w:right w:val="nil"/>
            </w:tcBorders>
            <w:tcMar>
              <w:top w:w="0" w:type="dxa"/>
              <w:left w:w="62" w:type="dxa"/>
              <w:bottom w:w="0" w:type="dxa"/>
              <w:right w:w="62" w:type="dxa"/>
            </w:tcMar>
          </w:tcPr>
          <w:p w:rsidR="00000000" w:rsidRPr="00BD4F02" w:rsidP="00BD4F02">
            <w:pPr>
              <w:pStyle w:val="ListBullet"/>
            </w:pPr>
            <w:r w:rsidRPr="00BD4F02">
              <w:t>hand line</w:t>
            </w:r>
          </w:p>
          <w:p w:rsidR="00000000" w:rsidRPr="00BD4F02" w:rsidP="00BD4F02">
            <w:pPr>
              <w:pStyle w:val="ListBullet"/>
            </w:pPr>
            <w:r w:rsidRPr="00BD4F02">
              <w:t>support techniques</w:t>
            </w:r>
          </w:p>
          <w:p w:rsidR="00000000" w:rsidP="00BD4F02">
            <w:pPr>
              <w:pStyle w:val="ListBullet"/>
              <w:rPr>
                <w:lang w:val="en-NZ"/>
              </w:rPr>
            </w:pPr>
            <w:r w:rsidRPr="00BD4F02">
              <w:t>flotation aids.</w:t>
            </w:r>
          </w:p>
        </w:tc>
      </w:tr>
      <w:tr w:rsidTr="00AD083A">
        <w:tblPrEx>
          <w:tblW w:w="0" w:type="auto"/>
          <w:tblLayout w:type="fixed"/>
          <w:tblCellMar>
            <w:left w:w="62" w:type="dxa"/>
            <w:right w:w="62" w:type="dxa"/>
          </w:tblCellMar>
          <w:tblLook w:val="0000"/>
        </w:tblPrEx>
        <w:tc>
          <w:tcPr>
            <w:tcW w:w="3511" w:type="dxa"/>
            <w:tcBorders>
              <w:top w:val="nil"/>
              <w:left w:val="nil"/>
              <w:bottom w:val="nil"/>
              <w:right w:val="nil"/>
            </w:tcBorders>
            <w:tcMar>
              <w:top w:w="0" w:type="dxa"/>
              <w:left w:w="62" w:type="dxa"/>
              <w:bottom w:w="0" w:type="dxa"/>
              <w:right w:w="62" w:type="dxa"/>
            </w:tcMar>
          </w:tcPr>
          <w:p w:rsidR="00000000" w:rsidP="00BD4F02">
            <w:pPr>
              <w:pStyle w:val="BodyText"/>
              <w:rPr>
                <w:lang w:val="en-NZ"/>
              </w:rPr>
            </w:pPr>
            <w:r w:rsidRPr="00BD4F02">
              <w:rPr>
                <w:rStyle w:val="BoldandItalics"/>
              </w:rPr>
              <w:t>Emergency evacuation structure</w:t>
            </w:r>
            <w:r w:rsidRPr="00BD4F02">
              <w:t xml:space="preserve"> may include:</w:t>
            </w:r>
          </w:p>
        </w:tc>
        <w:tc>
          <w:tcPr>
            <w:tcW w:w="5011" w:type="dxa"/>
            <w:tcBorders>
              <w:top w:val="nil"/>
              <w:left w:val="nil"/>
              <w:bottom w:val="nil"/>
              <w:right w:val="nil"/>
            </w:tcBorders>
            <w:tcMar>
              <w:top w:w="0" w:type="dxa"/>
              <w:left w:w="62" w:type="dxa"/>
              <w:bottom w:w="0" w:type="dxa"/>
              <w:right w:w="62" w:type="dxa"/>
            </w:tcMar>
          </w:tcPr>
          <w:p w:rsidR="00000000" w:rsidRPr="00BD4F02" w:rsidP="00BD4F02">
            <w:pPr>
              <w:pStyle w:val="ListBullet"/>
            </w:pPr>
            <w:r w:rsidRPr="00BD4F02">
              <w:t>stretchers</w:t>
            </w:r>
          </w:p>
          <w:p w:rsidR="00000000" w:rsidP="00BD4F02">
            <w:pPr>
              <w:pStyle w:val="ListBullet"/>
              <w:rPr>
                <w:lang w:val="en-NZ"/>
              </w:rPr>
            </w:pPr>
            <w:r w:rsidRPr="00BD4F02">
              <w:t>sleds.</w:t>
            </w:r>
          </w:p>
        </w:tc>
      </w:tr>
      <w:tr w:rsidTr="00AD083A">
        <w:tblPrEx>
          <w:tblW w:w="0" w:type="auto"/>
          <w:tblLayout w:type="fixed"/>
          <w:tblCellMar>
            <w:left w:w="62" w:type="dxa"/>
            <w:right w:w="62" w:type="dxa"/>
          </w:tblCellMar>
          <w:tblLook w:val="0000"/>
        </w:tblPrEx>
        <w:tc>
          <w:tcPr>
            <w:tcW w:w="3511" w:type="dxa"/>
            <w:tcBorders>
              <w:top w:val="nil"/>
              <w:left w:val="nil"/>
              <w:bottom w:val="nil"/>
              <w:right w:val="nil"/>
            </w:tcBorders>
            <w:tcMar>
              <w:top w:w="0" w:type="dxa"/>
              <w:left w:w="62" w:type="dxa"/>
              <w:bottom w:w="0" w:type="dxa"/>
              <w:right w:w="62" w:type="dxa"/>
            </w:tcMar>
          </w:tcPr>
          <w:p w:rsidR="00000000" w:rsidP="00BD4F02">
            <w:pPr>
              <w:pStyle w:val="BodyText"/>
              <w:rPr>
                <w:lang w:val="en-NZ"/>
              </w:rPr>
            </w:pPr>
            <w:r w:rsidRPr="00BD4F02">
              <w:rPr>
                <w:rStyle w:val="BoldandItalics"/>
              </w:rPr>
              <w:t>Search groups and agencies</w:t>
            </w:r>
            <w:r w:rsidRPr="00BD4F02">
              <w:t xml:space="preserve"> may include:</w:t>
            </w:r>
          </w:p>
        </w:tc>
        <w:tc>
          <w:tcPr>
            <w:tcW w:w="5011" w:type="dxa"/>
            <w:tcBorders>
              <w:top w:val="nil"/>
              <w:left w:val="nil"/>
              <w:bottom w:val="nil"/>
              <w:right w:val="nil"/>
            </w:tcBorders>
            <w:tcMar>
              <w:top w:w="0" w:type="dxa"/>
              <w:left w:w="62" w:type="dxa"/>
              <w:bottom w:w="0" w:type="dxa"/>
              <w:right w:w="62" w:type="dxa"/>
            </w:tcMar>
          </w:tcPr>
          <w:p w:rsidR="00000000" w:rsidRPr="00BD4F02" w:rsidP="00BD4F02">
            <w:pPr>
              <w:pStyle w:val="ListBullet"/>
            </w:pPr>
            <w:r w:rsidRPr="00BD4F02">
              <w:t>Police Search and Rescue</w:t>
            </w:r>
          </w:p>
          <w:p w:rsidR="00000000" w:rsidRPr="00BD4F02" w:rsidP="00BD4F02">
            <w:pPr>
              <w:pStyle w:val="ListBullet"/>
            </w:pPr>
            <w:r w:rsidRPr="00BD4F02">
              <w:t>State Emergency Service</w:t>
            </w:r>
          </w:p>
          <w:p w:rsidR="00000000" w:rsidRPr="00BD4F02" w:rsidP="00BD4F02">
            <w:pPr>
              <w:pStyle w:val="ListBullet"/>
            </w:pPr>
            <w:r w:rsidRPr="00BD4F02">
              <w:t>Ski Patrol</w:t>
            </w:r>
          </w:p>
          <w:p w:rsidR="00000000" w:rsidP="00BD4F02">
            <w:pPr>
              <w:pStyle w:val="ListBullet"/>
              <w:rPr>
                <w:lang w:val="en-NZ"/>
              </w:rPr>
            </w:pPr>
            <w:r w:rsidRPr="00BD4F02">
              <w:t>Volunteer rescue agencies.</w:t>
            </w:r>
          </w:p>
        </w:tc>
      </w:tr>
      <w:tr w:rsidTr="00AD083A">
        <w:tblPrEx>
          <w:tblW w:w="0" w:type="auto"/>
          <w:tblLayout w:type="fixed"/>
          <w:tblCellMar>
            <w:left w:w="62" w:type="dxa"/>
            <w:right w:w="62" w:type="dxa"/>
          </w:tblCellMar>
          <w:tblLook w:val="0000"/>
        </w:tblPrEx>
        <w:tc>
          <w:tcPr>
            <w:tcW w:w="3511" w:type="dxa"/>
            <w:tcBorders>
              <w:top w:val="nil"/>
              <w:left w:val="nil"/>
              <w:bottom w:val="nil"/>
              <w:right w:val="nil"/>
            </w:tcBorders>
            <w:tcMar>
              <w:top w:w="0" w:type="dxa"/>
              <w:left w:w="62" w:type="dxa"/>
              <w:bottom w:w="0" w:type="dxa"/>
              <w:right w:w="62" w:type="dxa"/>
            </w:tcMar>
          </w:tcPr>
          <w:p w:rsidR="00000000" w:rsidP="00BD4F02">
            <w:pPr>
              <w:pStyle w:val="BodyText"/>
              <w:rPr>
                <w:lang w:val="en-NZ"/>
              </w:rPr>
            </w:pPr>
            <w:r w:rsidRPr="00BD4F02">
              <w:rPr>
                <w:rStyle w:val="BoldandItalics"/>
              </w:rPr>
              <w:t>Relevant aspects</w:t>
            </w:r>
            <w:r w:rsidRPr="00BD4F02">
              <w:t xml:space="preserve"> may include:</w:t>
            </w:r>
          </w:p>
        </w:tc>
        <w:tc>
          <w:tcPr>
            <w:tcW w:w="5011" w:type="dxa"/>
            <w:tcBorders>
              <w:top w:val="nil"/>
              <w:left w:val="nil"/>
              <w:bottom w:val="nil"/>
              <w:right w:val="nil"/>
            </w:tcBorders>
            <w:tcMar>
              <w:top w:w="0" w:type="dxa"/>
              <w:left w:w="62" w:type="dxa"/>
              <w:bottom w:w="0" w:type="dxa"/>
              <w:right w:w="62" w:type="dxa"/>
            </w:tcMar>
          </w:tcPr>
          <w:p w:rsidR="00000000" w:rsidRPr="00BD4F02" w:rsidP="00BD4F02">
            <w:pPr>
              <w:pStyle w:val="ListBullet"/>
            </w:pPr>
            <w:r w:rsidRPr="00BD4F02">
              <w:t>objectives</w:t>
            </w:r>
          </w:p>
          <w:p w:rsidR="00000000" w:rsidRPr="00BD4F02" w:rsidP="00BD4F02">
            <w:pPr>
              <w:pStyle w:val="ListBullet"/>
            </w:pPr>
            <w:r w:rsidRPr="00BD4F02">
              <w:t>planning process</w:t>
            </w:r>
          </w:p>
          <w:p w:rsidR="00000000" w:rsidRPr="00BD4F02" w:rsidP="00BD4F02">
            <w:pPr>
              <w:pStyle w:val="ListBullet"/>
            </w:pPr>
            <w:r w:rsidRPr="00BD4F02">
              <w:t>activity site</w:t>
            </w:r>
          </w:p>
          <w:p w:rsidR="00000000" w:rsidRPr="00BD4F02" w:rsidP="00BD4F02">
            <w:pPr>
              <w:pStyle w:val="ListBullet"/>
            </w:pPr>
            <w:r w:rsidRPr="00BD4F02">
              <w:t>weather</w:t>
            </w:r>
          </w:p>
          <w:p w:rsidR="00000000" w:rsidRPr="00BD4F02" w:rsidP="00BD4F02">
            <w:pPr>
              <w:pStyle w:val="ListBullet"/>
            </w:pPr>
            <w:r w:rsidRPr="00BD4F02">
              <w:t>equipment selection</w:t>
            </w:r>
          </w:p>
          <w:p w:rsidR="00000000" w:rsidRPr="00BD4F02" w:rsidP="00BD4F02">
            <w:pPr>
              <w:pStyle w:val="ListBullet"/>
            </w:pPr>
            <w:r w:rsidRPr="00BD4F02">
              <w:t>clothing selection</w:t>
            </w:r>
          </w:p>
          <w:p w:rsidR="00000000" w:rsidRPr="00BD4F02" w:rsidP="00BD4F02">
            <w:pPr>
              <w:pStyle w:val="ListBullet"/>
            </w:pPr>
            <w:r w:rsidRPr="00BD4F02">
              <w:t>food selection</w:t>
            </w:r>
          </w:p>
          <w:p w:rsidR="00000000" w:rsidRPr="00BD4F02" w:rsidP="00BD4F02">
            <w:pPr>
              <w:pStyle w:val="ListBullet"/>
            </w:pPr>
            <w:r w:rsidRPr="00BD4F02">
              <w:t>instructional content</w:t>
            </w:r>
          </w:p>
          <w:p w:rsidR="00000000" w:rsidRPr="00BD4F02" w:rsidP="00BD4F02">
            <w:pPr>
              <w:pStyle w:val="ListBullet"/>
            </w:pPr>
            <w:r w:rsidRPr="00BD4F02">
              <w:t>instructional technique</w:t>
            </w:r>
          </w:p>
          <w:p w:rsidR="00000000" w:rsidRPr="00BD4F02" w:rsidP="00BD4F02">
            <w:pPr>
              <w:pStyle w:val="ListBullet"/>
            </w:pPr>
            <w:r w:rsidRPr="00BD4F02">
              <w:t>assessment technique</w:t>
            </w:r>
          </w:p>
          <w:p w:rsidR="00000000" w:rsidRPr="00BD4F02" w:rsidP="00BD4F02">
            <w:pPr>
              <w:pStyle w:val="ListBullet"/>
            </w:pPr>
            <w:r w:rsidRPr="00BD4F02">
              <w:t>group feedback</w:t>
            </w:r>
          </w:p>
          <w:p w:rsidR="00000000" w:rsidRPr="00BD4F02" w:rsidP="00BD4F02">
            <w:pPr>
              <w:pStyle w:val="ListBullet"/>
            </w:pPr>
            <w:r w:rsidRPr="00BD4F02">
              <w:t>directing techniques</w:t>
            </w:r>
          </w:p>
          <w:p w:rsidR="00000000" w:rsidRPr="00BD4F02" w:rsidP="00BD4F02">
            <w:pPr>
              <w:pStyle w:val="ListBullet"/>
            </w:pPr>
            <w:r w:rsidRPr="00BD4F02">
              <w:t>rescue techniques employed.</w:t>
            </w:r>
          </w:p>
        </w:tc>
      </w:tr>
    </w:tbl>
    <w:p w:rsidR="00000000" w:rsidRPr="00BD4F02" w:rsidP="00BD4F02">
      <w:pPr>
        <w:pStyle w:val="BodyText"/>
      </w:pPr>
    </w:p>
    <w:p w:rsidR="00000000" w:rsidRPr="00BD4F02" w:rsidP="00BD4F02">
      <w:pPr>
        <w:pStyle w:val="AllowPageBreak"/>
      </w:pPr>
    </w:p>
    <w:p w:rsidR="00000000" w:rsidRPr="00BD4F02" w:rsidP="00BD4F02">
      <w:pPr>
        <w:pStyle w:val="Heading1"/>
      </w:pPr>
      <w:bookmarkStart w:id="12" w:name="O_366786"/>
      <w:bookmarkEnd w:id="12"/>
      <w:r w:rsidRPr="00BD4F02">
        <w:t>Unit Sector(s)</w:t>
      </w:r>
    </w:p>
    <w:p w:rsidR="00000000" w:rsidRPr="00BD4F02" w:rsidP="00BD4F02">
      <w:pPr>
        <w:pStyle w:val="BodyText"/>
      </w:pPr>
      <w:r w:rsidRPr="00BD4F02">
        <w:t>Outdoor Recreation</w:t>
      </w:r>
    </w:p>
    <w:p w:rsidR="00000000" w:rsidRPr="00BD4F02" w:rsidP="00BD4F02">
      <w:pPr>
        <w:pStyle w:val="AllowPageBreak"/>
      </w:pPr>
    </w:p>
    <w:p w:rsidR="00000000" w:rsidRPr="00BD4F02" w:rsidP="00BD4F02">
      <w:pPr>
        <w:pStyle w:val="Heading1"/>
      </w:pPr>
      <w:bookmarkStart w:id="13" w:name="O_389842"/>
      <w:bookmarkEnd w:id="13"/>
      <w:r w:rsidRPr="00BD4F02">
        <w:t>Competency Field</w:t>
      </w:r>
    </w:p>
    <w:p w:rsidR="00000000" w:rsidRPr="00BD4F02" w:rsidP="00BD4F02">
      <w:pPr>
        <w:pStyle w:val="BodyText"/>
      </w:pPr>
      <w:r w:rsidRPr="00BD4F02">
        <w:t>Field Operations</w:t>
      </w:r>
    </w:p>
    <w:p w:rsidR="00000000" w:rsidRPr="00BD4F02" w:rsidP="00BD4F02"/>
    <w:sectPr w:rsidSect="00BD4F0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4F0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D083A" w:rsidP="00AD083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4F0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083A" w:rsidP="00BD4F0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AD083A" w:rsidP="00BD4F02">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Service Skills Australia</w:t>
    </w:r>
    <w:r>
      <w:fldChar w:fldCharType="end"/>
    </w:r>
  </w:p>
  <w:p w:rsidR="00AD083A" w:rsidP="00BD4F02">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4F0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D083A" w:rsidP="00AD083A">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4F0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083A" w:rsidP="00BD4F02">
    <w:pPr>
      <w:pStyle w:val="Header"/>
      <w:framePr w:wrap="around"/>
    </w:pPr>
    <w:r>
      <w:fldChar w:fldCharType="begin"/>
    </w:r>
    <w:r>
      <w:instrText xml:space="preserve"> TITLE   \* MERGEFORMAT </w:instrText>
    </w:r>
    <w:r>
      <w:fldChar w:fldCharType="separate"/>
    </w:r>
    <w:r>
      <w:t>SISOOPS407A Apply search and rescue skills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AD083A" w:rsidP="00BD4F02">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ED881D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AA47A3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73A27E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D4F02"/>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BD4F02"/>
    <w:pPr>
      <w:spacing w:before="360" w:after="60"/>
      <w:outlineLvl w:val="0"/>
    </w:pPr>
    <w:rPr>
      <w:sz w:val="32"/>
    </w:rPr>
  </w:style>
  <w:style w:type="paragraph" w:styleId="Heading2">
    <w:name w:val="heading 2"/>
    <w:basedOn w:val="HeadingBase"/>
    <w:next w:val="BodyText"/>
    <w:link w:val="Heading2Char"/>
    <w:qFormat/>
    <w:rsid w:val="00BD4F02"/>
    <w:pPr>
      <w:keepLines/>
      <w:spacing w:before="240" w:after="120"/>
      <w:outlineLvl w:val="1"/>
    </w:pPr>
    <w:rPr>
      <w:sz w:val="28"/>
      <w:szCs w:val="40"/>
    </w:rPr>
  </w:style>
  <w:style w:type="paragraph" w:styleId="Heading3">
    <w:name w:val="heading 3"/>
    <w:basedOn w:val="HeadingBase"/>
    <w:next w:val="BodyText"/>
    <w:link w:val="Heading3Char"/>
    <w:qFormat/>
    <w:rsid w:val="00BD4F02"/>
    <w:pPr>
      <w:spacing w:before="180" w:after="120"/>
      <w:outlineLvl w:val="2"/>
    </w:pPr>
    <w:rPr>
      <w:spacing w:val="-10"/>
      <w:kern w:val="32"/>
    </w:rPr>
  </w:style>
  <w:style w:type="paragraph" w:styleId="Heading4">
    <w:name w:val="heading 4"/>
    <w:basedOn w:val="HeadingBase"/>
    <w:next w:val="BodyText"/>
    <w:link w:val="Heading4Char"/>
    <w:qFormat/>
    <w:rsid w:val="00BD4F02"/>
    <w:pPr>
      <w:spacing w:before="160" w:after="120"/>
      <w:outlineLvl w:val="3"/>
    </w:pPr>
    <w:rPr>
      <w:sz w:val="22"/>
    </w:rPr>
  </w:style>
  <w:style w:type="paragraph" w:styleId="Heading5">
    <w:name w:val="heading 5"/>
    <w:basedOn w:val="HeadingBase"/>
    <w:next w:val="Normal"/>
    <w:link w:val="Heading5Char"/>
    <w:qFormat/>
    <w:rsid w:val="00BD4F02"/>
    <w:pPr>
      <w:spacing w:before="80"/>
      <w:outlineLvl w:val="4"/>
    </w:pPr>
    <w:rPr>
      <w:color w:val="918585"/>
      <w:sz w:val="20"/>
    </w:rPr>
  </w:style>
  <w:style w:type="paragraph" w:styleId="Heading6">
    <w:name w:val="heading 6"/>
    <w:basedOn w:val="HeadingBase"/>
    <w:next w:val="Normal"/>
    <w:link w:val="Heading6Char"/>
    <w:qFormat/>
    <w:rsid w:val="00BD4F02"/>
    <w:pPr>
      <w:spacing w:before="60"/>
      <w:outlineLvl w:val="5"/>
    </w:pPr>
    <w:rPr>
      <w:color w:val="918585"/>
      <w:sz w:val="20"/>
    </w:rPr>
  </w:style>
  <w:style w:type="paragraph" w:styleId="Heading7">
    <w:name w:val="heading 7"/>
    <w:basedOn w:val="Normal"/>
    <w:next w:val="Normal"/>
    <w:link w:val="Heading7Char"/>
    <w:qFormat/>
    <w:rsid w:val="00BD4F02"/>
    <w:pPr>
      <w:ind w:left="720"/>
      <w:outlineLvl w:val="6"/>
    </w:pPr>
    <w:rPr>
      <w:i/>
    </w:rPr>
  </w:style>
  <w:style w:type="paragraph" w:styleId="Heading8">
    <w:name w:val="heading 8"/>
    <w:basedOn w:val="Normal"/>
    <w:next w:val="Normal"/>
    <w:link w:val="Heading8Char"/>
    <w:qFormat/>
    <w:rsid w:val="00BD4F02"/>
    <w:pPr>
      <w:ind w:left="720"/>
      <w:outlineLvl w:val="7"/>
    </w:pPr>
    <w:rPr>
      <w:i/>
    </w:rPr>
  </w:style>
  <w:style w:type="paragraph" w:styleId="Heading9">
    <w:name w:val="heading 9"/>
    <w:basedOn w:val="Normal"/>
    <w:next w:val="Normal"/>
    <w:link w:val="Heading9Char"/>
    <w:qFormat/>
    <w:rsid w:val="00BD4F02"/>
    <w:pPr>
      <w:ind w:left="720"/>
      <w:outlineLvl w:val="8"/>
    </w:pPr>
    <w:rPr>
      <w:i/>
    </w:rPr>
  </w:style>
  <w:style w:type="character" w:default="1" w:styleId="DefaultParagraphFont">
    <w:name w:val="Default Paragraph Font"/>
    <w:uiPriority w:val="1"/>
    <w:unhideWhenUsed/>
    <w:rsid w:val="00BD4F0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D4F02"/>
  </w:style>
  <w:style w:type="character" w:customStyle="1" w:styleId="Heading1Char">
    <w:name w:val="Heading 1 Char"/>
    <w:basedOn w:val="DefaultParagraphFont"/>
    <w:link w:val="Heading1"/>
    <w:rsid w:val="00BD4F02"/>
    <w:rPr>
      <w:rFonts w:ascii="Times New Roman" w:eastAsia="Times New Roman" w:hAnsi="Times New Roman" w:cs="Times New Roman"/>
      <w:b/>
      <w:sz w:val="32"/>
      <w:szCs w:val="20"/>
      <w:lang w:eastAsia="en-US"/>
    </w:rPr>
  </w:style>
  <w:style w:type="paragraph" w:styleId="BodyText">
    <w:name w:val="Body Text"/>
    <w:basedOn w:val="Normal"/>
    <w:link w:val="BodyTextChar"/>
    <w:rsid w:val="00BD4F02"/>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BD4F02"/>
    <w:rPr>
      <w:rFonts w:ascii="Times New Roman" w:eastAsia="Times New Roman" w:hAnsi="Times New Roman" w:cs="Times New Roman"/>
      <w:sz w:val="24"/>
      <w:lang w:val="en-US" w:eastAsia="en-US"/>
    </w:rPr>
  </w:style>
  <w:style w:type="paragraph" w:styleId="Footer">
    <w:name w:val="footer"/>
    <w:basedOn w:val="Normal"/>
    <w:link w:val="FooterChar"/>
    <w:rsid w:val="00BD4F0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D4F02"/>
    <w:rPr>
      <w:rFonts w:ascii="Times New Roman" w:eastAsia="Times New Roman" w:hAnsi="Times New Roman" w:cs="Times New Roman"/>
      <w:sz w:val="16"/>
      <w:lang w:val="en-US" w:eastAsia="en-US"/>
    </w:rPr>
  </w:style>
  <w:style w:type="paragraph" w:styleId="List">
    <w:name w:val="List"/>
    <w:basedOn w:val="BodyText"/>
    <w:next w:val="BodyText"/>
    <w:rsid w:val="00BD4F02"/>
    <w:pPr>
      <w:tabs>
        <w:tab w:val="left" w:pos="340"/>
      </w:tabs>
      <w:spacing w:before="60" w:after="60"/>
      <w:ind w:left="340" w:hanging="340"/>
    </w:pPr>
  </w:style>
  <w:style w:type="paragraph" w:styleId="ListBullet">
    <w:name w:val="List Bullet"/>
    <w:basedOn w:val="List"/>
    <w:rsid w:val="00BD4F02"/>
    <w:pPr>
      <w:numPr>
        <w:numId w:val="13"/>
      </w:numPr>
      <w:tabs>
        <w:tab w:val="clear" w:pos="340"/>
      </w:tabs>
      <w:spacing w:before="40" w:after="40"/>
    </w:pPr>
  </w:style>
  <w:style w:type="character" w:customStyle="1" w:styleId="SpecialBold">
    <w:name w:val="Special Bold"/>
    <w:basedOn w:val="DefaultParagraphFont"/>
    <w:rsid w:val="00BD4F02"/>
    <w:rPr>
      <w:b/>
      <w:spacing w:val="0"/>
    </w:rPr>
  </w:style>
  <w:style w:type="paragraph" w:styleId="ListBullet2">
    <w:name w:val="List Bullet 2"/>
    <w:basedOn w:val="List2"/>
    <w:rsid w:val="00BD4F02"/>
    <w:pPr>
      <w:numPr>
        <w:numId w:val="14"/>
      </w:numPr>
      <w:tabs>
        <w:tab w:val="clear" w:pos="680"/>
      </w:tabs>
    </w:pPr>
  </w:style>
  <w:style w:type="paragraph" w:styleId="Header">
    <w:name w:val="header"/>
    <w:basedOn w:val="Normal"/>
    <w:link w:val="HeaderChar"/>
    <w:rsid w:val="00BD4F0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D4F02"/>
    <w:rPr>
      <w:rFonts w:ascii="Times New Roman" w:eastAsia="Times New Roman" w:hAnsi="Times New Roman" w:cs="Times New Roman"/>
      <w:sz w:val="16"/>
      <w:szCs w:val="20"/>
      <w:lang w:val="en-GB" w:eastAsia="en-US"/>
    </w:rPr>
  </w:style>
  <w:style w:type="paragraph" w:customStyle="1" w:styleId="SuperHeading">
    <w:name w:val="SuperHeading"/>
    <w:basedOn w:val="Normal"/>
    <w:rsid w:val="00BD4F02"/>
    <w:pPr>
      <w:spacing w:before="240" w:after="120"/>
      <w:outlineLvl w:val="0"/>
    </w:pPr>
    <w:rPr>
      <w:rFonts w:ascii="Times New Roman" w:hAnsi="Times New Roman"/>
      <w:b/>
      <w:sz w:val="28"/>
    </w:rPr>
  </w:style>
  <w:style w:type="paragraph" w:customStyle="1" w:styleId="AllowPageBreak">
    <w:name w:val="AllowPageBreak"/>
    <w:rsid w:val="00BD4F02"/>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BD4F02"/>
    <w:pPr>
      <w:tabs>
        <w:tab w:val="left" w:pos="680"/>
      </w:tabs>
      <w:spacing w:before="60" w:after="60"/>
      <w:ind w:left="680" w:hanging="340"/>
    </w:pPr>
  </w:style>
  <w:style w:type="character" w:customStyle="1" w:styleId="BoldandItalics">
    <w:name w:val="Bold and Italics"/>
    <w:qFormat/>
    <w:rsid w:val="00BD4F02"/>
    <w:rPr>
      <w:b/>
      <w:i/>
      <w:u w:val="none"/>
    </w:rPr>
  </w:style>
  <w:style w:type="character" w:customStyle="1" w:styleId="Heading2Char">
    <w:name w:val="Heading 2 Char"/>
    <w:basedOn w:val="DefaultParagraphFont"/>
    <w:link w:val="Heading2"/>
    <w:rsid w:val="00BD4F0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D4F0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D4F0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D4F0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D4F0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D4F02"/>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BD4F02"/>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BD4F02"/>
    <w:rPr>
      <w:rFonts w:ascii="Courier New" w:eastAsia="Times New Roman" w:hAnsi="Courier New" w:cs="Times New Roman"/>
      <w:i/>
      <w:szCs w:val="20"/>
      <w:lang w:val="en-US" w:eastAsia="en-US"/>
    </w:rPr>
  </w:style>
  <w:style w:type="paragraph" w:customStyle="1" w:styleId="HeadingBase">
    <w:name w:val="Heading Base"/>
    <w:rsid w:val="00BD4F0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D4F02"/>
    <w:pPr>
      <w:tabs>
        <w:tab w:val="right" w:leader="dot" w:pos="9072"/>
      </w:tabs>
      <w:ind w:left="567"/>
    </w:pPr>
    <w:rPr>
      <w:szCs w:val="22"/>
    </w:rPr>
  </w:style>
  <w:style w:type="paragraph" w:customStyle="1" w:styleId="TOCBase">
    <w:name w:val="TOC Base"/>
    <w:rsid w:val="00BD4F0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D4F02"/>
    <w:pPr>
      <w:tabs>
        <w:tab w:val="right" w:leader="dot" w:pos="9072"/>
      </w:tabs>
      <w:spacing w:before="40" w:after="40"/>
      <w:ind w:left="284"/>
    </w:pPr>
    <w:rPr>
      <w:rFonts w:ascii="Times New Roman" w:hAnsi="Times New Roman"/>
    </w:rPr>
  </w:style>
  <w:style w:type="paragraph" w:styleId="TOC1">
    <w:name w:val="toc 1"/>
    <w:basedOn w:val="TOCBase"/>
    <w:next w:val="Normal"/>
    <w:rsid w:val="00BD4F02"/>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BD4F02"/>
    <w:pPr>
      <w:spacing w:before="5040"/>
      <w:jc w:val="center"/>
    </w:pPr>
    <w:rPr>
      <w:sz w:val="48"/>
      <w:szCs w:val="72"/>
      <w:lang w:val="en-US"/>
    </w:rPr>
  </w:style>
  <w:style w:type="character" w:customStyle="1" w:styleId="TitleChar">
    <w:name w:val="Title Char"/>
    <w:basedOn w:val="DefaultParagraphFont"/>
    <w:link w:val="Title"/>
    <w:rsid w:val="00BD4F0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D4F02"/>
    <w:pPr>
      <w:tabs>
        <w:tab w:val="left" w:pos="3600"/>
        <w:tab w:val="left" w:pos="3958"/>
      </w:tabs>
    </w:pPr>
  </w:style>
  <w:style w:type="paragraph" w:customStyle="1" w:styleId="Note">
    <w:name w:val="Note"/>
    <w:basedOn w:val="BodyText"/>
    <w:rsid w:val="00BD4F0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D4F02"/>
    <w:pPr>
      <w:framePr w:wrap="auto" w:hAnchor="text" w:y="6049"/>
    </w:pPr>
    <w:rPr>
      <w:color w:val="000000"/>
      <w:sz w:val="40"/>
    </w:rPr>
  </w:style>
  <w:style w:type="paragraph" w:customStyle="1" w:styleId="TOCTitle">
    <w:name w:val="TOCTitle"/>
    <w:basedOn w:val="Heading1"/>
    <w:rsid w:val="00BD4F02"/>
    <w:pPr>
      <w:spacing w:after="240"/>
      <w:jc w:val="center"/>
      <w:outlineLvl w:val="9"/>
    </w:pPr>
    <w:rPr>
      <w:caps/>
    </w:rPr>
  </w:style>
  <w:style w:type="paragraph" w:customStyle="1" w:styleId="Version">
    <w:name w:val="Version"/>
    <w:rsid w:val="00BD4F0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D4F02"/>
    <w:pPr>
      <w:keepNext w:val="0"/>
      <w:tabs>
        <w:tab w:val="right" w:pos="4176"/>
      </w:tabs>
      <w:ind w:left="198" w:hanging="198"/>
    </w:pPr>
    <w:rPr>
      <w:rFonts w:ascii="Garamond" w:hAnsi="Garamond"/>
    </w:rPr>
  </w:style>
  <w:style w:type="paragraph" w:styleId="IndexHeading">
    <w:name w:val="index heading"/>
    <w:basedOn w:val="Normal"/>
    <w:next w:val="Index1"/>
    <w:semiHidden/>
    <w:rsid w:val="00BD4F02"/>
    <w:pPr>
      <w:spacing w:before="120" w:after="120"/>
    </w:pPr>
    <w:rPr>
      <w:rFonts w:ascii="Arial" w:hAnsi="Arial"/>
      <w:b/>
      <w:color w:val="918585"/>
      <w:sz w:val="24"/>
    </w:rPr>
  </w:style>
  <w:style w:type="paragraph" w:customStyle="1" w:styleId="Chapter">
    <w:name w:val="Chapter"/>
    <w:basedOn w:val="Normal"/>
    <w:rsid w:val="00BD4F02"/>
    <w:pPr>
      <w:spacing w:before="240"/>
    </w:pPr>
    <w:rPr>
      <w:rFonts w:ascii="Times New Roman" w:hAnsi="Times New Roman"/>
      <w:smallCaps/>
      <w:spacing w:val="80"/>
      <w:sz w:val="28"/>
    </w:rPr>
  </w:style>
  <w:style w:type="paragraph" w:customStyle="1" w:styleId="InChapter">
    <w:name w:val="InChapter"/>
    <w:basedOn w:val="Heading3"/>
    <w:rsid w:val="00BD4F02"/>
    <w:pPr>
      <w:spacing w:after="240"/>
      <w:outlineLvl w:val="9"/>
    </w:pPr>
    <w:rPr>
      <w:noProof/>
    </w:rPr>
  </w:style>
  <w:style w:type="paragraph" w:styleId="Index2">
    <w:name w:val="index 2"/>
    <w:basedOn w:val="Normal"/>
    <w:next w:val="Normal"/>
    <w:semiHidden/>
    <w:rsid w:val="00BD4F02"/>
    <w:pPr>
      <w:tabs>
        <w:tab w:val="right" w:pos="4176"/>
      </w:tabs>
      <w:ind w:left="568" w:hanging="284"/>
    </w:pPr>
    <w:rPr>
      <w:rFonts w:ascii="Garamond" w:hAnsi="Garamond"/>
    </w:rPr>
  </w:style>
  <w:style w:type="paragraph" w:customStyle="1" w:styleId="Byline">
    <w:name w:val="Byline"/>
    <w:rsid w:val="00BD4F0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D4F02"/>
    <w:pPr>
      <w:tabs>
        <w:tab w:val="clear" w:pos="3600"/>
        <w:tab w:val="clear" w:pos="3958"/>
      </w:tabs>
      <w:jc w:val="right"/>
    </w:pPr>
  </w:style>
  <w:style w:type="character" w:styleId="Emphasis">
    <w:name w:val="Emphasis"/>
    <w:basedOn w:val="DefaultParagraphFont"/>
    <w:qFormat/>
    <w:rsid w:val="00BD4F02"/>
    <w:rPr>
      <w:i/>
    </w:rPr>
  </w:style>
  <w:style w:type="paragraph" w:styleId="Caption">
    <w:name w:val="caption"/>
    <w:basedOn w:val="BodyText"/>
    <w:next w:val="Normal"/>
    <w:qFormat/>
    <w:rsid w:val="00BD4F02"/>
    <w:pPr>
      <w:framePr w:w="2268" w:hSpace="181" w:vSpace="181" w:wrap="around" w:vAnchor="text" w:hAnchor="page" w:x="1135" w:y="285" w:anchorLock="1"/>
    </w:pPr>
    <w:rPr>
      <w:i/>
    </w:rPr>
  </w:style>
  <w:style w:type="paragraph" w:customStyle="1" w:styleId="MiniTOCTitle">
    <w:name w:val="MiniTOCTitle"/>
    <w:basedOn w:val="Heading4"/>
    <w:rsid w:val="00BD4F02"/>
    <w:pPr>
      <w:spacing w:before="240"/>
      <w:outlineLvl w:val="9"/>
    </w:pPr>
    <w:rPr>
      <w:noProof/>
      <w:sz w:val="24"/>
    </w:rPr>
  </w:style>
  <w:style w:type="paragraph" w:customStyle="1" w:styleId="MiniTOCItem">
    <w:name w:val="MiniTOCItem"/>
    <w:basedOn w:val="ListBullet"/>
    <w:rsid w:val="00BD4F02"/>
    <w:pPr>
      <w:numPr>
        <w:numId w:val="0"/>
      </w:numPr>
      <w:tabs>
        <w:tab w:val="right" w:leader="dot" w:pos="6521"/>
      </w:tabs>
      <w:spacing w:before="0" w:after="0"/>
    </w:pPr>
  </w:style>
  <w:style w:type="paragraph" w:customStyle="1" w:styleId="TOFTitle">
    <w:name w:val="TOFTitle"/>
    <w:basedOn w:val="TOCTitle"/>
    <w:rsid w:val="00BD4F02"/>
  </w:style>
  <w:style w:type="paragraph" w:styleId="TableofFigures">
    <w:name w:val="table of figures"/>
    <w:basedOn w:val="Normal"/>
    <w:next w:val="Normal"/>
    <w:semiHidden/>
    <w:rsid w:val="00BD4F02"/>
    <w:pPr>
      <w:tabs>
        <w:tab w:val="right" w:leader="dot" w:pos="9072"/>
      </w:tabs>
      <w:ind w:left="970" w:hanging="403"/>
    </w:pPr>
    <w:rPr>
      <w:rFonts w:ascii="Times New Roman" w:hAnsi="Times New Roman"/>
      <w:b/>
    </w:rPr>
  </w:style>
  <w:style w:type="paragraph" w:styleId="ListNumber">
    <w:name w:val="List Number"/>
    <w:basedOn w:val="List"/>
    <w:rsid w:val="00BD4F02"/>
    <w:pPr>
      <w:numPr>
        <w:numId w:val="11"/>
      </w:numPr>
    </w:pPr>
  </w:style>
  <w:style w:type="character" w:customStyle="1" w:styleId="WingdingSymbols">
    <w:name w:val="Wingding Symbols"/>
    <w:rsid w:val="00BD4F02"/>
    <w:rPr>
      <w:rFonts w:ascii="Wingdings" w:hAnsi="Wingdings"/>
    </w:rPr>
  </w:style>
  <w:style w:type="paragraph" w:customStyle="1" w:styleId="TableHeading">
    <w:name w:val="Table Heading"/>
    <w:basedOn w:val="HeadingBase"/>
    <w:rsid w:val="00BD4F02"/>
    <w:pPr>
      <w:keepLines/>
      <w:pBdr>
        <w:bottom w:val="single" w:sz="6" w:space="1" w:color="918585"/>
      </w:pBdr>
      <w:spacing w:before="240"/>
    </w:pPr>
  </w:style>
  <w:style w:type="character" w:customStyle="1" w:styleId="HotSpot">
    <w:name w:val="HotSpot"/>
    <w:rsid w:val="00BD4F02"/>
    <w:rPr>
      <w:color w:val="0033CC"/>
      <w:u w:val="none"/>
    </w:rPr>
  </w:style>
  <w:style w:type="paragraph" w:customStyle="1" w:styleId="BodyTextRight">
    <w:name w:val="Body Text Right"/>
    <w:basedOn w:val="BodyText"/>
    <w:rsid w:val="00BD4F02"/>
    <w:pPr>
      <w:spacing w:before="0" w:after="0"/>
      <w:jc w:val="right"/>
    </w:pPr>
  </w:style>
  <w:style w:type="paragraph" w:styleId="Index3">
    <w:name w:val="index 3"/>
    <w:basedOn w:val="ListNumber2"/>
    <w:next w:val="Normal"/>
    <w:semiHidden/>
    <w:rsid w:val="00BD4F02"/>
    <w:pPr>
      <w:numPr>
        <w:numId w:val="0"/>
      </w:numPr>
      <w:tabs>
        <w:tab w:val="right" w:leader="dot" w:pos="4176"/>
      </w:tabs>
    </w:pPr>
  </w:style>
  <w:style w:type="paragraph" w:styleId="ListNumber2">
    <w:name w:val="List Number 2"/>
    <w:basedOn w:val="List2"/>
    <w:rsid w:val="00BD4F02"/>
    <w:pPr>
      <w:numPr>
        <w:numId w:val="10"/>
      </w:numPr>
      <w:tabs>
        <w:tab w:val="clear" w:pos="1060"/>
      </w:tabs>
    </w:pPr>
  </w:style>
  <w:style w:type="paragraph" w:customStyle="1" w:styleId="MarginNote">
    <w:name w:val="Margin Note"/>
    <w:basedOn w:val="BodyText"/>
    <w:rsid w:val="00BD4F0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D4F0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D4F02"/>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BD4F02"/>
    <w:rPr>
      <w:sz w:val="32"/>
    </w:rPr>
  </w:style>
  <w:style w:type="paragraph" w:customStyle="1" w:styleId="HeadingProcedure">
    <w:name w:val="Heading Procedure"/>
    <w:basedOn w:val="HeadingBase"/>
    <w:next w:val="Normal"/>
    <w:rsid w:val="00BD4F02"/>
    <w:pPr>
      <w:tabs>
        <w:tab w:val="left" w:pos="0"/>
      </w:tabs>
      <w:spacing w:before="120" w:after="60"/>
    </w:pPr>
    <w:rPr>
      <w:i/>
      <w:color w:val="918585"/>
      <w:sz w:val="22"/>
    </w:rPr>
  </w:style>
  <w:style w:type="paragraph" w:customStyle="1" w:styleId="TableBodyText">
    <w:name w:val="Table Body Text"/>
    <w:basedOn w:val="BodyText"/>
    <w:rsid w:val="00BD4F02"/>
    <w:pPr>
      <w:spacing w:before="60" w:after="60"/>
    </w:pPr>
  </w:style>
  <w:style w:type="paragraph" w:styleId="ListContinue">
    <w:name w:val="List Continue"/>
    <w:basedOn w:val="List"/>
    <w:rsid w:val="00BD4F02"/>
    <w:pPr>
      <w:ind w:firstLine="0"/>
    </w:pPr>
  </w:style>
  <w:style w:type="paragraph" w:customStyle="1" w:styleId="ListNote">
    <w:name w:val="List Note"/>
    <w:basedOn w:val="List"/>
    <w:rsid w:val="00BD4F02"/>
    <w:pPr>
      <w:pBdr>
        <w:top w:val="single" w:sz="6" w:space="2" w:color="918585"/>
        <w:bottom w:val="single" w:sz="6" w:space="2" w:color="918585"/>
      </w:pBdr>
      <w:tabs>
        <w:tab w:val="left" w:pos="1021"/>
      </w:tabs>
      <w:ind w:firstLine="0"/>
    </w:pPr>
  </w:style>
  <w:style w:type="paragraph" w:customStyle="1" w:styleId="Warning">
    <w:name w:val="Warning"/>
    <w:basedOn w:val="BodyText"/>
    <w:rsid w:val="00BD4F02"/>
    <w:pPr>
      <w:shd w:val="clear" w:color="auto" w:fill="D9D9D9"/>
      <w:tabs>
        <w:tab w:val="left" w:pos="992"/>
      </w:tabs>
      <w:ind w:left="119" w:right="119"/>
    </w:pPr>
    <w:rPr>
      <w:sz w:val="20"/>
    </w:rPr>
  </w:style>
  <w:style w:type="paragraph" w:customStyle="1" w:styleId="MarginIcons">
    <w:name w:val="Margin Icons"/>
    <w:basedOn w:val="BodyText"/>
    <w:rsid w:val="00BD4F0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D4F02"/>
    <w:rPr>
      <w:rFonts w:ascii="Courier New" w:hAnsi="Courier New"/>
    </w:rPr>
  </w:style>
  <w:style w:type="paragraph" w:customStyle="1" w:styleId="NoteBullet">
    <w:name w:val="Note Bullet"/>
    <w:basedOn w:val="Note"/>
    <w:rsid w:val="00BD4F02"/>
    <w:pPr>
      <w:tabs>
        <w:tab w:val="clear" w:pos="680"/>
      </w:tabs>
      <w:spacing w:before="60" w:after="60"/>
    </w:pPr>
  </w:style>
  <w:style w:type="paragraph" w:customStyle="1" w:styleId="SubHeading2">
    <w:name w:val="SubHeading2"/>
    <w:basedOn w:val="HeadingBase"/>
    <w:rsid w:val="00BD4F02"/>
    <w:pPr>
      <w:spacing w:before="240" w:after="60"/>
    </w:pPr>
    <w:rPr>
      <w:sz w:val="20"/>
    </w:rPr>
  </w:style>
  <w:style w:type="paragraph" w:customStyle="1" w:styleId="SubHeading1">
    <w:name w:val="SubHeading1"/>
    <w:basedOn w:val="HeadingBase"/>
    <w:rsid w:val="00BD4F02"/>
    <w:pPr>
      <w:spacing w:before="240" w:after="60"/>
    </w:pPr>
    <w:rPr>
      <w:color w:val="918585"/>
      <w:sz w:val="22"/>
    </w:rPr>
  </w:style>
  <w:style w:type="paragraph" w:customStyle="1" w:styleId="SideHeading">
    <w:name w:val="Side Heading"/>
    <w:basedOn w:val="HeadingBase"/>
    <w:rsid w:val="00BD4F0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D4F02"/>
    <w:pPr>
      <w:numPr>
        <w:numId w:val="12"/>
      </w:numPr>
    </w:pPr>
  </w:style>
  <w:style w:type="paragraph" w:styleId="PlainText">
    <w:name w:val="Plain Text"/>
    <w:basedOn w:val="Normal"/>
    <w:link w:val="PlainTextChar"/>
    <w:rsid w:val="00BD4F02"/>
    <w:rPr>
      <w:sz w:val="20"/>
    </w:rPr>
  </w:style>
  <w:style w:type="character" w:customStyle="1" w:styleId="PlainTextChar">
    <w:name w:val="Plain Text Char"/>
    <w:basedOn w:val="DefaultParagraphFont"/>
    <w:link w:val="PlainText"/>
    <w:rsid w:val="00BD4F02"/>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BD4F02"/>
    <w:rPr>
      <w:b/>
      <w:smallCaps/>
    </w:rPr>
  </w:style>
  <w:style w:type="paragraph" w:customStyle="1" w:styleId="TableListNumber">
    <w:name w:val="Table List Number"/>
    <w:basedOn w:val="ListNumber"/>
    <w:rsid w:val="00BD4F02"/>
    <w:pPr>
      <w:numPr>
        <w:numId w:val="0"/>
      </w:numPr>
    </w:pPr>
  </w:style>
  <w:style w:type="paragraph" w:styleId="TOC4">
    <w:name w:val="toc 4"/>
    <w:basedOn w:val="TOCBase"/>
    <w:next w:val="Normal"/>
    <w:semiHidden/>
    <w:rsid w:val="00BD4F02"/>
    <w:pPr>
      <w:tabs>
        <w:tab w:val="right" w:leader="dot" w:pos="9071"/>
      </w:tabs>
      <w:ind w:left="1701"/>
    </w:pPr>
  </w:style>
  <w:style w:type="paragraph" w:customStyle="1" w:styleId="ListAlpha">
    <w:name w:val="List Alpha"/>
    <w:basedOn w:val="List"/>
    <w:rsid w:val="00BD4F02"/>
    <w:pPr>
      <w:numPr>
        <w:numId w:val="9"/>
      </w:numPr>
    </w:pPr>
  </w:style>
  <w:style w:type="paragraph" w:customStyle="1" w:styleId="ListAlpha2">
    <w:name w:val="List Alpha 2"/>
    <w:basedOn w:val="List2"/>
    <w:rsid w:val="00BD4F02"/>
    <w:pPr>
      <w:numPr>
        <w:numId w:val="8"/>
      </w:numPr>
    </w:pPr>
  </w:style>
  <w:style w:type="paragraph" w:styleId="List3">
    <w:name w:val="List 3"/>
    <w:basedOn w:val="BodyText"/>
    <w:rsid w:val="00BD4F02"/>
    <w:pPr>
      <w:tabs>
        <w:tab w:val="left" w:pos="1021"/>
      </w:tabs>
      <w:spacing w:before="60" w:after="60"/>
      <w:ind w:left="1020" w:hanging="340"/>
    </w:pPr>
  </w:style>
  <w:style w:type="paragraph" w:styleId="List4">
    <w:name w:val="List 4"/>
    <w:basedOn w:val="BodyText"/>
    <w:rsid w:val="00BD4F02"/>
    <w:pPr>
      <w:tabs>
        <w:tab w:val="left" w:pos="1361"/>
      </w:tabs>
      <w:spacing w:before="60" w:after="60"/>
      <w:ind w:left="1361" w:hanging="340"/>
    </w:pPr>
  </w:style>
  <w:style w:type="paragraph" w:styleId="List5">
    <w:name w:val="List 5"/>
    <w:basedOn w:val="BodyText"/>
    <w:rsid w:val="00BD4F02"/>
    <w:pPr>
      <w:tabs>
        <w:tab w:val="left" w:pos="1701"/>
      </w:tabs>
      <w:spacing w:before="60" w:after="60"/>
      <w:ind w:left="1701" w:hanging="340"/>
    </w:pPr>
  </w:style>
  <w:style w:type="paragraph" w:styleId="ListBullet3">
    <w:name w:val="List Bullet 3"/>
    <w:basedOn w:val="List3"/>
    <w:rsid w:val="00BD4F02"/>
    <w:pPr>
      <w:numPr>
        <w:numId w:val="15"/>
      </w:numPr>
      <w:tabs>
        <w:tab w:val="clear" w:pos="1021"/>
      </w:tabs>
      <w:ind w:left="1037" w:hanging="357"/>
    </w:pPr>
  </w:style>
  <w:style w:type="paragraph" w:styleId="ListBullet4">
    <w:name w:val="List Bullet 4"/>
    <w:basedOn w:val="List4"/>
    <w:rsid w:val="00BD4F02"/>
    <w:pPr>
      <w:numPr>
        <w:numId w:val="3"/>
      </w:numPr>
    </w:pPr>
  </w:style>
  <w:style w:type="paragraph" w:styleId="ListBullet5">
    <w:name w:val="List Bullet 5"/>
    <w:basedOn w:val="List5"/>
    <w:rsid w:val="00BD4F02"/>
    <w:pPr>
      <w:numPr>
        <w:numId w:val="4"/>
      </w:numPr>
    </w:pPr>
  </w:style>
  <w:style w:type="paragraph" w:styleId="ListContinue2">
    <w:name w:val="List Continue 2"/>
    <w:basedOn w:val="List2"/>
    <w:rsid w:val="00BD4F02"/>
    <w:pPr>
      <w:ind w:firstLine="0"/>
    </w:pPr>
  </w:style>
  <w:style w:type="paragraph" w:styleId="ListContinue3">
    <w:name w:val="List Continue 3"/>
    <w:basedOn w:val="List3"/>
    <w:rsid w:val="00BD4F02"/>
    <w:pPr>
      <w:ind w:left="1021" w:firstLine="0"/>
    </w:pPr>
  </w:style>
  <w:style w:type="paragraph" w:styleId="ListContinue4">
    <w:name w:val="List Continue 4"/>
    <w:basedOn w:val="List4"/>
    <w:rsid w:val="00BD4F02"/>
    <w:pPr>
      <w:ind w:firstLine="0"/>
    </w:pPr>
  </w:style>
  <w:style w:type="paragraph" w:styleId="ListContinue5">
    <w:name w:val="List Continue 5"/>
    <w:basedOn w:val="List5"/>
    <w:rsid w:val="00BD4F02"/>
    <w:pPr>
      <w:ind w:firstLine="0"/>
    </w:pPr>
  </w:style>
  <w:style w:type="paragraph" w:styleId="ListNumber3">
    <w:name w:val="List Number 3"/>
    <w:basedOn w:val="List3"/>
    <w:rsid w:val="00BD4F02"/>
    <w:pPr>
      <w:numPr>
        <w:numId w:val="5"/>
      </w:numPr>
    </w:pPr>
  </w:style>
  <w:style w:type="paragraph" w:styleId="ListNumber4">
    <w:name w:val="List Number 4"/>
    <w:basedOn w:val="List4"/>
    <w:rsid w:val="00BD4F02"/>
    <w:pPr>
      <w:numPr>
        <w:numId w:val="6"/>
      </w:numPr>
    </w:pPr>
  </w:style>
  <w:style w:type="paragraph" w:styleId="ListNumber5">
    <w:name w:val="List Number 5"/>
    <w:basedOn w:val="List5"/>
    <w:rsid w:val="00BD4F02"/>
    <w:pPr>
      <w:numPr>
        <w:numId w:val="7"/>
      </w:numPr>
    </w:pPr>
  </w:style>
  <w:style w:type="paragraph" w:styleId="BlockText">
    <w:name w:val="Block Text"/>
    <w:basedOn w:val="Normal"/>
    <w:rsid w:val="00BD4F02"/>
    <w:pPr>
      <w:spacing w:after="120"/>
      <w:ind w:left="1440" w:right="1440"/>
    </w:pPr>
  </w:style>
  <w:style w:type="character" w:customStyle="1" w:styleId="Subscript">
    <w:name w:val="Subscript"/>
    <w:basedOn w:val="DefaultParagraphFont"/>
    <w:rsid w:val="00BD4F02"/>
    <w:rPr>
      <w:sz w:val="16"/>
      <w:vertAlign w:val="subscript"/>
    </w:rPr>
  </w:style>
  <w:style w:type="character" w:customStyle="1" w:styleId="Superscript">
    <w:name w:val="Superscript"/>
    <w:basedOn w:val="DefaultParagraphFont"/>
    <w:rsid w:val="00BD4F02"/>
    <w:rPr>
      <w:sz w:val="16"/>
      <w:vertAlign w:val="superscript"/>
    </w:rPr>
  </w:style>
  <w:style w:type="character" w:customStyle="1" w:styleId="Symbols">
    <w:name w:val="Symbols"/>
    <w:basedOn w:val="DefaultParagraphFont"/>
    <w:rsid w:val="00BD4F02"/>
    <w:rPr>
      <w:rFonts w:ascii="Symbol" w:hAnsi="Symbol"/>
    </w:rPr>
  </w:style>
  <w:style w:type="character" w:customStyle="1" w:styleId="MenuOptions">
    <w:name w:val="Menu Options"/>
    <w:basedOn w:val="DefaultParagraphFont"/>
    <w:rsid w:val="00BD4F02"/>
    <w:rPr>
      <w:rFonts w:ascii="Arial Narrow" w:hAnsi="Arial Narrow"/>
      <w:smallCaps/>
    </w:rPr>
  </w:style>
  <w:style w:type="character" w:customStyle="1" w:styleId="Buttons">
    <w:name w:val="Buttons"/>
    <w:basedOn w:val="DefaultParagraphFont"/>
    <w:rsid w:val="00BD4F02"/>
    <w:rPr>
      <w:b/>
    </w:rPr>
  </w:style>
  <w:style w:type="character" w:customStyle="1" w:styleId="Underlined">
    <w:name w:val="Underlined"/>
    <w:basedOn w:val="DefaultParagraphFont"/>
    <w:rsid w:val="00BD4F02"/>
    <w:rPr>
      <w:u w:val="single"/>
    </w:rPr>
  </w:style>
  <w:style w:type="paragraph" w:customStyle="1" w:styleId="TableBodyTextRight">
    <w:name w:val="Table Body Text Right"/>
    <w:basedOn w:val="TableBodyText"/>
    <w:rsid w:val="00BD4F02"/>
    <w:pPr>
      <w:widowControl w:val="0"/>
      <w:autoSpaceDE w:val="0"/>
      <w:autoSpaceDN w:val="0"/>
      <w:adjustRightInd w:val="0"/>
      <w:jc w:val="right"/>
    </w:pPr>
    <w:rPr>
      <w:rFonts w:cs="Arial"/>
      <w:szCs w:val="18"/>
    </w:rPr>
  </w:style>
  <w:style w:type="paragraph" w:customStyle="1" w:styleId="CopyrightText">
    <w:name w:val="Copyright Text"/>
    <w:basedOn w:val="BodyText"/>
    <w:rsid w:val="00BD4F02"/>
    <w:rPr>
      <w:sz w:val="18"/>
    </w:rPr>
  </w:style>
  <w:style w:type="paragraph" w:customStyle="1" w:styleId="BodySmallRight">
    <w:name w:val="Body Small Right"/>
    <w:basedOn w:val="BodyTextRight"/>
    <w:rsid w:val="00BD4F02"/>
    <w:rPr>
      <w:sz w:val="18"/>
      <w:szCs w:val="18"/>
    </w:rPr>
  </w:style>
  <w:style w:type="paragraph" w:customStyle="1" w:styleId="MarginEdition">
    <w:name w:val="Margin Edition"/>
    <w:basedOn w:val="MarginNote"/>
    <w:rsid w:val="00BD4F02"/>
    <w:pPr>
      <w:spacing w:before="0" w:after="0"/>
    </w:pPr>
    <w:rPr>
      <w:rFonts w:ascii="Times New Roman" w:hAnsi="Times New Roman"/>
      <w:color w:val="999999"/>
    </w:rPr>
  </w:style>
  <w:style w:type="paragraph" w:customStyle="1" w:styleId="Spacer">
    <w:name w:val="Spacer"/>
    <w:basedOn w:val="Normal"/>
    <w:rsid w:val="00BD4F02"/>
    <w:rPr>
      <w:sz w:val="2"/>
      <w:szCs w:val="2"/>
    </w:rPr>
  </w:style>
  <w:style w:type="character" w:customStyle="1" w:styleId="Small">
    <w:name w:val="Small"/>
    <w:basedOn w:val="DefaultParagraphFont"/>
    <w:rsid w:val="00BD4F02"/>
    <w:rPr>
      <w:sz w:val="16"/>
    </w:rPr>
  </w:style>
  <w:style w:type="paragraph" w:customStyle="1" w:styleId="WideTable">
    <w:name w:val="Wide Table"/>
    <w:basedOn w:val="Normal"/>
    <w:rsid w:val="00BD4F02"/>
    <w:pPr>
      <w:ind w:left="-1418"/>
    </w:pPr>
    <w:rPr>
      <w:sz w:val="2"/>
      <w:szCs w:val="2"/>
    </w:rPr>
  </w:style>
  <w:style w:type="character" w:styleId="PageNumber">
    <w:name w:val="page number"/>
    <w:basedOn w:val="DefaultParagraphFont"/>
    <w:rsid w:val="00BD4F02"/>
  </w:style>
  <w:style w:type="paragraph" w:styleId="Quote">
    <w:name w:val="Quote"/>
    <w:basedOn w:val="Heading1"/>
    <w:link w:val="QuoteChar"/>
    <w:qFormat/>
    <w:rsid w:val="00BD4F02"/>
    <w:rPr>
      <w:b w:val="0"/>
      <w:sz w:val="72"/>
      <w:szCs w:val="72"/>
      <w:lang w:val="en-NZ"/>
    </w:rPr>
  </w:style>
  <w:style w:type="character" w:customStyle="1" w:styleId="QuoteChar">
    <w:name w:val="Quote Char"/>
    <w:basedOn w:val="DefaultParagraphFont"/>
    <w:link w:val="Quote"/>
    <w:rsid w:val="00BD4F0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D4F02"/>
    <w:pPr>
      <w:pageBreakBefore/>
    </w:pPr>
  </w:style>
  <w:style w:type="paragraph" w:customStyle="1" w:styleId="Border">
    <w:name w:val="Border"/>
    <w:basedOn w:val="Normal"/>
    <w:qFormat/>
    <w:rsid w:val="00BD4F0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D4F02"/>
    <w:rPr>
      <w:b/>
      <w:bCs/>
      <w:i/>
      <w:iCs/>
      <w:color w:val="auto"/>
    </w:rPr>
  </w:style>
  <w:style w:type="paragraph" w:styleId="IntenseQuote">
    <w:name w:val="Intense Quote"/>
    <w:basedOn w:val="Normal"/>
    <w:next w:val="Normal"/>
    <w:link w:val="IntenseQuoteChar"/>
    <w:uiPriority w:val="30"/>
    <w:qFormat/>
    <w:rsid w:val="00BD4F0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D4F02"/>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BD4F02"/>
    <w:rPr>
      <w:smallCaps/>
      <w:color w:val="auto"/>
      <w:u w:val="single"/>
    </w:rPr>
  </w:style>
  <w:style w:type="character" w:styleId="IntenseReference">
    <w:name w:val="Intense Reference"/>
    <w:basedOn w:val="DefaultParagraphFont"/>
    <w:uiPriority w:val="32"/>
    <w:qFormat/>
    <w:rsid w:val="00BD4F02"/>
    <w:rPr>
      <w:b/>
      <w:bCs/>
      <w:smallCaps/>
      <w:color w:val="auto"/>
      <w:spacing w:val="5"/>
      <w:u w:val="single"/>
    </w:rPr>
  </w:style>
  <w:style w:type="paragraph" w:customStyle="1" w:styleId="2ColumnHeading">
    <w:name w:val="2Column Heading"/>
    <w:basedOn w:val="BodyText"/>
    <w:qFormat/>
    <w:rsid w:val="00BD4F02"/>
    <w:pPr>
      <w:spacing w:after="60"/>
      <w:ind w:left="-2268"/>
    </w:pPr>
    <w:rPr>
      <w:b/>
    </w:rPr>
  </w:style>
  <w:style w:type="paragraph" w:customStyle="1" w:styleId="Heading1TOC">
    <w:name w:val="Heading1 TOC"/>
    <w:basedOn w:val="Normal"/>
    <w:qFormat/>
    <w:rsid w:val="00BD4F02"/>
    <w:pPr>
      <w:spacing w:before="240" w:after="120"/>
    </w:pPr>
    <w:rPr>
      <w:rFonts w:ascii="Times New Roman" w:hAnsi="Times New Roman"/>
      <w:b/>
      <w:sz w:val="32"/>
    </w:rPr>
  </w:style>
  <w:style w:type="paragraph" w:customStyle="1" w:styleId="Heading2TOC">
    <w:name w:val="Heading2 TOC"/>
    <w:basedOn w:val="Normal"/>
    <w:qFormat/>
    <w:rsid w:val="00BD4F02"/>
    <w:pPr>
      <w:spacing w:before="240" w:after="60"/>
    </w:pPr>
    <w:rPr>
      <w:rFonts w:ascii="Times New Roman" w:hAnsi="Times New Roman"/>
      <w:b/>
      <w:sz w:val="28"/>
    </w:rPr>
  </w:style>
  <w:style w:type="character" w:customStyle="1" w:styleId="Underline">
    <w:name w:val="Underline"/>
    <w:basedOn w:val="DefaultParagraphFont"/>
    <w:qFormat/>
    <w:rsid w:val="00BD4F02"/>
    <w:rPr>
      <w:u w:val="single"/>
    </w:rPr>
  </w:style>
  <w:style w:type="paragraph" w:styleId="BalloonText">
    <w:name w:val="Balloon Text"/>
    <w:basedOn w:val="Normal"/>
    <w:link w:val="BalloonTextChar"/>
    <w:rsid w:val="00BD4F02"/>
    <w:rPr>
      <w:rFonts w:ascii="Tahoma" w:hAnsi="Tahoma" w:cs="Tahoma"/>
      <w:sz w:val="16"/>
      <w:szCs w:val="16"/>
    </w:rPr>
  </w:style>
  <w:style w:type="character" w:customStyle="1" w:styleId="BalloonTextChar">
    <w:name w:val="Balloon Text Char"/>
    <w:basedOn w:val="DefaultParagraphFont"/>
    <w:link w:val="BalloonText"/>
    <w:rsid w:val="00BD4F02"/>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BD4F02"/>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BD4F02"/>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1470</Words>
  <Characters>9197</Characters>
  <Application>Microsoft Office Word</Application>
  <DocSecurity>0</DocSecurity>
  <Lines>294</Lines>
  <Paragraphs>180</Paragraphs>
  <ScaleCrop>false</ScaleCrop>
  <Company>Author-it Software Corporation Ltd.</Company>
  <LinksUpToDate>false</LinksUpToDate>
  <CharactersWithSpaces>10604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SISOOPS407A Apply search and rescue skills</dc:title>
  <dc:subject>Approved</dc:subject>
  <dc:creator>Service Skills Australia</dc:creator>
  <cp:keywords>Release: 2</cp:keywords>
  <dc:description>Copyright © 1996-2007 Author-it Software Corporation Ltd., all rights reserved.</dc:description>
  <cp:lastModifiedBy>Windows User</cp:lastModifiedBy>
  <cp:revision>3</cp:revision>
  <dcterms:created xsi:type="dcterms:W3CDTF">2012-05-26T09:37:00Z</dcterms:created>
  <dcterms:modified xsi:type="dcterms:W3CDTF">2012-05-26T09:37:00Z</dcterms:modified>
</cp:coreProperties>
</file>