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10A5" w:rsidP="003E10A5">
      <w:pPr>
        <w:pStyle w:val="Title"/>
      </w:pPr>
      <w:r>
        <w:fldChar w:fldCharType="begin"/>
      </w:r>
      <w:r>
        <w:instrText xml:space="preserve"> TITLE   \* MERGEFORMAT </w:instrText>
      </w:r>
      <w:r>
        <w:fldChar w:fldCharType="separate"/>
      </w:r>
      <w:r>
        <w:t>SISOFSH314A Construct and repair fishing rods</w:t>
      </w:r>
      <w:r>
        <w:fldChar w:fldCharType="end"/>
      </w:r>
    </w:p>
    <w:p w:rsidR="003E10A5" w:rsidP="003E10A5">
      <w:pPr>
        <w:pStyle w:val="Version"/>
        <w:sectPr w:rsidSect="00B445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44574" w:rsidP="00B44574">
      <w:pPr>
        <w:pStyle w:val="SuperHeading"/>
      </w:pPr>
      <w:r w:rsidRPr="00B44574">
        <w:t>SISOFSH314A Construct and repair fishing rods</w:t>
      </w:r>
    </w:p>
    <w:p w:rsidR="00000000" w:rsidRPr="00B44574" w:rsidP="00B44574">
      <w:pPr>
        <w:pStyle w:val="Heading1"/>
      </w:pPr>
      <w:bookmarkStart w:id="1" w:name="O_366103"/>
      <w:bookmarkEnd w:id="1"/>
      <w:r w:rsidRPr="00B44574">
        <w:t>Modification History</w:t>
      </w:r>
    </w:p>
    <w:p w:rsidR="00000000" w:rsidRPr="00B44574" w:rsidP="00B44574">
      <w:pPr>
        <w:pStyle w:val="BodyText"/>
      </w:pPr>
      <w:r w:rsidRPr="00B44574">
        <w:t>Not Applicable</w:t>
      </w:r>
    </w:p>
    <w:p w:rsidR="00000000" w:rsidRPr="00B44574" w:rsidP="00B44574">
      <w:pPr>
        <w:pStyle w:val="AllowPageBreak"/>
      </w:pPr>
    </w:p>
    <w:p w:rsidR="00000000" w:rsidRPr="00B44574" w:rsidP="00B44574">
      <w:pPr>
        <w:pStyle w:val="Heading1"/>
      </w:pPr>
      <w:bookmarkStart w:id="2" w:name="O_366099"/>
      <w:bookmarkEnd w:id="2"/>
      <w:r w:rsidRPr="00B44574">
        <w:t>Unit Descriptor</w:t>
      </w:r>
    </w:p>
    <w:p w:rsidR="00000000" w:rsidRPr="00B44574" w:rsidP="00B44574">
      <w:pPr>
        <w:pStyle w:val="BodyText"/>
      </w:pPr>
      <w:r w:rsidRPr="00B44574">
        <w:t>This unit describes the performance</w:t>
      </w:r>
      <w:r w:rsidRPr="00B44574">
        <w:t xml:space="preserve"> outcomes, skills and knowledge required to build and repair a fishing rod. The unit focuses on establishing rod requirements, sourcing appropriate components and equipment, and selecting an appropriate design before building, repairing and trialling the r</w:t>
      </w:r>
      <w:r w:rsidRPr="00B44574">
        <w:t>od.</w:t>
      </w:r>
    </w:p>
    <w:p w:rsidR="00000000" w:rsidRPr="00B44574" w:rsidP="00B44574">
      <w:pPr>
        <w:pStyle w:val="AllowPageBreak"/>
      </w:pPr>
    </w:p>
    <w:p w:rsidR="00000000" w:rsidRPr="00B44574" w:rsidP="00B44574">
      <w:pPr>
        <w:pStyle w:val="Heading1"/>
      </w:pPr>
      <w:bookmarkStart w:id="3" w:name="O_366112"/>
      <w:bookmarkEnd w:id="3"/>
      <w:r w:rsidRPr="00B44574">
        <w:t>Application of the Unit</w:t>
      </w:r>
    </w:p>
    <w:p w:rsidR="00000000" w:rsidRPr="00B44574" w:rsidP="00B44574">
      <w:pPr>
        <w:pStyle w:val="BodyText"/>
      </w:pPr>
      <w:r w:rsidRPr="00B44574">
        <w:t>This unit applies to personnel working as fishing rod builders and repairers within the recreational fishing industry. It also applies to individuals working in customer service roles in fishing and tackle shops</w:t>
      </w:r>
      <w:r w:rsidRPr="00B44574">
        <w:t>, fishing tour guides and sports fishermen.</w:t>
      </w:r>
    </w:p>
    <w:p w:rsidR="00000000" w:rsidRPr="00B44574" w:rsidP="00B44574">
      <w:pPr>
        <w:pStyle w:val="BodyText"/>
      </w:pPr>
    </w:p>
    <w:p w:rsidR="00000000" w:rsidRPr="00B44574" w:rsidP="00B44574">
      <w:pPr>
        <w:pStyle w:val="BodyText"/>
      </w:pPr>
      <w:r w:rsidRPr="00B44574">
        <w:t>This unit may also apply to leaders working for outdoor education or adventure providers; volunteer groups; not-for-profit organisations or government agencies.</w:t>
      </w:r>
    </w:p>
    <w:p w:rsidR="00000000" w:rsidRPr="00B44574" w:rsidP="00B44574">
      <w:pPr>
        <w:pStyle w:val="AllowPageBreak"/>
      </w:pPr>
    </w:p>
    <w:p w:rsidR="00000000" w:rsidRPr="00B44574" w:rsidP="00B44574">
      <w:pPr>
        <w:pStyle w:val="Heading1"/>
      </w:pPr>
      <w:bookmarkStart w:id="4" w:name="O_366104"/>
      <w:bookmarkEnd w:id="4"/>
      <w:r w:rsidRPr="00B44574">
        <w:t>Licensing/Regulatory Information</w:t>
      </w:r>
    </w:p>
    <w:p w:rsidR="00000000" w:rsidRPr="00B44574" w:rsidP="00B44574">
      <w:pPr>
        <w:pStyle w:val="BodyText"/>
      </w:pPr>
      <w:r w:rsidRPr="00B44574">
        <w:t>No licensing, regulatory or certification requirements apply to this unit at the time of endorsement.</w:t>
      </w:r>
    </w:p>
    <w:p w:rsidR="00000000" w:rsidRPr="00B44574" w:rsidP="00B44574">
      <w:pPr>
        <w:pStyle w:val="AllowPageBreak"/>
      </w:pPr>
    </w:p>
    <w:p w:rsidR="00000000" w:rsidRPr="00B44574" w:rsidP="00B44574">
      <w:pPr>
        <w:pStyle w:val="Heading1"/>
      </w:pPr>
      <w:bookmarkStart w:id="5" w:name="O_366102"/>
      <w:bookmarkEnd w:id="5"/>
      <w:r w:rsidRPr="00B44574">
        <w:t>Pre-Requisites</w:t>
      </w:r>
    </w:p>
    <w:p w:rsidR="00000000" w:rsidRPr="00B44574" w:rsidP="00B44574">
      <w:pPr>
        <w:pStyle w:val="BodyText"/>
      </w:pPr>
      <w:r w:rsidRPr="00B44574">
        <w:t>Nil</w:t>
      </w:r>
    </w:p>
    <w:p w:rsidR="00000000" w:rsidRPr="00B44574" w:rsidP="00B44574">
      <w:pPr>
        <w:pStyle w:val="AllowPageBreak"/>
      </w:pPr>
    </w:p>
    <w:p w:rsidR="00000000" w:rsidRPr="00B44574" w:rsidP="00B44574">
      <w:pPr>
        <w:pStyle w:val="Heading1"/>
      </w:pPr>
      <w:bookmarkStart w:id="6" w:name="O_366107"/>
      <w:bookmarkEnd w:id="6"/>
      <w:r w:rsidRPr="00B44574">
        <w:t>Employability Skills Information</w:t>
      </w:r>
    </w:p>
    <w:p w:rsidR="00000000" w:rsidRPr="00B44574" w:rsidP="00B44574">
      <w:pPr>
        <w:pStyle w:val="BodyText"/>
      </w:pPr>
      <w:r w:rsidRPr="00B44574">
        <w:t>This unit contains employability skills.</w:t>
      </w:r>
    </w:p>
    <w:p w:rsidR="00000000" w:rsidRPr="00B44574" w:rsidP="00B44574">
      <w:pPr>
        <w:pStyle w:val="AllowPageBreak"/>
      </w:pPr>
    </w:p>
    <w:p w:rsidR="00000000" w:rsidRPr="00B44574" w:rsidP="00B44574">
      <w:pPr>
        <w:pStyle w:val="Heading1"/>
      </w:pPr>
      <w:bookmarkStart w:id="7" w:name="O_366108"/>
      <w:bookmarkEnd w:id="7"/>
      <w:r w:rsidRPr="00B44574">
        <w:t>Elements and Performance Criteria Pre-Content</w:t>
      </w:r>
    </w:p>
    <w:p w:rsidR="00000000" w:rsidRPr="00B44574" w:rsidP="00B44574">
      <w:pPr>
        <w:pStyle w:val="Heading1"/>
      </w:pPr>
      <w:bookmarkStart w:id="8" w:name="O_366109"/>
      <w:bookmarkEnd w:id="8"/>
      <w:r w:rsidRPr="00B44574">
        <w:t>Elements and Performance Criteria</w:t>
      </w:r>
    </w:p>
    <w:tbl>
      <w:tblPr>
        <w:tblW w:w="0" w:type="auto"/>
        <w:tblLayout w:type="fixed"/>
        <w:tblCellMar>
          <w:left w:w="62" w:type="dxa"/>
          <w:right w:w="62" w:type="dxa"/>
        </w:tblCellMar>
        <w:tblLook w:val="0000"/>
      </w:tblPr>
      <w:tblGrid>
        <w:gridCol w:w="2581"/>
        <w:gridCol w:w="5941"/>
      </w:tblGrid>
      <w:tr w:rsidTr="003E10A5">
        <w:tblPrEx>
          <w:tblW w:w="0" w:type="auto"/>
          <w:tblLayout w:type="fixed"/>
          <w:tblCellMar>
            <w:left w:w="62" w:type="dxa"/>
            <w:right w:w="62" w:type="dxa"/>
          </w:tblCellMar>
          <w:tblLook w:val="0000"/>
        </w:tblPrEx>
        <w:trPr>
          <w:tblHeader/>
        </w:trPr>
        <w:tc>
          <w:tcPr>
            <w:tcW w:w="2581" w:type="dxa"/>
            <w:tcBorders>
              <w:top w:val="nil"/>
              <w:left w:val="nil"/>
              <w:bottom w:val="nil"/>
              <w:right w:val="nil"/>
            </w:tcBorders>
            <w:tcMar>
              <w:top w:w="0" w:type="dxa"/>
              <w:left w:w="62" w:type="dxa"/>
              <w:bottom w:w="0" w:type="dxa"/>
              <w:right w:w="62" w:type="dxa"/>
            </w:tcMar>
          </w:tcPr>
          <w:p w:rsidR="00000000" w:rsidRPr="00B44574" w:rsidP="00B44574">
            <w:pPr>
              <w:pStyle w:val="BodyText"/>
            </w:pPr>
            <w:r w:rsidRPr="00B44574">
              <w:rPr>
                <w:rStyle w:val="SpecialBold"/>
              </w:rPr>
              <w:t>ELEMENT</w:t>
            </w:r>
          </w:p>
        </w:tc>
        <w:tc>
          <w:tcPr>
            <w:tcW w:w="5941" w:type="dxa"/>
            <w:tcBorders>
              <w:top w:val="nil"/>
              <w:left w:val="nil"/>
              <w:bottom w:val="nil"/>
              <w:right w:val="nil"/>
            </w:tcBorders>
            <w:tcMar>
              <w:top w:w="0" w:type="dxa"/>
              <w:left w:w="62" w:type="dxa"/>
              <w:bottom w:w="0" w:type="dxa"/>
              <w:right w:w="62" w:type="dxa"/>
            </w:tcMar>
          </w:tcPr>
          <w:p w:rsidR="00000000" w:rsidP="00B44574">
            <w:pPr>
              <w:pStyle w:val="BodyText"/>
              <w:rPr>
                <w:lang w:val="en-NZ"/>
              </w:rPr>
            </w:pPr>
            <w:r w:rsidRPr="00B44574">
              <w:rPr>
                <w:rStyle w:val="SpecialBold"/>
              </w:rPr>
              <w:t>PERFORMANCE CRITERIA</w:t>
            </w:r>
          </w:p>
        </w:tc>
      </w:tr>
      <w:tr w:rsidTr="003E10A5">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B44574">
            <w:pPr>
              <w:pStyle w:val="BodyText"/>
              <w:rPr>
                <w:lang w:val="en-NZ"/>
              </w:rPr>
            </w:pPr>
            <w:r w:rsidRPr="00B44574">
              <w:t>Elements describe the essential outcomes of a unit of competency.</w:t>
            </w:r>
          </w:p>
        </w:tc>
        <w:tc>
          <w:tcPr>
            <w:tcW w:w="5941" w:type="dxa"/>
            <w:tcBorders>
              <w:top w:val="nil"/>
              <w:left w:val="nil"/>
              <w:bottom w:val="nil"/>
              <w:right w:val="nil"/>
            </w:tcBorders>
            <w:tcMar>
              <w:top w:w="0" w:type="dxa"/>
              <w:left w:w="62" w:type="dxa"/>
              <w:bottom w:w="0" w:type="dxa"/>
              <w:right w:w="62" w:type="dxa"/>
            </w:tcMar>
          </w:tcPr>
          <w:p w:rsidR="00000000" w:rsidP="00B44574">
            <w:pPr>
              <w:pStyle w:val="BodyText"/>
              <w:rPr>
                <w:lang w:val="en-NZ"/>
              </w:rPr>
            </w:pPr>
            <w:r w:rsidRPr="00B44574">
              <w:t>Performance criteria describe t</w:t>
            </w:r>
            <w:r w:rsidRPr="00B44574">
              <w:t>he performance needed to demonstrate achievement of the element. Where bold italicised text is used, further information is detailed in the required skills and knowledge section and the range statement. Assessment of performance is to be consistent with th</w:t>
            </w:r>
            <w:r w:rsidRPr="00B44574">
              <w:t>e Evidence Guide.</w:t>
            </w:r>
          </w:p>
        </w:tc>
      </w:tr>
      <w:tr w:rsidTr="003E10A5">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B44574">
            <w:pPr>
              <w:pStyle w:val="List"/>
              <w:rPr>
                <w:lang w:val="en-NZ"/>
              </w:rPr>
            </w:pPr>
            <w:r w:rsidRPr="00B44574">
              <w:t>1.</w:t>
            </w:r>
            <w:r w:rsidRPr="00B44574">
              <w:tab/>
              <w:t>Prepare to build a fishing rod.</w:t>
            </w:r>
          </w:p>
        </w:tc>
        <w:tc>
          <w:tcPr>
            <w:tcW w:w="5941" w:type="dxa"/>
            <w:tcBorders>
              <w:top w:val="nil"/>
              <w:left w:val="nil"/>
              <w:bottom w:val="nil"/>
              <w:right w:val="nil"/>
            </w:tcBorders>
            <w:tcMar>
              <w:top w:w="0" w:type="dxa"/>
              <w:left w:w="62" w:type="dxa"/>
              <w:bottom w:w="0" w:type="dxa"/>
              <w:right w:w="62" w:type="dxa"/>
            </w:tcMar>
          </w:tcPr>
          <w:p w:rsidR="00000000" w:rsidRPr="00B44574" w:rsidP="00B44574">
            <w:pPr>
              <w:pStyle w:val="List2"/>
            </w:pPr>
            <w:r w:rsidRPr="00B44574">
              <w:t>1.1.</w:t>
            </w:r>
            <w:r w:rsidRPr="00B44574">
              <w:tab/>
              <w:t xml:space="preserve">Confirm </w:t>
            </w:r>
            <w:r w:rsidRPr="00B44574">
              <w:rPr>
                <w:rStyle w:val="BoldandItalics"/>
              </w:rPr>
              <w:t>client requirements</w:t>
            </w:r>
            <w:r w:rsidRPr="00B44574">
              <w:t>.</w:t>
            </w:r>
          </w:p>
          <w:p w:rsidR="00000000" w:rsidRPr="00B44574" w:rsidP="00B44574">
            <w:pPr>
              <w:pStyle w:val="List2"/>
            </w:pPr>
            <w:r w:rsidRPr="00B44574">
              <w:t>1.2.</w:t>
            </w:r>
            <w:r w:rsidRPr="00B44574">
              <w:tab/>
              <w:t xml:space="preserve">Determine a </w:t>
            </w:r>
            <w:r w:rsidRPr="00B44574">
              <w:rPr>
                <w:rStyle w:val="BoldandItalics"/>
              </w:rPr>
              <w:t>rod design</w:t>
            </w:r>
            <w:r w:rsidRPr="00B44574">
              <w:t xml:space="preserve"> which meets client requirements, target species, habitat application and line class according to </w:t>
            </w:r>
            <w:r w:rsidRPr="00B44574">
              <w:rPr>
                <w:rStyle w:val="BoldandItalics"/>
              </w:rPr>
              <w:t>relevant legislation</w:t>
            </w:r>
            <w:r w:rsidRPr="00B44574">
              <w:t xml:space="preserve"> and </w:t>
            </w:r>
            <w:r w:rsidRPr="00B44574">
              <w:rPr>
                <w:rStyle w:val="BoldandItalics"/>
              </w:rPr>
              <w:t>organisational policies and procedures</w:t>
            </w:r>
            <w:r w:rsidRPr="00B44574">
              <w:t>.</w:t>
            </w:r>
          </w:p>
          <w:p w:rsidR="00000000" w:rsidRPr="00B44574" w:rsidP="00B44574">
            <w:pPr>
              <w:pStyle w:val="List2"/>
            </w:pPr>
            <w:r w:rsidRPr="00B44574">
              <w:t>1.3.</w:t>
            </w:r>
            <w:r w:rsidRPr="00B44574">
              <w:tab/>
              <w:t xml:space="preserve">Choose appropriate rod blank, </w:t>
            </w:r>
            <w:r w:rsidRPr="00B44574">
              <w:rPr>
                <w:rStyle w:val="BoldandItalics"/>
              </w:rPr>
              <w:t>rod components</w:t>
            </w:r>
            <w:r w:rsidRPr="00B44574">
              <w:t xml:space="preserve">, </w:t>
            </w:r>
            <w:r w:rsidRPr="00B44574">
              <w:rPr>
                <w:rStyle w:val="BoldandItalics"/>
              </w:rPr>
              <w:t>materials</w:t>
            </w:r>
            <w:r w:rsidRPr="00B44574">
              <w:t xml:space="preserve"> and construction methods.</w:t>
            </w:r>
          </w:p>
          <w:p w:rsidR="00000000" w:rsidP="00B44574">
            <w:pPr>
              <w:pStyle w:val="List2"/>
              <w:rPr>
                <w:lang w:val="en-NZ"/>
              </w:rPr>
            </w:pPr>
            <w:r w:rsidRPr="00B44574">
              <w:t>1.4.</w:t>
            </w:r>
            <w:r w:rsidRPr="00B44574">
              <w:tab/>
              <w:t xml:space="preserve">Source </w:t>
            </w:r>
            <w:r w:rsidRPr="00B44574">
              <w:rPr>
                <w:rStyle w:val="BoldandItalics"/>
              </w:rPr>
              <w:t>rod building equipment</w:t>
            </w:r>
            <w:r w:rsidRPr="00B44574">
              <w:t>, components and materials according to organisational policies and procedures.</w:t>
            </w:r>
          </w:p>
        </w:tc>
      </w:tr>
      <w:tr w:rsidTr="003E10A5">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B44574">
            <w:pPr>
              <w:pStyle w:val="List"/>
              <w:rPr>
                <w:lang w:val="en-NZ"/>
              </w:rPr>
            </w:pPr>
            <w:r w:rsidRPr="00B44574">
              <w:t>2.</w:t>
            </w:r>
            <w:r w:rsidRPr="00B44574">
              <w:tab/>
              <w:t>Construct a</w:t>
            </w:r>
            <w:r w:rsidRPr="00B44574">
              <w:t xml:space="preserve"> rod.</w:t>
            </w:r>
          </w:p>
        </w:tc>
        <w:tc>
          <w:tcPr>
            <w:tcW w:w="5941" w:type="dxa"/>
            <w:tcBorders>
              <w:top w:val="nil"/>
              <w:left w:val="nil"/>
              <w:bottom w:val="nil"/>
              <w:right w:val="nil"/>
            </w:tcBorders>
            <w:tcMar>
              <w:top w:w="0" w:type="dxa"/>
              <w:left w:w="62" w:type="dxa"/>
              <w:bottom w:w="0" w:type="dxa"/>
              <w:right w:w="62" w:type="dxa"/>
            </w:tcMar>
          </w:tcPr>
          <w:p w:rsidR="00000000" w:rsidRPr="00B44574" w:rsidP="00B44574">
            <w:pPr>
              <w:pStyle w:val="List2"/>
            </w:pPr>
            <w:r w:rsidRPr="00B44574">
              <w:t>2.1.</w:t>
            </w:r>
            <w:r w:rsidRPr="00B44574">
              <w:tab/>
              <w:t>Locate rod spine.</w:t>
            </w:r>
          </w:p>
          <w:p w:rsidR="00000000" w:rsidRPr="00B44574" w:rsidP="00B44574">
            <w:pPr>
              <w:pStyle w:val="List2"/>
            </w:pPr>
            <w:r w:rsidRPr="00B44574">
              <w:t>2.2.</w:t>
            </w:r>
            <w:r w:rsidRPr="00B44574">
              <w:tab/>
              <w:t>Place grips onto the rod.</w:t>
            </w:r>
          </w:p>
          <w:p w:rsidR="00000000" w:rsidRPr="00B44574" w:rsidP="00B44574">
            <w:pPr>
              <w:pStyle w:val="List2"/>
            </w:pPr>
            <w:r w:rsidRPr="00B44574">
              <w:t>2.3.</w:t>
            </w:r>
            <w:r w:rsidRPr="00B44574">
              <w:tab/>
              <w:t>Position and place reel seat and guides.</w:t>
            </w:r>
          </w:p>
          <w:p w:rsidR="00000000" w:rsidRPr="00B44574" w:rsidP="00B44574">
            <w:pPr>
              <w:pStyle w:val="List2"/>
            </w:pPr>
            <w:r w:rsidRPr="00B44574">
              <w:t>2.4.</w:t>
            </w:r>
            <w:r w:rsidRPr="00B44574">
              <w:tab/>
              <w:t xml:space="preserve">Apply </w:t>
            </w:r>
            <w:r w:rsidRPr="00B44574">
              <w:rPr>
                <w:rStyle w:val="BoldandItalics"/>
              </w:rPr>
              <w:t>binding</w:t>
            </w:r>
            <w:r w:rsidRPr="00B44574">
              <w:t xml:space="preserve"> to the rod and burnish threads.</w:t>
            </w:r>
          </w:p>
          <w:p w:rsidR="00000000" w:rsidP="00B44574">
            <w:pPr>
              <w:pStyle w:val="List2"/>
              <w:rPr>
                <w:lang w:val="en-NZ"/>
              </w:rPr>
            </w:pPr>
            <w:r w:rsidRPr="00B44574">
              <w:t>2.5.</w:t>
            </w:r>
            <w:r w:rsidRPr="00B44574">
              <w:tab/>
              <w:t xml:space="preserve">Apply filler and finish coat.   </w:t>
            </w:r>
          </w:p>
        </w:tc>
      </w:tr>
      <w:tr w:rsidTr="003E10A5">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B44574">
            <w:pPr>
              <w:pStyle w:val="List"/>
              <w:rPr>
                <w:lang w:val="en-NZ"/>
              </w:rPr>
            </w:pPr>
            <w:r w:rsidRPr="00B44574">
              <w:t>3.</w:t>
            </w:r>
            <w:r w:rsidRPr="00B44574">
              <w:tab/>
              <w:t>Repair a fishing rod.</w:t>
            </w:r>
          </w:p>
        </w:tc>
        <w:tc>
          <w:tcPr>
            <w:tcW w:w="5941" w:type="dxa"/>
            <w:tcBorders>
              <w:top w:val="nil"/>
              <w:left w:val="nil"/>
              <w:bottom w:val="nil"/>
              <w:right w:val="nil"/>
            </w:tcBorders>
            <w:tcMar>
              <w:top w:w="0" w:type="dxa"/>
              <w:left w:w="62" w:type="dxa"/>
              <w:bottom w:w="0" w:type="dxa"/>
              <w:right w:w="62" w:type="dxa"/>
            </w:tcMar>
          </w:tcPr>
          <w:p w:rsidR="00000000" w:rsidRPr="00B44574" w:rsidP="00B44574">
            <w:pPr>
              <w:pStyle w:val="List2"/>
            </w:pPr>
            <w:r w:rsidRPr="00B44574">
              <w:t>3.1.</w:t>
            </w:r>
            <w:r w:rsidRPr="00B44574">
              <w:tab/>
              <w:t>Confirm client repair requirem</w:t>
            </w:r>
            <w:r w:rsidRPr="00B44574">
              <w:t>ents.</w:t>
            </w:r>
          </w:p>
          <w:p w:rsidR="00000000" w:rsidRPr="00B44574" w:rsidP="00B44574">
            <w:pPr>
              <w:pStyle w:val="List2"/>
            </w:pPr>
            <w:r w:rsidRPr="00B44574">
              <w:t>3.2.</w:t>
            </w:r>
            <w:r w:rsidRPr="00B44574">
              <w:tab/>
              <w:t>Determine a rod repair technique which will restore the rod's original design parameters and quality of finish.</w:t>
            </w:r>
          </w:p>
          <w:p w:rsidR="00000000" w:rsidP="00B44574">
            <w:pPr>
              <w:pStyle w:val="List2"/>
              <w:rPr>
                <w:lang w:val="en-NZ"/>
              </w:rPr>
            </w:pPr>
            <w:r w:rsidRPr="00B44574">
              <w:t>3.3.</w:t>
            </w:r>
            <w:r w:rsidRPr="00B44574">
              <w:tab/>
              <w:t>Carry out appropriate repairs according to organisational policies and procedures.</w:t>
            </w:r>
          </w:p>
        </w:tc>
      </w:tr>
      <w:tr w:rsidTr="003E10A5">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B44574">
            <w:pPr>
              <w:pStyle w:val="List"/>
              <w:rPr>
                <w:lang w:val="en-NZ"/>
              </w:rPr>
            </w:pPr>
            <w:r w:rsidRPr="00B44574">
              <w:t>4.</w:t>
            </w:r>
            <w:r w:rsidRPr="00B44574">
              <w:tab/>
              <w:t>Trial the fishing rod.</w:t>
            </w:r>
          </w:p>
        </w:tc>
        <w:tc>
          <w:tcPr>
            <w:tcW w:w="5941" w:type="dxa"/>
            <w:tcBorders>
              <w:top w:val="nil"/>
              <w:left w:val="nil"/>
              <w:bottom w:val="nil"/>
              <w:right w:val="nil"/>
            </w:tcBorders>
            <w:tcMar>
              <w:top w:w="0" w:type="dxa"/>
              <w:left w:w="62" w:type="dxa"/>
              <w:bottom w:w="0" w:type="dxa"/>
              <w:right w:w="62" w:type="dxa"/>
            </w:tcMar>
          </w:tcPr>
          <w:p w:rsidR="00000000" w:rsidRPr="00B44574" w:rsidP="00B44574">
            <w:pPr>
              <w:pStyle w:val="List2"/>
            </w:pPr>
            <w:r w:rsidRPr="00B44574">
              <w:t>4.1.</w:t>
            </w:r>
            <w:r w:rsidRPr="00B44574">
              <w:tab/>
            </w:r>
            <w:r w:rsidRPr="00B44574">
              <w:rPr>
                <w:rStyle w:val="BoldandItalics"/>
              </w:rPr>
              <w:t>Inspect</w:t>
            </w:r>
            <w:r w:rsidRPr="00B44574">
              <w:t xml:space="preserve"> the f</w:t>
            </w:r>
            <w:r w:rsidRPr="00B44574">
              <w:t>inished rod to ensure it meets design parameters and quality of workmanship.</w:t>
            </w:r>
          </w:p>
          <w:p w:rsidR="00000000" w:rsidRPr="00B44574" w:rsidP="00B44574">
            <w:pPr>
              <w:pStyle w:val="List2"/>
            </w:pPr>
            <w:r w:rsidRPr="00B44574">
              <w:t>4.2.</w:t>
            </w:r>
            <w:r w:rsidRPr="00B44574">
              <w:tab/>
            </w:r>
            <w:r w:rsidRPr="00B44574">
              <w:rPr>
                <w:rStyle w:val="BoldandItalics"/>
              </w:rPr>
              <w:t>Trial</w:t>
            </w:r>
            <w:r w:rsidRPr="00B44574">
              <w:t xml:space="preserve"> and </w:t>
            </w:r>
            <w:r w:rsidRPr="00B44574">
              <w:rPr>
                <w:rStyle w:val="BoldandItalics"/>
              </w:rPr>
              <w:t>evaluate</w:t>
            </w:r>
            <w:r w:rsidRPr="00B44574">
              <w:t xml:space="preserve"> the fishing rod to ensure suitability of intended use according to organisational policies and procedures.</w:t>
            </w:r>
          </w:p>
          <w:p w:rsidR="00000000" w:rsidRPr="00B44574" w:rsidP="00B44574">
            <w:pPr>
              <w:pStyle w:val="List2"/>
            </w:pPr>
            <w:r w:rsidRPr="00B44574">
              <w:t>4.3.</w:t>
            </w:r>
            <w:r w:rsidRPr="00B44574">
              <w:tab/>
            </w:r>
            <w:r w:rsidRPr="00B44574">
              <w:t>Identify improvements or modifications to the fishing rod and implement if necessary.</w:t>
            </w:r>
          </w:p>
        </w:tc>
      </w:tr>
    </w:tbl>
    <w:p w:rsidR="00000000" w:rsidRPr="00B44574" w:rsidP="00B44574">
      <w:pPr>
        <w:pStyle w:val="BodyText"/>
      </w:pPr>
    </w:p>
    <w:p w:rsidR="00000000" w:rsidRPr="00B44574" w:rsidP="00B44574">
      <w:pPr>
        <w:pStyle w:val="AllowPageBreak"/>
      </w:pPr>
    </w:p>
    <w:p w:rsidR="00000000" w:rsidRPr="00B44574" w:rsidP="00B44574">
      <w:pPr>
        <w:pStyle w:val="Heading1"/>
      </w:pPr>
      <w:bookmarkStart w:id="9" w:name="O_366100"/>
      <w:bookmarkEnd w:id="9"/>
      <w:r w:rsidRPr="00B44574">
        <w:t>Required Skills and Knowledge</w:t>
      </w:r>
    </w:p>
    <w:tbl>
      <w:tblPr>
        <w:tblW w:w="0" w:type="auto"/>
        <w:tblLayout w:type="fixed"/>
        <w:tblCellMar>
          <w:left w:w="62" w:type="dxa"/>
          <w:right w:w="62" w:type="dxa"/>
        </w:tblCellMar>
        <w:tblLook w:val="0000"/>
      </w:tblPr>
      <w:tblGrid>
        <w:gridCol w:w="8522"/>
      </w:tblGrid>
      <w:tr w:rsidTr="003E10A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44574">
            <w:pPr>
              <w:pStyle w:val="BodyText"/>
              <w:rPr>
                <w:lang w:val="en-NZ"/>
              </w:rPr>
            </w:pPr>
            <w:r w:rsidRPr="00B44574">
              <w:t>This section describes the skills and knowledge required for this unit.</w:t>
            </w:r>
          </w:p>
        </w:tc>
      </w:tr>
      <w:tr w:rsidTr="003E10A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44574">
            <w:pPr>
              <w:pStyle w:val="BodyText"/>
              <w:rPr>
                <w:lang w:val="en-NZ"/>
              </w:rPr>
            </w:pPr>
            <w:r w:rsidRPr="00B44574">
              <w:rPr>
                <w:rStyle w:val="SpecialBold"/>
              </w:rPr>
              <w:t>Required skills</w:t>
            </w:r>
          </w:p>
        </w:tc>
      </w:tr>
      <w:tr w:rsidTr="003E10A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44574" w:rsidP="00B44574">
            <w:pPr>
              <w:pStyle w:val="ListBullet"/>
            </w:pPr>
            <w:r w:rsidRPr="00B44574">
              <w:t>communication skills to intera</w:t>
            </w:r>
            <w:r w:rsidRPr="00B44574">
              <w:t xml:space="preserve">ct with clients and suppliers of fishing rod building equipment, components and materials </w:t>
            </w:r>
          </w:p>
          <w:p w:rsidR="00000000" w:rsidRPr="00B44574" w:rsidP="00B44574">
            <w:pPr>
              <w:pStyle w:val="ListBullet"/>
            </w:pPr>
            <w:r w:rsidRPr="00B44574">
              <w:t>problem-solving skills to:</w:t>
            </w:r>
          </w:p>
          <w:p w:rsidR="00000000" w:rsidRPr="00B44574" w:rsidP="00B44574">
            <w:pPr>
              <w:pStyle w:val="ListBullet2"/>
            </w:pPr>
            <w:r w:rsidRPr="00B44574">
              <w:t>respond to technology advancements</w:t>
            </w:r>
          </w:p>
          <w:p w:rsidR="00000000" w:rsidRPr="00B44574" w:rsidP="00B44574">
            <w:pPr>
              <w:pStyle w:val="ListBullet2"/>
            </w:pPr>
            <w:r w:rsidRPr="00B44574">
              <w:t>determine techniques to use when building or repairing fishing rods</w:t>
            </w:r>
          </w:p>
          <w:p w:rsidR="00000000" w:rsidRPr="00B44574" w:rsidP="00B44574">
            <w:pPr>
              <w:pStyle w:val="ListBullet2"/>
            </w:pPr>
            <w:r w:rsidRPr="00B44574">
              <w:t xml:space="preserve">decide on appropriate rod building and repair equipment and materials </w:t>
            </w:r>
          </w:p>
          <w:p w:rsidR="00000000" w:rsidRPr="00B44574" w:rsidP="00B44574">
            <w:pPr>
              <w:pStyle w:val="ListBullet"/>
            </w:pPr>
            <w:r w:rsidRPr="00B44574">
              <w:t xml:space="preserve">literacy skills to read, interpret and implement rod building and repair information, instructions and material data sheets </w:t>
            </w:r>
          </w:p>
          <w:p w:rsidR="00000000" w:rsidRPr="00B44574" w:rsidP="00B44574">
            <w:pPr>
              <w:pStyle w:val="ListBullet"/>
            </w:pPr>
            <w:r w:rsidRPr="00B44574">
              <w:t>planning and organising skills to:</w:t>
            </w:r>
          </w:p>
          <w:p w:rsidR="00000000" w:rsidRPr="00B44574" w:rsidP="00B44574">
            <w:pPr>
              <w:pStyle w:val="ListBullet2"/>
            </w:pPr>
            <w:r w:rsidRPr="00B44574">
              <w:t>source rod building and</w:t>
            </w:r>
            <w:r w:rsidRPr="00B44574">
              <w:t xml:space="preserve"> repair equipment and materials</w:t>
            </w:r>
          </w:p>
          <w:p w:rsidR="00000000" w:rsidRPr="00B44574" w:rsidP="00B44574">
            <w:pPr>
              <w:pStyle w:val="ListBullet2"/>
            </w:pPr>
            <w:r w:rsidRPr="00B44574">
              <w:t>ensure all gear and equipment is in good working order</w:t>
            </w:r>
          </w:p>
          <w:p w:rsidR="00000000" w:rsidRPr="00B44574" w:rsidP="00B44574">
            <w:pPr>
              <w:pStyle w:val="ListBullet"/>
            </w:pPr>
            <w:r w:rsidRPr="00B44574">
              <w:t>numeracy skills to calculate and estimate material quantities and lengths</w:t>
            </w:r>
          </w:p>
          <w:p w:rsidR="00000000" w:rsidRPr="00B44574" w:rsidP="00B44574">
            <w:pPr>
              <w:pStyle w:val="ListBullet"/>
            </w:pPr>
            <w:r w:rsidRPr="00B44574">
              <w:t>maintenance and repair skills to check, prevent and repair common fishing gear and equipment f</w:t>
            </w:r>
            <w:r w:rsidRPr="00B44574">
              <w:t>aults and deficiencies</w:t>
            </w:r>
          </w:p>
          <w:p w:rsidR="00000000" w:rsidRPr="00B44574" w:rsidP="00B44574">
            <w:pPr>
              <w:pStyle w:val="ListBullet"/>
            </w:pPr>
            <w:r w:rsidRPr="00B44574">
              <w:t>self management skills to:</w:t>
            </w:r>
          </w:p>
          <w:p w:rsidR="00000000" w:rsidRPr="00B44574" w:rsidP="00B44574">
            <w:pPr>
              <w:pStyle w:val="ListBullet2"/>
            </w:pPr>
            <w:r w:rsidRPr="00B44574">
              <w:t xml:space="preserve">review and reflect on own performance </w:t>
            </w:r>
          </w:p>
          <w:p w:rsidR="00000000" w:rsidP="00B44574">
            <w:pPr>
              <w:pStyle w:val="ListBullet2"/>
              <w:rPr>
                <w:lang w:val="en-NZ"/>
              </w:rPr>
            </w:pPr>
            <w:r w:rsidRPr="00B44574">
              <w:t>set goals to improve techniques.</w:t>
            </w:r>
          </w:p>
        </w:tc>
      </w:tr>
      <w:tr w:rsidTr="003E10A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44574">
            <w:pPr>
              <w:pStyle w:val="BodyText"/>
              <w:rPr>
                <w:lang w:val="en-NZ"/>
              </w:rPr>
            </w:pPr>
            <w:r w:rsidRPr="00B44574">
              <w:rPr>
                <w:rStyle w:val="SpecialBold"/>
              </w:rPr>
              <w:t>Required knowledge</w:t>
            </w:r>
          </w:p>
        </w:tc>
      </w:tr>
      <w:tr w:rsidTr="003E10A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44574" w:rsidP="00B44574">
            <w:pPr>
              <w:pStyle w:val="ListBullet"/>
            </w:pPr>
            <w:r w:rsidRPr="00B44574">
              <w:t xml:space="preserve">legislation and organisational policies and procedures to enable safe conduct of all activities </w:t>
            </w:r>
          </w:p>
          <w:p w:rsidR="00000000" w:rsidRPr="00B44574" w:rsidP="00B44574">
            <w:pPr>
              <w:pStyle w:val="ListBullet"/>
            </w:pPr>
            <w:r w:rsidRPr="00B44574">
              <w:t>fishing industry terminology related to rod building and repair to communicate with clients and suppliers</w:t>
            </w:r>
          </w:p>
          <w:p w:rsidR="00000000" w:rsidRPr="00B44574" w:rsidP="00B44574">
            <w:pPr>
              <w:pStyle w:val="ListBullet"/>
            </w:pPr>
            <w:r w:rsidRPr="00B44574">
              <w:t>rod building and repair techniques to enable selection and application of appropriate techniques</w:t>
            </w:r>
          </w:p>
          <w:p w:rsidR="00000000" w:rsidRPr="00B44574" w:rsidP="00B44574">
            <w:pPr>
              <w:pStyle w:val="ListBullet"/>
            </w:pPr>
            <w:r w:rsidRPr="00B44574">
              <w:t xml:space="preserve">tools, equipment and material types, characteristics </w:t>
            </w:r>
            <w:r w:rsidRPr="00B44574">
              <w:t xml:space="preserve">and technology used for rod building and repair, and the advantages and disadvantages of the range of equipment </w:t>
            </w:r>
          </w:p>
          <w:p w:rsidR="00000000" w:rsidRPr="00B44574" w:rsidP="00B44574">
            <w:pPr>
              <w:pStyle w:val="ListBullet"/>
            </w:pPr>
            <w:r w:rsidRPr="00B44574">
              <w:t>rod designs and suitability for targeted species and the fishing habitat</w:t>
            </w:r>
          </w:p>
          <w:p w:rsidR="00000000" w:rsidRPr="00B44574" w:rsidP="00B44574">
            <w:pPr>
              <w:pStyle w:val="ListBullet"/>
            </w:pPr>
            <w:r w:rsidRPr="00B44574">
              <w:t>rod binding and finishing techniques to enable construction and repair of high quality rods.</w:t>
            </w:r>
          </w:p>
        </w:tc>
      </w:tr>
    </w:tbl>
    <w:p w:rsidR="00000000" w:rsidRPr="00B44574" w:rsidP="00B44574">
      <w:pPr>
        <w:pStyle w:val="BodyText"/>
      </w:pPr>
    </w:p>
    <w:p w:rsidR="00000000" w:rsidRPr="00B44574" w:rsidP="00B44574">
      <w:pPr>
        <w:pStyle w:val="AllowPageBreak"/>
      </w:pPr>
    </w:p>
    <w:p w:rsidR="00000000" w:rsidRPr="00B44574" w:rsidP="00B44574">
      <w:pPr>
        <w:pStyle w:val="Heading1"/>
      </w:pPr>
      <w:bookmarkStart w:id="10" w:name="O_366106"/>
      <w:bookmarkEnd w:id="10"/>
      <w:r w:rsidRPr="00B44574">
        <w:t>Evidence Guide</w:t>
      </w:r>
    </w:p>
    <w:tbl>
      <w:tblPr>
        <w:tblW w:w="9570" w:type="dxa"/>
        <w:tblLayout w:type="fixed"/>
        <w:tblCellMar>
          <w:left w:w="62" w:type="dxa"/>
          <w:right w:w="62" w:type="dxa"/>
        </w:tblCellMar>
        <w:tblLook w:val="0000"/>
      </w:tblPr>
      <w:tblGrid>
        <w:gridCol w:w="3908"/>
        <w:gridCol w:w="5662"/>
      </w:tblGrid>
      <w:tr w:rsidTr="003E10A5">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B44574">
            <w:pPr>
              <w:pStyle w:val="BodyText"/>
              <w:rPr>
                <w:lang w:val="en-NZ"/>
              </w:rPr>
            </w:pPr>
            <w:r w:rsidRPr="00B44574">
              <w:t>The evidence guide provides advice on assessment and must be read in conjunction with the performance criteria, required skills a</w:t>
            </w:r>
            <w:r w:rsidRPr="00B44574">
              <w:t>nd knowledge, range statement and the Assessment Guidelines for the Training Package.</w:t>
            </w:r>
          </w:p>
        </w:tc>
      </w:tr>
      <w:tr w:rsidTr="003E10A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44574">
            <w:pPr>
              <w:pStyle w:val="BodyText"/>
              <w:rPr>
                <w:lang w:val="en-NZ"/>
              </w:rPr>
            </w:pPr>
            <w:r w:rsidRPr="00B44574">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B44574">
            <w:pPr>
              <w:pStyle w:val="BodyText"/>
              <w:rPr>
                <w:lang w:val="en-NZ"/>
              </w:rPr>
            </w:pPr>
          </w:p>
        </w:tc>
      </w:tr>
      <w:tr w:rsidTr="003E10A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44574">
            <w:pPr>
              <w:pStyle w:val="BodyText"/>
              <w:rPr>
                <w:lang w:val="en-NZ"/>
              </w:rPr>
            </w:pPr>
            <w:r w:rsidRPr="00B44574">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B44574" w:rsidP="00B44574">
            <w:pPr>
              <w:pStyle w:val="BodyText"/>
            </w:pPr>
            <w:r w:rsidRPr="00B44574">
              <w:t>Evidence of the following is essential:</w:t>
            </w:r>
          </w:p>
          <w:p w:rsidR="00000000" w:rsidRPr="00B44574" w:rsidP="00B44574">
            <w:pPr>
              <w:pStyle w:val="ListBullet"/>
            </w:pPr>
            <w:r w:rsidRPr="00B44574">
              <w:t xml:space="preserve">demonstrates knowledge of the techniques which apply to the design, construction and repair of  fishing rods and selects appropriate equipment and materials </w:t>
            </w:r>
          </w:p>
          <w:p w:rsidR="00000000" w:rsidRPr="00B44574" w:rsidP="00B44574">
            <w:pPr>
              <w:pStyle w:val="ListBullet"/>
            </w:pPr>
            <w:r w:rsidRPr="00B44574">
              <w:t>constructs and repairs fishing rods using a range of current industry designs, construction and re</w:t>
            </w:r>
            <w:r w:rsidRPr="00B44574">
              <w:t>pair methods, tools, equipment and materials</w:t>
            </w:r>
          </w:p>
          <w:p w:rsidR="00000000" w:rsidP="00B44574">
            <w:pPr>
              <w:pStyle w:val="ListBullet"/>
              <w:rPr>
                <w:lang w:val="en-NZ"/>
              </w:rPr>
            </w:pPr>
            <w:r w:rsidRPr="00B44574">
              <w:t>inspects and trials fishing rods to ensure their suitability and effectiveness and identifies potential improvements.</w:t>
            </w:r>
          </w:p>
        </w:tc>
      </w:tr>
      <w:tr w:rsidTr="003E10A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44574">
            <w:pPr>
              <w:pStyle w:val="BodyText"/>
              <w:rPr>
                <w:lang w:val="en-NZ"/>
              </w:rPr>
            </w:pPr>
            <w:r w:rsidRPr="00B44574">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B44574" w:rsidP="00B44574">
            <w:pPr>
              <w:pStyle w:val="BodyText"/>
            </w:pPr>
            <w:r w:rsidRPr="00B44574">
              <w:t xml:space="preserve">Assessment must ensure construction and repair of multiple fishing rods to demonstrate competency and consistency of performance.  </w:t>
            </w:r>
          </w:p>
          <w:p w:rsidR="00000000" w:rsidRPr="00B44574" w:rsidP="00B44574">
            <w:pPr>
              <w:pStyle w:val="BodyText"/>
            </w:pPr>
            <w:r w:rsidRPr="00B44574">
              <w:t>Assessment must also ensure access to:</w:t>
            </w:r>
          </w:p>
          <w:p w:rsidR="00000000" w:rsidRPr="00B44574" w:rsidP="00B44574">
            <w:pPr>
              <w:pStyle w:val="ListBullet"/>
            </w:pPr>
            <w:r w:rsidRPr="00B44574">
              <w:t>a workshop suitable for the construction and repair of fishing rods</w:t>
            </w:r>
          </w:p>
          <w:p w:rsidR="00000000" w:rsidRPr="00B44574" w:rsidP="00B44574">
            <w:pPr>
              <w:pStyle w:val="ListBullet"/>
            </w:pPr>
            <w:r w:rsidRPr="00B44574">
              <w:t>required rod bui</w:t>
            </w:r>
            <w:r w:rsidRPr="00B44574">
              <w:t xml:space="preserve">lding equipment, tools, components and materials </w:t>
            </w:r>
          </w:p>
          <w:p w:rsidR="00000000" w:rsidP="00B44574">
            <w:pPr>
              <w:pStyle w:val="ListBullet"/>
              <w:rPr>
                <w:lang w:val="en-NZ"/>
              </w:rPr>
            </w:pPr>
            <w:r w:rsidRPr="00B44574">
              <w:t>an appropriate site to evaluate the fishing rods compliance with client requirements and  design and construction parameters.</w:t>
            </w:r>
          </w:p>
        </w:tc>
      </w:tr>
      <w:tr w:rsidTr="003E10A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44574">
            <w:pPr>
              <w:pStyle w:val="BodyText"/>
              <w:rPr>
                <w:lang w:val="en-NZ"/>
              </w:rPr>
            </w:pPr>
            <w:r w:rsidRPr="00B44574">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B44574" w:rsidP="00B44574">
            <w:pPr>
              <w:pStyle w:val="BodyText"/>
            </w:pPr>
            <w:r w:rsidRPr="00B44574">
              <w:t>A range of assessment methods should be used to assess pra</w:t>
            </w:r>
            <w:r w:rsidRPr="00B44574">
              <w:t xml:space="preserve">ctical skills and knowledge. The following examples are appropriate for this unit: </w:t>
            </w:r>
          </w:p>
          <w:p w:rsidR="00000000" w:rsidRPr="00B44574" w:rsidP="00B44574">
            <w:pPr>
              <w:pStyle w:val="ListBullet"/>
            </w:pPr>
            <w:r w:rsidRPr="00B44574">
              <w:t>oral or written questioning to assess knowledge of fishing rod construction and repair techniques and materials</w:t>
            </w:r>
          </w:p>
          <w:p w:rsidR="00000000" w:rsidRPr="00B44574" w:rsidP="00B44574">
            <w:pPr>
              <w:pStyle w:val="ListBullet"/>
            </w:pPr>
            <w:r w:rsidRPr="00B44574">
              <w:t>observation of trialling and evaluating rods</w:t>
            </w:r>
          </w:p>
          <w:p w:rsidR="00000000" w:rsidRPr="00B44574" w:rsidP="00B44574">
            <w:pPr>
              <w:pStyle w:val="ListBullet"/>
            </w:pPr>
            <w:r w:rsidRPr="00B44574">
              <w:t>third-party re</w:t>
            </w:r>
            <w:r w:rsidRPr="00B44574">
              <w:t>ports from a supervisor detailing performance.</w:t>
            </w:r>
          </w:p>
          <w:p w:rsidR="00000000" w:rsidRPr="00B44574" w:rsidP="00B44574">
            <w:pPr>
              <w:pStyle w:val="BodyText"/>
            </w:pPr>
            <w:r w:rsidRPr="00B44574">
              <w:t>Holistic assessment with other units relevant to the industry sector, workplace and job role is recommended.</w:t>
            </w:r>
          </w:p>
        </w:tc>
      </w:tr>
    </w:tbl>
    <w:p w:rsidR="00000000" w:rsidRPr="00B44574" w:rsidP="00B44574">
      <w:pPr>
        <w:pStyle w:val="BodyText"/>
      </w:pPr>
    </w:p>
    <w:p w:rsidR="00000000" w:rsidRPr="00B44574" w:rsidP="00B44574">
      <w:pPr>
        <w:pStyle w:val="AllowPageBreak"/>
      </w:pPr>
    </w:p>
    <w:p w:rsidR="00000000" w:rsidRPr="00B44574" w:rsidP="00B44574">
      <w:pPr>
        <w:pStyle w:val="Heading1"/>
      </w:pPr>
      <w:bookmarkStart w:id="11" w:name="O_366101"/>
      <w:bookmarkEnd w:id="11"/>
      <w:r w:rsidRPr="00B44574">
        <w:t>Range Statement</w:t>
      </w:r>
    </w:p>
    <w:tbl>
      <w:tblPr>
        <w:tblW w:w="0" w:type="auto"/>
        <w:tblLayout w:type="fixed"/>
        <w:tblCellMar>
          <w:left w:w="62" w:type="dxa"/>
          <w:right w:w="62" w:type="dxa"/>
        </w:tblCellMar>
        <w:tblLook w:val="0000"/>
      </w:tblPr>
      <w:tblGrid>
        <w:gridCol w:w="3513"/>
        <w:gridCol w:w="5009"/>
      </w:tblGrid>
      <w:tr w:rsidTr="003E10A5">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B44574">
            <w:pPr>
              <w:pStyle w:val="BodyText"/>
              <w:rPr>
                <w:lang w:val="en-NZ"/>
              </w:rPr>
            </w:pPr>
            <w:r w:rsidRPr="00B44574">
              <w:t>The range statement relates to the unit of competency as a whole. It allows for different work environments and situations that may affect performance. Bold italicised wording, if used in the performance criteria, is detailed below. Essential operating con</w:t>
            </w:r>
            <w:r w:rsidRPr="00B44574">
              <w:t>ditions that may be present with training and assessment (depending on the work situation, needs of the candidate, accessibility of the item, and local industry and regional contexts) may also be included.</w:t>
            </w:r>
          </w:p>
        </w:tc>
      </w:tr>
      <w:tr w:rsidTr="003E10A5">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B44574">
            <w:pPr>
              <w:pStyle w:val="BodyText"/>
              <w:rPr>
                <w:lang w:val="en-NZ"/>
              </w:rPr>
            </w:pPr>
            <w:r w:rsidRPr="00B44574">
              <w:rPr>
                <w:rStyle w:val="BoldandItalics"/>
              </w:rPr>
              <w:t>Client requirements</w:t>
            </w:r>
            <w:r w:rsidRPr="00B44574">
              <w:t xml:space="preserve"> may include:</w:t>
            </w:r>
          </w:p>
        </w:tc>
        <w:tc>
          <w:tcPr>
            <w:tcW w:w="5009" w:type="dxa"/>
            <w:tcBorders>
              <w:top w:val="nil"/>
              <w:left w:val="nil"/>
              <w:bottom w:val="nil"/>
              <w:right w:val="nil"/>
            </w:tcBorders>
            <w:tcMar>
              <w:top w:w="0" w:type="dxa"/>
              <w:left w:w="62" w:type="dxa"/>
              <w:bottom w:w="0" w:type="dxa"/>
              <w:right w:w="62" w:type="dxa"/>
            </w:tcMar>
          </w:tcPr>
          <w:p w:rsidR="00000000" w:rsidRPr="00B44574" w:rsidP="00B44574">
            <w:pPr>
              <w:pStyle w:val="ListBullet"/>
            </w:pPr>
            <w:r w:rsidRPr="00B44574">
              <w:t xml:space="preserve">size, weight, </w:t>
            </w:r>
            <w:r w:rsidRPr="00B44574">
              <w:t>length, colour</w:t>
            </w:r>
          </w:p>
          <w:p w:rsidR="00000000" w:rsidRPr="00B44574" w:rsidP="00B44574">
            <w:pPr>
              <w:pStyle w:val="ListBullet"/>
            </w:pPr>
            <w:r w:rsidRPr="00B44574">
              <w:t>decorative binding</w:t>
            </w:r>
          </w:p>
          <w:p w:rsidR="00000000" w:rsidRPr="00B44574" w:rsidP="00B44574">
            <w:pPr>
              <w:pStyle w:val="ListBullet"/>
            </w:pPr>
            <w:r w:rsidRPr="00B44574">
              <w:t>fishing location or environment</w:t>
            </w:r>
          </w:p>
          <w:p w:rsidR="00000000" w:rsidRPr="00B44574" w:rsidP="00B44574">
            <w:pPr>
              <w:pStyle w:val="ListBullet"/>
            </w:pPr>
            <w:r w:rsidRPr="00B44574">
              <w:t>targeted species</w:t>
            </w:r>
          </w:p>
          <w:p w:rsidR="00000000" w:rsidRPr="00B44574" w:rsidP="00B44574">
            <w:pPr>
              <w:pStyle w:val="ListBullet"/>
            </w:pPr>
            <w:r w:rsidRPr="00B44574">
              <w:t>selected reel, tackle and rigging</w:t>
            </w:r>
          </w:p>
          <w:p w:rsidR="00000000" w:rsidRPr="00B44574" w:rsidP="00B44574">
            <w:pPr>
              <w:pStyle w:val="ListBullet"/>
            </w:pPr>
            <w:r w:rsidRPr="00B44574">
              <w:t>timeframe</w:t>
            </w:r>
          </w:p>
          <w:p w:rsidR="00000000" w:rsidP="00B44574">
            <w:pPr>
              <w:pStyle w:val="ListBullet"/>
              <w:rPr>
                <w:lang w:val="en-NZ"/>
              </w:rPr>
            </w:pPr>
            <w:r w:rsidRPr="00B44574">
              <w:t>price range.</w:t>
            </w:r>
          </w:p>
        </w:tc>
      </w:tr>
      <w:tr w:rsidTr="003E10A5">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B44574">
            <w:pPr>
              <w:pStyle w:val="BodyText"/>
              <w:rPr>
                <w:lang w:val="en-NZ"/>
              </w:rPr>
            </w:pPr>
            <w:r w:rsidRPr="00B44574">
              <w:rPr>
                <w:rStyle w:val="BoldandItalics"/>
              </w:rPr>
              <w:t>Rod designs</w:t>
            </w:r>
            <w:r w:rsidRPr="00B44574">
              <w:t xml:space="preserve"> may include:</w:t>
            </w:r>
          </w:p>
        </w:tc>
        <w:tc>
          <w:tcPr>
            <w:tcW w:w="5009" w:type="dxa"/>
            <w:tcBorders>
              <w:top w:val="nil"/>
              <w:left w:val="nil"/>
              <w:bottom w:val="nil"/>
              <w:right w:val="nil"/>
            </w:tcBorders>
            <w:tcMar>
              <w:top w:w="0" w:type="dxa"/>
              <w:left w:w="62" w:type="dxa"/>
              <w:bottom w:w="0" w:type="dxa"/>
              <w:right w:w="62" w:type="dxa"/>
            </w:tcMar>
          </w:tcPr>
          <w:p w:rsidR="00000000" w:rsidRPr="00B44574" w:rsidP="00B44574">
            <w:pPr>
              <w:pStyle w:val="ListBullet"/>
            </w:pPr>
            <w:r w:rsidRPr="00B44574">
              <w:t>beach or surf rods</w:t>
            </w:r>
          </w:p>
          <w:p w:rsidR="00000000" w:rsidRPr="00B44574" w:rsidP="00B44574">
            <w:pPr>
              <w:pStyle w:val="ListBullet"/>
            </w:pPr>
            <w:r w:rsidRPr="00B44574">
              <w:t>estuary rods</w:t>
            </w:r>
          </w:p>
          <w:p w:rsidR="00000000" w:rsidRPr="00B44574" w:rsidP="00B44574">
            <w:pPr>
              <w:pStyle w:val="ListBullet"/>
            </w:pPr>
            <w:r w:rsidRPr="00B44574">
              <w:t>boat rods</w:t>
            </w:r>
          </w:p>
          <w:p w:rsidR="00000000" w:rsidRPr="00B44574" w:rsidP="00B44574">
            <w:pPr>
              <w:pStyle w:val="ListBullet"/>
            </w:pPr>
            <w:r w:rsidRPr="00B44574">
              <w:t>game rods</w:t>
            </w:r>
          </w:p>
          <w:p w:rsidR="00000000" w:rsidRPr="00B44574" w:rsidP="00B44574">
            <w:pPr>
              <w:pStyle w:val="ListBullet"/>
            </w:pPr>
            <w:r w:rsidRPr="00B44574">
              <w:t>trolling rods</w:t>
            </w:r>
          </w:p>
          <w:p w:rsidR="00000000" w:rsidRPr="00B44574" w:rsidP="00B44574">
            <w:pPr>
              <w:pStyle w:val="ListBullet"/>
            </w:pPr>
            <w:r w:rsidRPr="00B44574">
              <w:t>spinning rods</w:t>
            </w:r>
          </w:p>
          <w:p w:rsidR="00000000" w:rsidRPr="00B44574" w:rsidP="00B44574">
            <w:pPr>
              <w:pStyle w:val="ListBullet"/>
            </w:pPr>
            <w:r w:rsidRPr="00B44574">
              <w:t>fly rods</w:t>
            </w:r>
          </w:p>
          <w:p w:rsidR="00000000" w:rsidRPr="00B44574" w:rsidP="00B44574">
            <w:pPr>
              <w:pStyle w:val="ListBullet"/>
            </w:pPr>
            <w:r w:rsidRPr="00B44574">
              <w:t>one piece rods</w:t>
            </w:r>
          </w:p>
          <w:p w:rsidR="00000000" w:rsidP="00B44574">
            <w:pPr>
              <w:pStyle w:val="ListBullet"/>
              <w:rPr>
                <w:lang w:val="en-NZ"/>
              </w:rPr>
            </w:pPr>
            <w:r w:rsidRPr="00B44574">
              <w:t>multiple piece rods.</w:t>
            </w:r>
          </w:p>
        </w:tc>
      </w:tr>
      <w:tr w:rsidTr="003E10A5">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B44574">
            <w:pPr>
              <w:pStyle w:val="BodyText"/>
              <w:rPr>
                <w:lang w:val="en-NZ"/>
              </w:rPr>
            </w:pPr>
            <w:r w:rsidRPr="00B44574">
              <w:rPr>
                <w:rStyle w:val="BoldandItalics"/>
              </w:rPr>
              <w:t>Relevant legislation</w:t>
            </w:r>
            <w:r w:rsidRPr="00B44574">
              <w:t xml:space="preserve"> may include:</w:t>
            </w:r>
          </w:p>
        </w:tc>
        <w:tc>
          <w:tcPr>
            <w:tcW w:w="5009" w:type="dxa"/>
            <w:tcBorders>
              <w:top w:val="nil"/>
              <w:left w:val="nil"/>
              <w:bottom w:val="nil"/>
              <w:right w:val="nil"/>
            </w:tcBorders>
            <w:tcMar>
              <w:top w:w="0" w:type="dxa"/>
              <w:left w:w="62" w:type="dxa"/>
              <w:bottom w:w="0" w:type="dxa"/>
              <w:right w:w="62" w:type="dxa"/>
            </w:tcMar>
          </w:tcPr>
          <w:p w:rsidR="00000000" w:rsidRPr="00B44574" w:rsidP="00B44574">
            <w:pPr>
              <w:pStyle w:val="ListBullet"/>
            </w:pPr>
            <w:r w:rsidRPr="00B44574">
              <w:t>occupational health and safety</w:t>
            </w:r>
          </w:p>
          <w:p w:rsidR="00000000" w:rsidRPr="00B44574" w:rsidP="00B44574">
            <w:pPr>
              <w:pStyle w:val="ListBullet"/>
            </w:pPr>
            <w:r w:rsidRPr="00B44574">
              <w:t xml:space="preserve">permits or permission for access </w:t>
            </w:r>
          </w:p>
          <w:p w:rsidR="00000000" w:rsidRPr="00B44574" w:rsidP="00B44574">
            <w:pPr>
              <w:pStyle w:val="ListBullet"/>
            </w:pPr>
            <w:r w:rsidRPr="00B44574">
              <w:t>environmental regulations</w:t>
            </w:r>
          </w:p>
          <w:p w:rsidR="00000000" w:rsidRPr="00B44574" w:rsidP="00B44574">
            <w:pPr>
              <w:pStyle w:val="ListBullet"/>
            </w:pPr>
            <w:r w:rsidRPr="00B44574">
              <w:t>marine regulations</w:t>
            </w:r>
          </w:p>
          <w:p w:rsidR="00000000" w:rsidP="00B44574">
            <w:pPr>
              <w:pStyle w:val="ListBullet"/>
              <w:rPr>
                <w:lang w:val="en-NZ"/>
              </w:rPr>
            </w:pPr>
            <w:r w:rsidRPr="00B44574">
              <w:t>fishing regulations and restrictions.</w:t>
            </w:r>
          </w:p>
        </w:tc>
      </w:tr>
      <w:tr w:rsidTr="003E10A5">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B44574">
            <w:pPr>
              <w:pStyle w:val="BodyText"/>
              <w:rPr>
                <w:lang w:val="en-NZ"/>
              </w:rPr>
            </w:pPr>
            <w:r w:rsidRPr="00B44574">
              <w:rPr>
                <w:rStyle w:val="BoldandItalics"/>
              </w:rPr>
              <w:t>Organisational policies and procedures</w:t>
            </w:r>
            <w:r w:rsidRPr="00B44574">
              <w:t xml:space="preserve"> may include:</w:t>
            </w:r>
          </w:p>
        </w:tc>
        <w:tc>
          <w:tcPr>
            <w:tcW w:w="5009" w:type="dxa"/>
            <w:tcBorders>
              <w:top w:val="nil"/>
              <w:left w:val="nil"/>
              <w:bottom w:val="nil"/>
              <w:right w:val="nil"/>
            </w:tcBorders>
            <w:tcMar>
              <w:top w:w="0" w:type="dxa"/>
              <w:left w:w="62" w:type="dxa"/>
              <w:bottom w:w="0" w:type="dxa"/>
              <w:right w:w="62" w:type="dxa"/>
            </w:tcMar>
          </w:tcPr>
          <w:p w:rsidR="00000000" w:rsidRPr="00B44574" w:rsidP="00B44574">
            <w:pPr>
              <w:pStyle w:val="ListBullet"/>
            </w:pPr>
            <w:r w:rsidRPr="00B44574">
              <w:t>occupational health and safety:</w:t>
            </w:r>
          </w:p>
          <w:p w:rsidR="00000000" w:rsidRPr="00B44574" w:rsidP="00B44574">
            <w:pPr>
              <w:pStyle w:val="ListBullet"/>
            </w:pPr>
            <w:r w:rsidRPr="00B44574">
              <w:t>use, maintenance, repair and storage of rod building equipment, components and materials</w:t>
            </w:r>
          </w:p>
          <w:p w:rsidR="00000000" w:rsidP="00B44574">
            <w:pPr>
              <w:pStyle w:val="ListBullet"/>
              <w:rPr>
                <w:lang w:val="en-NZ"/>
              </w:rPr>
            </w:pPr>
            <w:r w:rsidRPr="00B44574">
              <w:t>manufacturer's design specifications and recommendations for equipment use.</w:t>
            </w:r>
          </w:p>
        </w:tc>
      </w:tr>
      <w:tr w:rsidTr="003E10A5">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B44574">
            <w:pPr>
              <w:pStyle w:val="BodyText"/>
              <w:rPr>
                <w:lang w:val="en-NZ"/>
              </w:rPr>
            </w:pPr>
            <w:r w:rsidRPr="00B44574">
              <w:rPr>
                <w:rStyle w:val="BoldandItalics"/>
              </w:rPr>
              <w:t>Rod b</w:t>
            </w:r>
            <w:r w:rsidRPr="00B44574">
              <w:rPr>
                <w:rStyle w:val="BoldandItalics"/>
              </w:rPr>
              <w:t>uilding components and materials</w:t>
            </w:r>
            <w:r w:rsidRPr="00B44574">
              <w:t xml:space="preserve"> may include:</w:t>
            </w:r>
          </w:p>
        </w:tc>
        <w:tc>
          <w:tcPr>
            <w:tcW w:w="5009" w:type="dxa"/>
            <w:tcBorders>
              <w:top w:val="nil"/>
              <w:left w:val="nil"/>
              <w:bottom w:val="nil"/>
              <w:right w:val="nil"/>
            </w:tcBorders>
            <w:tcMar>
              <w:top w:w="0" w:type="dxa"/>
              <w:left w:w="62" w:type="dxa"/>
              <w:bottom w:w="0" w:type="dxa"/>
              <w:right w:w="62" w:type="dxa"/>
            </w:tcMar>
          </w:tcPr>
          <w:p w:rsidR="00000000" w:rsidRPr="00B44574" w:rsidP="00B44574">
            <w:pPr>
              <w:pStyle w:val="ListBullet"/>
            </w:pPr>
            <w:r w:rsidRPr="00B44574">
              <w:t>rod blanks</w:t>
            </w:r>
          </w:p>
          <w:p w:rsidR="00000000" w:rsidRPr="00B44574" w:rsidP="00B44574">
            <w:pPr>
              <w:pStyle w:val="ListBullet"/>
            </w:pPr>
            <w:r w:rsidRPr="00B44574">
              <w:t>rod joiners, ferrules</w:t>
            </w:r>
          </w:p>
          <w:p w:rsidR="00000000" w:rsidRPr="00B44574" w:rsidP="00B44574">
            <w:pPr>
              <w:pStyle w:val="ListBullet"/>
            </w:pPr>
            <w:r w:rsidRPr="00B44574">
              <w:t>guides or runners</w:t>
            </w:r>
          </w:p>
          <w:p w:rsidR="00000000" w:rsidRPr="00B44574" w:rsidP="00B44574">
            <w:pPr>
              <w:pStyle w:val="ListBullet"/>
            </w:pPr>
            <w:r w:rsidRPr="00B44574">
              <w:t>hook keepers</w:t>
            </w:r>
          </w:p>
          <w:p w:rsidR="00000000" w:rsidRPr="00B44574" w:rsidP="00B44574">
            <w:pPr>
              <w:pStyle w:val="ListBullet"/>
            </w:pPr>
            <w:r w:rsidRPr="00B44574">
              <w:t>tips</w:t>
            </w:r>
          </w:p>
          <w:p w:rsidR="00000000" w:rsidRPr="00B44574" w:rsidP="00B44574">
            <w:pPr>
              <w:pStyle w:val="ListBullet"/>
            </w:pPr>
            <w:r w:rsidRPr="00B44574">
              <w:t>reel seats</w:t>
            </w:r>
          </w:p>
          <w:p w:rsidR="00000000" w:rsidRPr="00B44574" w:rsidP="00B44574">
            <w:pPr>
              <w:pStyle w:val="ListBullet"/>
            </w:pPr>
            <w:r w:rsidRPr="00B44574">
              <w:t>handles and grips</w:t>
            </w:r>
          </w:p>
          <w:p w:rsidR="00000000" w:rsidRPr="00B44574" w:rsidP="00B44574">
            <w:pPr>
              <w:pStyle w:val="ListBullet"/>
            </w:pPr>
            <w:r w:rsidRPr="00B44574">
              <w:t>gimbals and butt caps</w:t>
            </w:r>
          </w:p>
          <w:p w:rsidR="00000000" w:rsidRPr="00B44574" w:rsidP="00B44574">
            <w:pPr>
              <w:pStyle w:val="ListBullet"/>
            </w:pPr>
            <w:r w:rsidRPr="00B44574">
              <w:t>binding threads and braids</w:t>
            </w:r>
          </w:p>
          <w:p w:rsidR="00000000" w:rsidRPr="00B44574" w:rsidP="00B44574">
            <w:pPr>
              <w:pStyle w:val="ListBullet"/>
            </w:pPr>
            <w:r w:rsidRPr="00B44574">
              <w:t>adhesives</w:t>
            </w:r>
          </w:p>
          <w:p w:rsidR="00000000" w:rsidRPr="00B44574" w:rsidP="00B44574">
            <w:pPr>
              <w:pStyle w:val="ListBullet"/>
            </w:pPr>
            <w:r w:rsidRPr="00B44574">
              <w:t>thread preservers</w:t>
            </w:r>
          </w:p>
          <w:p w:rsidR="00000000" w:rsidRPr="00B44574" w:rsidP="00B44574">
            <w:pPr>
              <w:pStyle w:val="ListBullet"/>
            </w:pPr>
            <w:r w:rsidRPr="00B44574">
              <w:t>filler compound</w:t>
            </w:r>
          </w:p>
          <w:p w:rsidR="00000000" w:rsidRPr="00B44574" w:rsidP="00B44574">
            <w:pPr>
              <w:pStyle w:val="ListBullet"/>
            </w:pPr>
            <w:r w:rsidRPr="00B44574">
              <w:t>rod paints</w:t>
            </w:r>
          </w:p>
          <w:p w:rsidR="00000000" w:rsidP="00B44574">
            <w:pPr>
              <w:pStyle w:val="ListBullet"/>
              <w:rPr>
                <w:lang w:val="en-NZ"/>
              </w:rPr>
            </w:pPr>
            <w:r w:rsidRPr="00B44574">
              <w:t>rod finishing lacquers and sealers.</w:t>
            </w:r>
          </w:p>
        </w:tc>
      </w:tr>
      <w:tr w:rsidTr="003E10A5">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B44574">
            <w:pPr>
              <w:pStyle w:val="BodyText"/>
              <w:rPr>
                <w:lang w:val="en-NZ"/>
              </w:rPr>
            </w:pPr>
            <w:r w:rsidRPr="00B44574">
              <w:rPr>
                <w:rStyle w:val="BoldandItalics"/>
              </w:rPr>
              <w:t>Rod building equipment</w:t>
            </w:r>
            <w:r w:rsidRPr="00B44574">
              <w:t xml:space="preserve"> may include:</w:t>
            </w:r>
          </w:p>
        </w:tc>
        <w:tc>
          <w:tcPr>
            <w:tcW w:w="5009" w:type="dxa"/>
            <w:tcBorders>
              <w:top w:val="nil"/>
              <w:left w:val="nil"/>
              <w:bottom w:val="nil"/>
              <w:right w:val="nil"/>
            </w:tcBorders>
            <w:tcMar>
              <w:top w:w="0" w:type="dxa"/>
              <w:left w:w="62" w:type="dxa"/>
              <w:bottom w:w="0" w:type="dxa"/>
              <w:right w:w="62" w:type="dxa"/>
            </w:tcMar>
          </w:tcPr>
          <w:p w:rsidR="00000000" w:rsidRPr="00B44574" w:rsidP="00B44574">
            <w:pPr>
              <w:pStyle w:val="ListBullet"/>
            </w:pPr>
            <w:r w:rsidRPr="00B44574">
              <w:t>spine finders</w:t>
            </w:r>
          </w:p>
          <w:p w:rsidR="00000000" w:rsidRPr="00B44574" w:rsidP="00B44574">
            <w:pPr>
              <w:pStyle w:val="ListBullet"/>
            </w:pPr>
            <w:r w:rsidRPr="00B44574">
              <w:t>rod building lathe</w:t>
            </w:r>
          </w:p>
          <w:p w:rsidR="00000000" w:rsidRPr="00B44574" w:rsidP="00B44574">
            <w:pPr>
              <w:pStyle w:val="ListBullet"/>
            </w:pPr>
            <w:r w:rsidRPr="00B44574">
              <w:t>thread wrappers, rollers and jigs</w:t>
            </w:r>
          </w:p>
          <w:p w:rsidR="00000000" w:rsidRPr="00B44574" w:rsidP="00B44574">
            <w:pPr>
              <w:pStyle w:val="ListBullet"/>
            </w:pPr>
            <w:r w:rsidRPr="00B44574">
              <w:t>tread tensioners</w:t>
            </w:r>
          </w:p>
          <w:p w:rsidR="00000000" w:rsidRPr="00B44574" w:rsidP="00B44574">
            <w:pPr>
              <w:pStyle w:val="ListBullet"/>
            </w:pPr>
            <w:r w:rsidRPr="00B44574">
              <w:t>dryers</w:t>
            </w:r>
          </w:p>
          <w:p w:rsidR="00000000" w:rsidP="00B44574">
            <w:pPr>
              <w:pStyle w:val="ListBullet"/>
              <w:rPr>
                <w:lang w:val="en-NZ"/>
              </w:rPr>
            </w:pPr>
            <w:r w:rsidRPr="00B44574">
              <w:t>finishing motors and chucks.</w:t>
            </w:r>
          </w:p>
        </w:tc>
      </w:tr>
      <w:tr w:rsidTr="003E10A5">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B44574">
            <w:pPr>
              <w:pStyle w:val="BodyText"/>
              <w:rPr>
                <w:lang w:val="en-NZ"/>
              </w:rPr>
            </w:pPr>
            <w:r w:rsidRPr="00B44574">
              <w:rPr>
                <w:rStyle w:val="BoldandItalics"/>
              </w:rPr>
              <w:t>Inspections</w:t>
            </w:r>
            <w:r w:rsidRPr="00B44574">
              <w:t xml:space="preserve"> may include:</w:t>
            </w:r>
          </w:p>
        </w:tc>
        <w:tc>
          <w:tcPr>
            <w:tcW w:w="5009" w:type="dxa"/>
            <w:tcBorders>
              <w:top w:val="nil"/>
              <w:left w:val="nil"/>
              <w:bottom w:val="nil"/>
              <w:right w:val="nil"/>
            </w:tcBorders>
            <w:tcMar>
              <w:top w:w="0" w:type="dxa"/>
              <w:left w:w="62" w:type="dxa"/>
              <w:bottom w:w="0" w:type="dxa"/>
              <w:right w:w="62" w:type="dxa"/>
            </w:tcMar>
          </w:tcPr>
          <w:p w:rsidR="00000000" w:rsidRPr="00B44574" w:rsidP="00B44574">
            <w:pPr>
              <w:pStyle w:val="ListBullet"/>
            </w:pPr>
            <w:r w:rsidRPr="00B44574">
              <w:t>quality of finish</w:t>
            </w:r>
          </w:p>
          <w:p w:rsidR="00000000" w:rsidRPr="00B44574" w:rsidP="00B44574">
            <w:pPr>
              <w:pStyle w:val="ListBullet"/>
            </w:pPr>
            <w:r w:rsidRPr="00B44574">
              <w:t>quality of binding</w:t>
            </w:r>
          </w:p>
          <w:p w:rsidR="00000000" w:rsidRPr="00B44574" w:rsidP="00B44574">
            <w:pPr>
              <w:pStyle w:val="ListBullet"/>
            </w:pPr>
            <w:r w:rsidRPr="00B44574">
              <w:t>placement of guides, grips and reel seat</w:t>
            </w:r>
          </w:p>
          <w:p w:rsidR="00000000" w:rsidP="00B44574">
            <w:pPr>
              <w:pStyle w:val="ListBullet"/>
              <w:rPr>
                <w:lang w:val="en-NZ"/>
              </w:rPr>
            </w:pPr>
            <w:r w:rsidRPr="00B44574">
              <w:t>quality of overall workmanship.</w:t>
            </w:r>
          </w:p>
        </w:tc>
      </w:tr>
      <w:tr w:rsidTr="003E10A5">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B44574">
            <w:pPr>
              <w:pStyle w:val="BodyText"/>
              <w:rPr>
                <w:lang w:val="en-NZ"/>
              </w:rPr>
            </w:pPr>
            <w:r w:rsidRPr="00B44574">
              <w:rPr>
                <w:rStyle w:val="BoldandItalics"/>
              </w:rPr>
              <w:t>Trial and evaluate</w:t>
            </w:r>
            <w:r w:rsidRPr="00B44574">
              <w:t xml:space="preserve"> may include:</w:t>
            </w:r>
          </w:p>
        </w:tc>
        <w:tc>
          <w:tcPr>
            <w:tcW w:w="5009" w:type="dxa"/>
            <w:tcBorders>
              <w:top w:val="nil"/>
              <w:left w:val="nil"/>
              <w:bottom w:val="nil"/>
              <w:right w:val="nil"/>
            </w:tcBorders>
            <w:tcMar>
              <w:top w:w="0" w:type="dxa"/>
              <w:left w:w="62" w:type="dxa"/>
              <w:bottom w:w="0" w:type="dxa"/>
              <w:right w:w="62" w:type="dxa"/>
            </w:tcMar>
          </w:tcPr>
          <w:p w:rsidR="00000000" w:rsidRPr="00B44574" w:rsidP="00B44574">
            <w:pPr>
              <w:pStyle w:val="ListBullet"/>
            </w:pPr>
            <w:r w:rsidRPr="00B44574">
              <w:t>feel of the rod and balance</w:t>
            </w:r>
          </w:p>
          <w:p w:rsidR="00000000" w:rsidRPr="00B44574" w:rsidP="00B44574">
            <w:pPr>
              <w:pStyle w:val="ListBullet"/>
            </w:pPr>
            <w:r w:rsidRPr="00B44574">
              <w:t>casting action</w:t>
            </w:r>
          </w:p>
          <w:p w:rsidR="00000000" w:rsidRPr="00B44574" w:rsidP="00B44574">
            <w:pPr>
              <w:pStyle w:val="ListBullet"/>
            </w:pPr>
            <w:r w:rsidRPr="00B44574">
              <w:t>handles intended line weight or class.</w:t>
            </w:r>
          </w:p>
        </w:tc>
      </w:tr>
    </w:tbl>
    <w:p w:rsidR="00000000" w:rsidRPr="00B44574" w:rsidP="00B44574">
      <w:pPr>
        <w:pStyle w:val="BodyText"/>
      </w:pPr>
    </w:p>
    <w:p w:rsidR="00000000" w:rsidRPr="00B44574" w:rsidP="00B44574">
      <w:pPr>
        <w:pStyle w:val="AllowPageBreak"/>
      </w:pPr>
    </w:p>
    <w:p w:rsidR="00000000" w:rsidRPr="00B44574" w:rsidP="00B44574">
      <w:pPr>
        <w:pStyle w:val="Heading1"/>
      </w:pPr>
      <w:bookmarkStart w:id="12" w:name="O_366098"/>
      <w:bookmarkEnd w:id="12"/>
      <w:r w:rsidRPr="00B44574">
        <w:t>Unit Sector(s)</w:t>
      </w:r>
    </w:p>
    <w:p w:rsidR="00000000" w:rsidRPr="00B44574" w:rsidP="00B44574">
      <w:pPr>
        <w:pStyle w:val="BodyText"/>
      </w:pPr>
      <w:r w:rsidRPr="00B44574">
        <w:t>Outdoor Recreation</w:t>
      </w:r>
    </w:p>
    <w:p w:rsidR="00000000" w:rsidRPr="00B44574" w:rsidP="00B44574">
      <w:pPr>
        <w:pStyle w:val="AllowPageBreak"/>
      </w:pPr>
    </w:p>
    <w:p w:rsidR="00000000" w:rsidRPr="00B44574" w:rsidP="00B44574">
      <w:pPr>
        <w:pStyle w:val="Heading1"/>
      </w:pPr>
      <w:bookmarkStart w:id="13" w:name="O_389788"/>
      <w:bookmarkEnd w:id="13"/>
      <w:r w:rsidRPr="00B44574">
        <w:t>Competency Field</w:t>
      </w:r>
    </w:p>
    <w:p w:rsidR="00000000" w:rsidRPr="00B44574" w:rsidP="00B44574">
      <w:pPr>
        <w:pStyle w:val="BodyText"/>
      </w:pPr>
      <w:r w:rsidRPr="00B44574">
        <w:t>Fishing</w:t>
      </w:r>
    </w:p>
    <w:p w:rsidR="00000000" w:rsidRPr="00B44574" w:rsidP="00B44574"/>
    <w:sectPr w:rsidSect="00B445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5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10A5" w:rsidP="003E10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5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0A5" w:rsidP="00B445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E10A5" w:rsidP="00B4457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3E10A5" w:rsidP="00B4457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5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574" w:rsidRPr="003E10A5" w:rsidP="003E10A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5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0A5" w:rsidP="00B44574">
    <w:pPr>
      <w:pStyle w:val="Header"/>
      <w:framePr w:wrap="around"/>
    </w:pPr>
    <w:r>
      <w:fldChar w:fldCharType="begin"/>
    </w:r>
    <w:r>
      <w:instrText xml:space="preserve"> TITLE   \* MERGEFORMAT </w:instrText>
    </w:r>
    <w:r>
      <w:fldChar w:fldCharType="separate"/>
    </w:r>
    <w:r>
      <w:t>SISOFSH314A Construct and repair fishing rods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E10A5" w:rsidP="00B445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E63B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3895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F2CD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457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44574"/>
    <w:pPr>
      <w:spacing w:before="360" w:after="60"/>
      <w:outlineLvl w:val="0"/>
    </w:pPr>
    <w:rPr>
      <w:sz w:val="32"/>
    </w:rPr>
  </w:style>
  <w:style w:type="paragraph" w:styleId="Heading2">
    <w:name w:val="heading 2"/>
    <w:basedOn w:val="HeadingBase"/>
    <w:next w:val="BodyText"/>
    <w:link w:val="Heading2Char"/>
    <w:qFormat/>
    <w:rsid w:val="00B44574"/>
    <w:pPr>
      <w:keepLines/>
      <w:spacing w:before="240" w:after="120"/>
      <w:outlineLvl w:val="1"/>
    </w:pPr>
    <w:rPr>
      <w:sz w:val="28"/>
      <w:szCs w:val="40"/>
    </w:rPr>
  </w:style>
  <w:style w:type="paragraph" w:styleId="Heading3">
    <w:name w:val="heading 3"/>
    <w:basedOn w:val="HeadingBase"/>
    <w:next w:val="BodyText"/>
    <w:link w:val="Heading3Char"/>
    <w:qFormat/>
    <w:rsid w:val="00B44574"/>
    <w:pPr>
      <w:spacing w:before="180" w:after="120"/>
      <w:outlineLvl w:val="2"/>
    </w:pPr>
    <w:rPr>
      <w:spacing w:val="-10"/>
      <w:kern w:val="32"/>
    </w:rPr>
  </w:style>
  <w:style w:type="paragraph" w:styleId="Heading4">
    <w:name w:val="heading 4"/>
    <w:basedOn w:val="HeadingBase"/>
    <w:next w:val="BodyText"/>
    <w:link w:val="Heading4Char"/>
    <w:qFormat/>
    <w:rsid w:val="00B44574"/>
    <w:pPr>
      <w:spacing w:before="160" w:after="120"/>
      <w:outlineLvl w:val="3"/>
    </w:pPr>
    <w:rPr>
      <w:sz w:val="22"/>
    </w:rPr>
  </w:style>
  <w:style w:type="paragraph" w:styleId="Heading5">
    <w:name w:val="heading 5"/>
    <w:basedOn w:val="HeadingBase"/>
    <w:next w:val="Normal"/>
    <w:link w:val="Heading5Char"/>
    <w:qFormat/>
    <w:rsid w:val="00B44574"/>
    <w:pPr>
      <w:spacing w:before="80"/>
      <w:outlineLvl w:val="4"/>
    </w:pPr>
    <w:rPr>
      <w:color w:val="918585"/>
      <w:sz w:val="20"/>
    </w:rPr>
  </w:style>
  <w:style w:type="paragraph" w:styleId="Heading6">
    <w:name w:val="heading 6"/>
    <w:basedOn w:val="HeadingBase"/>
    <w:next w:val="Normal"/>
    <w:link w:val="Heading6Char"/>
    <w:qFormat/>
    <w:rsid w:val="00B44574"/>
    <w:pPr>
      <w:spacing w:before="60"/>
      <w:outlineLvl w:val="5"/>
    </w:pPr>
    <w:rPr>
      <w:color w:val="918585"/>
      <w:sz w:val="20"/>
    </w:rPr>
  </w:style>
  <w:style w:type="paragraph" w:styleId="Heading7">
    <w:name w:val="heading 7"/>
    <w:basedOn w:val="Normal"/>
    <w:next w:val="Normal"/>
    <w:link w:val="Heading7Char"/>
    <w:qFormat/>
    <w:rsid w:val="00B44574"/>
    <w:pPr>
      <w:ind w:left="720"/>
      <w:outlineLvl w:val="6"/>
    </w:pPr>
    <w:rPr>
      <w:i/>
    </w:rPr>
  </w:style>
  <w:style w:type="paragraph" w:styleId="Heading8">
    <w:name w:val="heading 8"/>
    <w:basedOn w:val="Normal"/>
    <w:next w:val="Normal"/>
    <w:link w:val="Heading8Char"/>
    <w:qFormat/>
    <w:rsid w:val="00B44574"/>
    <w:pPr>
      <w:ind w:left="720"/>
      <w:outlineLvl w:val="7"/>
    </w:pPr>
    <w:rPr>
      <w:i/>
    </w:rPr>
  </w:style>
  <w:style w:type="paragraph" w:styleId="Heading9">
    <w:name w:val="heading 9"/>
    <w:basedOn w:val="Normal"/>
    <w:next w:val="Normal"/>
    <w:link w:val="Heading9Char"/>
    <w:qFormat/>
    <w:rsid w:val="00B44574"/>
    <w:pPr>
      <w:ind w:left="720"/>
      <w:outlineLvl w:val="8"/>
    </w:pPr>
    <w:rPr>
      <w:i/>
    </w:rPr>
  </w:style>
  <w:style w:type="character" w:default="1" w:styleId="DefaultParagraphFont">
    <w:name w:val="Default Paragraph Font"/>
    <w:uiPriority w:val="1"/>
    <w:unhideWhenUsed/>
    <w:rsid w:val="00B445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4574"/>
  </w:style>
  <w:style w:type="character" w:customStyle="1" w:styleId="Heading1Char">
    <w:name w:val="Heading 1 Char"/>
    <w:link w:val="Heading1"/>
    <w:rsid w:val="00B44574"/>
    <w:rPr>
      <w:rFonts w:ascii="Times New Roman" w:eastAsia="Times New Roman" w:hAnsi="Times New Roman" w:cs="Times New Roman"/>
      <w:b/>
      <w:sz w:val="32"/>
      <w:szCs w:val="20"/>
      <w:lang w:eastAsia="en-US"/>
    </w:rPr>
  </w:style>
  <w:style w:type="paragraph" w:styleId="BodyText">
    <w:name w:val="Body Text"/>
    <w:basedOn w:val="Normal"/>
    <w:link w:val="BodyTextChar"/>
    <w:rsid w:val="00B44574"/>
    <w:pPr>
      <w:spacing w:before="120" w:after="120"/>
      <w:contextualSpacing/>
    </w:pPr>
    <w:rPr>
      <w:rFonts w:ascii="Times New Roman" w:hAnsi="Times New Roman"/>
      <w:sz w:val="24"/>
      <w:szCs w:val="22"/>
    </w:rPr>
  </w:style>
  <w:style w:type="character" w:customStyle="1" w:styleId="BodyTextChar">
    <w:name w:val="Body Text Char"/>
    <w:link w:val="BodyText"/>
    <w:rsid w:val="00B44574"/>
    <w:rPr>
      <w:rFonts w:ascii="Times New Roman" w:eastAsia="Times New Roman" w:hAnsi="Times New Roman" w:cs="Times New Roman"/>
      <w:sz w:val="24"/>
      <w:lang w:val="en-US" w:eastAsia="en-US"/>
    </w:rPr>
  </w:style>
  <w:style w:type="paragraph" w:styleId="Footer">
    <w:name w:val="footer"/>
    <w:basedOn w:val="Normal"/>
    <w:link w:val="FooterChar"/>
    <w:rsid w:val="00B445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44574"/>
    <w:rPr>
      <w:rFonts w:ascii="Times New Roman" w:eastAsia="Times New Roman" w:hAnsi="Times New Roman" w:cs="Times New Roman"/>
      <w:sz w:val="16"/>
      <w:lang w:val="en-US" w:eastAsia="en-US"/>
    </w:rPr>
  </w:style>
  <w:style w:type="paragraph" w:styleId="List">
    <w:name w:val="List"/>
    <w:basedOn w:val="BodyText"/>
    <w:next w:val="BodyText"/>
    <w:rsid w:val="00B44574"/>
    <w:pPr>
      <w:tabs>
        <w:tab w:val="left" w:pos="340"/>
      </w:tabs>
      <w:spacing w:before="60" w:after="60"/>
      <w:ind w:left="340" w:hanging="340"/>
    </w:pPr>
  </w:style>
  <w:style w:type="paragraph" w:styleId="ListBullet">
    <w:name w:val="List Bullet"/>
    <w:basedOn w:val="List"/>
    <w:rsid w:val="00B44574"/>
    <w:pPr>
      <w:numPr>
        <w:numId w:val="13"/>
      </w:numPr>
      <w:tabs>
        <w:tab w:val="clear" w:pos="340"/>
      </w:tabs>
      <w:spacing w:before="40" w:after="40"/>
    </w:pPr>
  </w:style>
  <w:style w:type="character" w:customStyle="1" w:styleId="SpecialBold">
    <w:name w:val="Special Bold"/>
    <w:rsid w:val="00B44574"/>
    <w:rPr>
      <w:b/>
      <w:spacing w:val="0"/>
    </w:rPr>
  </w:style>
  <w:style w:type="paragraph" w:styleId="ListBullet2">
    <w:name w:val="List Bullet 2"/>
    <w:basedOn w:val="List2"/>
    <w:rsid w:val="00B44574"/>
    <w:pPr>
      <w:numPr>
        <w:numId w:val="14"/>
      </w:numPr>
      <w:tabs>
        <w:tab w:val="clear" w:pos="680"/>
      </w:tabs>
    </w:pPr>
  </w:style>
  <w:style w:type="paragraph" w:customStyle="1" w:styleId="SuperHeading">
    <w:name w:val="SuperHeading"/>
    <w:basedOn w:val="Normal"/>
    <w:rsid w:val="00B44574"/>
    <w:pPr>
      <w:spacing w:before="240" w:after="120"/>
      <w:outlineLvl w:val="0"/>
    </w:pPr>
    <w:rPr>
      <w:rFonts w:ascii="Times New Roman" w:hAnsi="Times New Roman"/>
      <w:b/>
      <w:sz w:val="28"/>
    </w:rPr>
  </w:style>
  <w:style w:type="paragraph" w:customStyle="1" w:styleId="AllowPageBreak">
    <w:name w:val="AllowPageBreak"/>
    <w:rsid w:val="00B4457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44574"/>
    <w:pPr>
      <w:tabs>
        <w:tab w:val="left" w:pos="680"/>
      </w:tabs>
      <w:spacing w:before="60" w:after="60"/>
      <w:ind w:left="680" w:hanging="340"/>
    </w:pPr>
  </w:style>
  <w:style w:type="character" w:customStyle="1" w:styleId="BoldandItalics">
    <w:name w:val="Bold and Italics"/>
    <w:qFormat/>
    <w:rsid w:val="00B44574"/>
    <w:rPr>
      <w:b/>
      <w:i/>
      <w:u w:val="none"/>
    </w:rPr>
  </w:style>
  <w:style w:type="character" w:customStyle="1" w:styleId="Heading2Char">
    <w:name w:val="Heading 2 Char"/>
    <w:link w:val="Heading2"/>
    <w:rsid w:val="00B44574"/>
    <w:rPr>
      <w:rFonts w:ascii="Times New Roman" w:eastAsia="Times New Roman" w:hAnsi="Times New Roman" w:cs="Times New Roman"/>
      <w:b/>
      <w:sz w:val="28"/>
      <w:szCs w:val="40"/>
      <w:lang w:eastAsia="en-US"/>
    </w:rPr>
  </w:style>
  <w:style w:type="character" w:customStyle="1" w:styleId="Heading3Char">
    <w:name w:val="Heading 3 Char"/>
    <w:link w:val="Heading3"/>
    <w:rsid w:val="00B4457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44574"/>
    <w:rPr>
      <w:rFonts w:ascii="Times New Roman" w:eastAsia="Times New Roman" w:hAnsi="Times New Roman" w:cs="Times New Roman"/>
      <w:b/>
      <w:szCs w:val="20"/>
      <w:lang w:eastAsia="en-US"/>
    </w:rPr>
  </w:style>
  <w:style w:type="character" w:customStyle="1" w:styleId="Heading5Char">
    <w:name w:val="Heading 5 Char"/>
    <w:link w:val="Heading5"/>
    <w:rsid w:val="00B4457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445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457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4457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44574"/>
    <w:rPr>
      <w:rFonts w:ascii="Courier New" w:eastAsia="Times New Roman" w:hAnsi="Courier New" w:cs="Times New Roman"/>
      <w:i/>
      <w:szCs w:val="20"/>
      <w:lang w:val="en-US" w:eastAsia="en-US"/>
    </w:rPr>
  </w:style>
  <w:style w:type="paragraph" w:customStyle="1" w:styleId="HeadingBase">
    <w:name w:val="Heading Base"/>
    <w:rsid w:val="00B445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4574"/>
    <w:pPr>
      <w:tabs>
        <w:tab w:val="right" w:leader="dot" w:pos="9072"/>
      </w:tabs>
      <w:ind w:left="567"/>
    </w:pPr>
    <w:rPr>
      <w:szCs w:val="22"/>
    </w:rPr>
  </w:style>
  <w:style w:type="paragraph" w:customStyle="1" w:styleId="TOCBase">
    <w:name w:val="TOC Base"/>
    <w:rsid w:val="00B445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4574"/>
    <w:pPr>
      <w:tabs>
        <w:tab w:val="right" w:leader="dot" w:pos="9072"/>
      </w:tabs>
      <w:spacing w:before="40" w:after="40"/>
      <w:ind w:left="284"/>
    </w:pPr>
    <w:rPr>
      <w:rFonts w:ascii="Times New Roman" w:hAnsi="Times New Roman"/>
    </w:rPr>
  </w:style>
  <w:style w:type="paragraph" w:styleId="TOC1">
    <w:name w:val="toc 1"/>
    <w:basedOn w:val="TOCBase"/>
    <w:next w:val="Normal"/>
    <w:rsid w:val="00B4457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44574"/>
    <w:pPr>
      <w:spacing w:before="5040"/>
      <w:jc w:val="center"/>
    </w:pPr>
    <w:rPr>
      <w:sz w:val="48"/>
      <w:szCs w:val="72"/>
      <w:lang w:val="en-US"/>
    </w:rPr>
  </w:style>
  <w:style w:type="character" w:customStyle="1" w:styleId="TitleChar">
    <w:name w:val="Title Char"/>
    <w:link w:val="Title"/>
    <w:rsid w:val="00B445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4574"/>
    <w:pPr>
      <w:tabs>
        <w:tab w:val="left" w:pos="3600"/>
        <w:tab w:val="left" w:pos="3958"/>
      </w:tabs>
    </w:pPr>
  </w:style>
  <w:style w:type="paragraph" w:customStyle="1" w:styleId="Note">
    <w:name w:val="Note"/>
    <w:basedOn w:val="BodyText"/>
    <w:rsid w:val="00B445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4574"/>
    <w:pPr>
      <w:framePr w:wrap="auto" w:hAnchor="text" w:y="6049"/>
    </w:pPr>
    <w:rPr>
      <w:color w:val="000000"/>
      <w:sz w:val="40"/>
    </w:rPr>
  </w:style>
  <w:style w:type="paragraph" w:customStyle="1" w:styleId="TOCTitle">
    <w:name w:val="TOCTitle"/>
    <w:basedOn w:val="Heading1"/>
    <w:rsid w:val="00B44574"/>
    <w:pPr>
      <w:spacing w:after="240"/>
      <w:jc w:val="center"/>
      <w:outlineLvl w:val="9"/>
    </w:pPr>
    <w:rPr>
      <w:caps/>
    </w:rPr>
  </w:style>
  <w:style w:type="paragraph" w:customStyle="1" w:styleId="Version">
    <w:name w:val="Version"/>
    <w:rsid w:val="00B445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4574"/>
    <w:pPr>
      <w:keepNext w:val="0"/>
      <w:tabs>
        <w:tab w:val="right" w:pos="4176"/>
      </w:tabs>
      <w:ind w:left="198" w:hanging="198"/>
    </w:pPr>
    <w:rPr>
      <w:rFonts w:ascii="Garamond" w:hAnsi="Garamond"/>
    </w:rPr>
  </w:style>
  <w:style w:type="paragraph" w:styleId="IndexHeading">
    <w:name w:val="index heading"/>
    <w:basedOn w:val="Normal"/>
    <w:next w:val="Index1"/>
    <w:semiHidden/>
    <w:rsid w:val="00B44574"/>
    <w:pPr>
      <w:spacing w:before="120" w:after="120"/>
    </w:pPr>
    <w:rPr>
      <w:rFonts w:ascii="Arial" w:hAnsi="Arial"/>
      <w:b/>
      <w:color w:val="918585"/>
      <w:sz w:val="24"/>
    </w:rPr>
  </w:style>
  <w:style w:type="paragraph" w:styleId="Header">
    <w:name w:val="header"/>
    <w:basedOn w:val="Normal"/>
    <w:link w:val="HeaderChar"/>
    <w:rsid w:val="00B445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44574"/>
    <w:rPr>
      <w:rFonts w:ascii="Times New Roman" w:eastAsia="Times New Roman" w:hAnsi="Times New Roman" w:cs="Times New Roman"/>
      <w:sz w:val="16"/>
      <w:szCs w:val="20"/>
      <w:lang w:val="en-GB" w:eastAsia="en-US"/>
    </w:rPr>
  </w:style>
  <w:style w:type="paragraph" w:customStyle="1" w:styleId="Chapter">
    <w:name w:val="Chapter"/>
    <w:basedOn w:val="Normal"/>
    <w:rsid w:val="00B44574"/>
    <w:pPr>
      <w:spacing w:before="240"/>
    </w:pPr>
    <w:rPr>
      <w:rFonts w:ascii="Times New Roman" w:hAnsi="Times New Roman"/>
      <w:smallCaps/>
      <w:spacing w:val="80"/>
      <w:sz w:val="28"/>
    </w:rPr>
  </w:style>
  <w:style w:type="paragraph" w:customStyle="1" w:styleId="InChapter">
    <w:name w:val="InChapter"/>
    <w:basedOn w:val="Heading3"/>
    <w:rsid w:val="00B44574"/>
    <w:pPr>
      <w:spacing w:after="240"/>
      <w:outlineLvl w:val="9"/>
    </w:pPr>
    <w:rPr>
      <w:noProof/>
    </w:rPr>
  </w:style>
  <w:style w:type="paragraph" w:styleId="Index2">
    <w:name w:val="index 2"/>
    <w:basedOn w:val="Normal"/>
    <w:next w:val="Normal"/>
    <w:semiHidden/>
    <w:rsid w:val="00B44574"/>
    <w:pPr>
      <w:tabs>
        <w:tab w:val="right" w:pos="4176"/>
      </w:tabs>
      <w:ind w:left="568" w:hanging="284"/>
    </w:pPr>
    <w:rPr>
      <w:rFonts w:ascii="Garamond" w:hAnsi="Garamond"/>
    </w:rPr>
  </w:style>
  <w:style w:type="paragraph" w:customStyle="1" w:styleId="Byline">
    <w:name w:val="Byline"/>
    <w:rsid w:val="00B445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4574"/>
    <w:pPr>
      <w:tabs>
        <w:tab w:val="clear" w:pos="3600"/>
        <w:tab w:val="clear" w:pos="3958"/>
      </w:tabs>
      <w:jc w:val="right"/>
    </w:pPr>
  </w:style>
  <w:style w:type="character" w:styleId="Emphasis">
    <w:name w:val="Emphasis"/>
    <w:qFormat/>
    <w:rsid w:val="00B44574"/>
    <w:rPr>
      <w:i/>
    </w:rPr>
  </w:style>
  <w:style w:type="paragraph" w:styleId="Caption">
    <w:name w:val="caption"/>
    <w:basedOn w:val="BodyText"/>
    <w:next w:val="Normal"/>
    <w:qFormat/>
    <w:rsid w:val="00B44574"/>
    <w:pPr>
      <w:framePr w:w="2268" w:hSpace="181" w:vSpace="181" w:wrap="around" w:vAnchor="text" w:hAnchor="page" w:x="1135" w:y="285" w:anchorLock="1"/>
    </w:pPr>
    <w:rPr>
      <w:i/>
    </w:rPr>
  </w:style>
  <w:style w:type="paragraph" w:customStyle="1" w:styleId="MiniTOCTitle">
    <w:name w:val="MiniTOCTitle"/>
    <w:basedOn w:val="Heading4"/>
    <w:rsid w:val="00B44574"/>
    <w:pPr>
      <w:spacing w:before="240"/>
      <w:outlineLvl w:val="9"/>
    </w:pPr>
    <w:rPr>
      <w:noProof/>
      <w:sz w:val="24"/>
    </w:rPr>
  </w:style>
  <w:style w:type="paragraph" w:customStyle="1" w:styleId="MiniTOCItem">
    <w:name w:val="MiniTOCItem"/>
    <w:basedOn w:val="ListBullet"/>
    <w:rsid w:val="00B44574"/>
    <w:pPr>
      <w:numPr>
        <w:numId w:val="0"/>
      </w:numPr>
      <w:tabs>
        <w:tab w:val="right" w:leader="dot" w:pos="6521"/>
      </w:tabs>
      <w:spacing w:before="0" w:after="0"/>
    </w:pPr>
  </w:style>
  <w:style w:type="paragraph" w:customStyle="1" w:styleId="TOFTitle">
    <w:name w:val="TOFTitle"/>
    <w:basedOn w:val="TOCTitle"/>
    <w:rsid w:val="00B44574"/>
  </w:style>
  <w:style w:type="paragraph" w:styleId="TableofFigures">
    <w:name w:val="table of figures"/>
    <w:basedOn w:val="Normal"/>
    <w:next w:val="Normal"/>
    <w:semiHidden/>
    <w:rsid w:val="00B44574"/>
    <w:pPr>
      <w:tabs>
        <w:tab w:val="right" w:leader="dot" w:pos="9072"/>
      </w:tabs>
      <w:ind w:left="970" w:hanging="403"/>
    </w:pPr>
    <w:rPr>
      <w:rFonts w:ascii="Times New Roman" w:hAnsi="Times New Roman"/>
      <w:b/>
    </w:rPr>
  </w:style>
  <w:style w:type="paragraph" w:styleId="ListNumber">
    <w:name w:val="List Number"/>
    <w:basedOn w:val="List"/>
    <w:rsid w:val="00B44574"/>
    <w:pPr>
      <w:numPr>
        <w:numId w:val="11"/>
      </w:numPr>
    </w:pPr>
  </w:style>
  <w:style w:type="character" w:customStyle="1" w:styleId="WingdingSymbols">
    <w:name w:val="Wingding Symbols"/>
    <w:rsid w:val="00B44574"/>
    <w:rPr>
      <w:rFonts w:ascii="Wingdings" w:hAnsi="Wingdings"/>
    </w:rPr>
  </w:style>
  <w:style w:type="paragraph" w:customStyle="1" w:styleId="TableHeading">
    <w:name w:val="Table Heading"/>
    <w:basedOn w:val="HeadingBase"/>
    <w:rsid w:val="00B44574"/>
    <w:pPr>
      <w:keepLines/>
      <w:pBdr>
        <w:bottom w:val="single" w:sz="6" w:space="1" w:color="918585"/>
      </w:pBdr>
      <w:spacing w:before="240"/>
    </w:pPr>
  </w:style>
  <w:style w:type="character" w:customStyle="1" w:styleId="HotSpot">
    <w:name w:val="HotSpot"/>
    <w:rsid w:val="00B44574"/>
    <w:rPr>
      <w:color w:val="0033CC"/>
      <w:u w:val="none"/>
    </w:rPr>
  </w:style>
  <w:style w:type="paragraph" w:customStyle="1" w:styleId="BodyTextRight">
    <w:name w:val="Body Text Right"/>
    <w:basedOn w:val="BodyText"/>
    <w:rsid w:val="00B44574"/>
    <w:pPr>
      <w:spacing w:before="0" w:after="0"/>
      <w:jc w:val="right"/>
    </w:pPr>
  </w:style>
  <w:style w:type="paragraph" w:styleId="Index3">
    <w:name w:val="index 3"/>
    <w:basedOn w:val="ListNumber2"/>
    <w:next w:val="Normal"/>
    <w:semiHidden/>
    <w:rsid w:val="00B44574"/>
    <w:pPr>
      <w:numPr>
        <w:numId w:val="0"/>
      </w:numPr>
      <w:tabs>
        <w:tab w:val="right" w:leader="dot" w:pos="4176"/>
      </w:tabs>
    </w:pPr>
  </w:style>
  <w:style w:type="paragraph" w:styleId="ListNumber2">
    <w:name w:val="List Number 2"/>
    <w:basedOn w:val="List2"/>
    <w:rsid w:val="00B44574"/>
    <w:pPr>
      <w:numPr>
        <w:numId w:val="10"/>
      </w:numPr>
      <w:tabs>
        <w:tab w:val="clear" w:pos="1060"/>
      </w:tabs>
    </w:pPr>
  </w:style>
  <w:style w:type="paragraph" w:customStyle="1" w:styleId="MarginNote">
    <w:name w:val="Margin Note"/>
    <w:basedOn w:val="BodyText"/>
    <w:rsid w:val="00B445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45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4457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44574"/>
    <w:rPr>
      <w:sz w:val="32"/>
    </w:rPr>
  </w:style>
  <w:style w:type="paragraph" w:customStyle="1" w:styleId="HeadingProcedure">
    <w:name w:val="Heading Procedure"/>
    <w:basedOn w:val="HeadingBase"/>
    <w:next w:val="Normal"/>
    <w:rsid w:val="00B44574"/>
    <w:pPr>
      <w:tabs>
        <w:tab w:val="left" w:pos="0"/>
      </w:tabs>
      <w:spacing w:before="120" w:after="60"/>
    </w:pPr>
    <w:rPr>
      <w:i/>
      <w:color w:val="918585"/>
      <w:sz w:val="22"/>
    </w:rPr>
  </w:style>
  <w:style w:type="paragraph" w:customStyle="1" w:styleId="TableBodyText">
    <w:name w:val="Table Body Text"/>
    <w:basedOn w:val="BodyText"/>
    <w:rsid w:val="00B44574"/>
    <w:pPr>
      <w:spacing w:before="60" w:after="60"/>
    </w:pPr>
  </w:style>
  <w:style w:type="paragraph" w:styleId="ListContinue">
    <w:name w:val="List Continue"/>
    <w:basedOn w:val="List"/>
    <w:rsid w:val="00B44574"/>
    <w:pPr>
      <w:ind w:firstLine="0"/>
    </w:pPr>
  </w:style>
  <w:style w:type="paragraph" w:customStyle="1" w:styleId="ListNote">
    <w:name w:val="List Note"/>
    <w:basedOn w:val="List"/>
    <w:rsid w:val="00B44574"/>
    <w:pPr>
      <w:pBdr>
        <w:top w:val="single" w:sz="6" w:space="2" w:color="918585"/>
        <w:bottom w:val="single" w:sz="6" w:space="2" w:color="918585"/>
      </w:pBdr>
      <w:tabs>
        <w:tab w:val="left" w:pos="1021"/>
      </w:tabs>
      <w:ind w:firstLine="0"/>
    </w:pPr>
  </w:style>
  <w:style w:type="paragraph" w:customStyle="1" w:styleId="Warning">
    <w:name w:val="Warning"/>
    <w:basedOn w:val="BodyText"/>
    <w:rsid w:val="00B44574"/>
    <w:pPr>
      <w:shd w:val="clear" w:color="auto" w:fill="D9D9D9"/>
      <w:tabs>
        <w:tab w:val="left" w:pos="992"/>
      </w:tabs>
      <w:ind w:left="119" w:right="119"/>
    </w:pPr>
    <w:rPr>
      <w:sz w:val="20"/>
    </w:rPr>
  </w:style>
  <w:style w:type="paragraph" w:customStyle="1" w:styleId="MarginIcons">
    <w:name w:val="Margin Icons"/>
    <w:basedOn w:val="BodyText"/>
    <w:rsid w:val="00B4457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44574"/>
    <w:rPr>
      <w:rFonts w:ascii="Courier New" w:hAnsi="Courier New"/>
    </w:rPr>
  </w:style>
  <w:style w:type="paragraph" w:customStyle="1" w:styleId="NoteBullet">
    <w:name w:val="Note Bullet"/>
    <w:basedOn w:val="Note"/>
    <w:rsid w:val="00B44574"/>
    <w:pPr>
      <w:tabs>
        <w:tab w:val="clear" w:pos="680"/>
      </w:tabs>
      <w:spacing w:before="60" w:after="60"/>
    </w:pPr>
  </w:style>
  <w:style w:type="paragraph" w:customStyle="1" w:styleId="SubHeading2">
    <w:name w:val="SubHeading2"/>
    <w:basedOn w:val="HeadingBase"/>
    <w:rsid w:val="00B44574"/>
    <w:pPr>
      <w:spacing w:before="240" w:after="60"/>
    </w:pPr>
    <w:rPr>
      <w:sz w:val="20"/>
    </w:rPr>
  </w:style>
  <w:style w:type="paragraph" w:customStyle="1" w:styleId="SubHeading1">
    <w:name w:val="SubHeading1"/>
    <w:basedOn w:val="HeadingBase"/>
    <w:rsid w:val="00B44574"/>
    <w:pPr>
      <w:spacing w:before="240" w:after="60"/>
    </w:pPr>
    <w:rPr>
      <w:color w:val="918585"/>
      <w:sz w:val="22"/>
    </w:rPr>
  </w:style>
  <w:style w:type="paragraph" w:customStyle="1" w:styleId="SideHeading">
    <w:name w:val="Side Heading"/>
    <w:basedOn w:val="HeadingBase"/>
    <w:rsid w:val="00B445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4574"/>
    <w:pPr>
      <w:numPr>
        <w:numId w:val="12"/>
      </w:numPr>
    </w:pPr>
  </w:style>
  <w:style w:type="paragraph" w:styleId="PlainText">
    <w:name w:val="Plain Text"/>
    <w:basedOn w:val="Normal"/>
    <w:link w:val="PlainTextChar"/>
    <w:rsid w:val="00B44574"/>
    <w:rPr>
      <w:sz w:val="20"/>
    </w:rPr>
  </w:style>
  <w:style w:type="character" w:customStyle="1" w:styleId="PlainTextChar">
    <w:name w:val="Plain Text Char"/>
    <w:basedOn w:val="DefaultParagraphFont"/>
    <w:link w:val="PlainText"/>
    <w:rsid w:val="00B44574"/>
    <w:rPr>
      <w:rFonts w:ascii="Courier New" w:eastAsia="Times New Roman" w:hAnsi="Courier New" w:cs="Times New Roman"/>
      <w:sz w:val="20"/>
      <w:szCs w:val="20"/>
      <w:lang w:val="en-US" w:eastAsia="en-US"/>
    </w:rPr>
  </w:style>
  <w:style w:type="character" w:customStyle="1" w:styleId="MenuOption">
    <w:name w:val="Menu Option"/>
    <w:rsid w:val="00B44574"/>
    <w:rPr>
      <w:b/>
      <w:smallCaps/>
    </w:rPr>
  </w:style>
  <w:style w:type="paragraph" w:customStyle="1" w:styleId="TableListNumber">
    <w:name w:val="Table List Number"/>
    <w:basedOn w:val="ListNumber"/>
    <w:rsid w:val="00B44574"/>
    <w:pPr>
      <w:numPr>
        <w:numId w:val="0"/>
      </w:numPr>
    </w:pPr>
  </w:style>
  <w:style w:type="paragraph" w:styleId="TOC4">
    <w:name w:val="toc 4"/>
    <w:basedOn w:val="TOCBase"/>
    <w:next w:val="Normal"/>
    <w:semiHidden/>
    <w:rsid w:val="00B44574"/>
    <w:pPr>
      <w:tabs>
        <w:tab w:val="right" w:leader="dot" w:pos="9071"/>
      </w:tabs>
      <w:ind w:left="1701"/>
    </w:pPr>
  </w:style>
  <w:style w:type="paragraph" w:customStyle="1" w:styleId="ListAlpha">
    <w:name w:val="List Alpha"/>
    <w:basedOn w:val="List"/>
    <w:rsid w:val="00B44574"/>
    <w:pPr>
      <w:numPr>
        <w:numId w:val="9"/>
      </w:numPr>
    </w:pPr>
  </w:style>
  <w:style w:type="paragraph" w:customStyle="1" w:styleId="ListAlpha2">
    <w:name w:val="List Alpha 2"/>
    <w:basedOn w:val="List2"/>
    <w:rsid w:val="00B44574"/>
    <w:pPr>
      <w:numPr>
        <w:numId w:val="8"/>
      </w:numPr>
    </w:pPr>
  </w:style>
  <w:style w:type="paragraph" w:styleId="List3">
    <w:name w:val="List 3"/>
    <w:basedOn w:val="BodyText"/>
    <w:rsid w:val="00B44574"/>
    <w:pPr>
      <w:tabs>
        <w:tab w:val="left" w:pos="1021"/>
      </w:tabs>
      <w:spacing w:before="60" w:after="60"/>
      <w:ind w:left="1020" w:hanging="340"/>
    </w:pPr>
  </w:style>
  <w:style w:type="paragraph" w:styleId="List4">
    <w:name w:val="List 4"/>
    <w:basedOn w:val="BodyText"/>
    <w:rsid w:val="00B44574"/>
    <w:pPr>
      <w:tabs>
        <w:tab w:val="left" w:pos="1361"/>
      </w:tabs>
      <w:spacing w:before="60" w:after="60"/>
      <w:ind w:left="1361" w:hanging="340"/>
    </w:pPr>
  </w:style>
  <w:style w:type="paragraph" w:styleId="List5">
    <w:name w:val="List 5"/>
    <w:basedOn w:val="BodyText"/>
    <w:rsid w:val="00B44574"/>
    <w:pPr>
      <w:tabs>
        <w:tab w:val="left" w:pos="1701"/>
      </w:tabs>
      <w:spacing w:before="60" w:after="60"/>
      <w:ind w:left="1701" w:hanging="340"/>
    </w:pPr>
  </w:style>
  <w:style w:type="paragraph" w:styleId="ListBullet3">
    <w:name w:val="List Bullet 3"/>
    <w:basedOn w:val="List3"/>
    <w:rsid w:val="00B44574"/>
    <w:pPr>
      <w:numPr>
        <w:numId w:val="15"/>
      </w:numPr>
      <w:tabs>
        <w:tab w:val="clear" w:pos="1021"/>
      </w:tabs>
      <w:ind w:left="1037" w:hanging="357"/>
    </w:pPr>
  </w:style>
  <w:style w:type="paragraph" w:styleId="ListBullet4">
    <w:name w:val="List Bullet 4"/>
    <w:basedOn w:val="List4"/>
    <w:rsid w:val="00B44574"/>
    <w:pPr>
      <w:numPr>
        <w:numId w:val="3"/>
      </w:numPr>
    </w:pPr>
  </w:style>
  <w:style w:type="paragraph" w:styleId="ListBullet5">
    <w:name w:val="List Bullet 5"/>
    <w:basedOn w:val="List5"/>
    <w:rsid w:val="00B44574"/>
    <w:pPr>
      <w:numPr>
        <w:numId w:val="4"/>
      </w:numPr>
    </w:pPr>
  </w:style>
  <w:style w:type="paragraph" w:styleId="ListContinue2">
    <w:name w:val="List Continue 2"/>
    <w:basedOn w:val="List2"/>
    <w:rsid w:val="00B44574"/>
    <w:pPr>
      <w:ind w:firstLine="0"/>
    </w:pPr>
  </w:style>
  <w:style w:type="paragraph" w:styleId="ListContinue3">
    <w:name w:val="List Continue 3"/>
    <w:basedOn w:val="List3"/>
    <w:rsid w:val="00B44574"/>
    <w:pPr>
      <w:ind w:left="1021" w:firstLine="0"/>
    </w:pPr>
  </w:style>
  <w:style w:type="paragraph" w:styleId="ListContinue4">
    <w:name w:val="List Continue 4"/>
    <w:basedOn w:val="List4"/>
    <w:rsid w:val="00B44574"/>
    <w:pPr>
      <w:ind w:firstLine="0"/>
    </w:pPr>
  </w:style>
  <w:style w:type="paragraph" w:styleId="ListContinue5">
    <w:name w:val="List Continue 5"/>
    <w:basedOn w:val="List5"/>
    <w:rsid w:val="00B44574"/>
    <w:pPr>
      <w:ind w:firstLine="0"/>
    </w:pPr>
  </w:style>
  <w:style w:type="paragraph" w:styleId="ListNumber3">
    <w:name w:val="List Number 3"/>
    <w:basedOn w:val="List3"/>
    <w:rsid w:val="00B44574"/>
    <w:pPr>
      <w:numPr>
        <w:numId w:val="5"/>
      </w:numPr>
    </w:pPr>
  </w:style>
  <w:style w:type="paragraph" w:styleId="ListNumber4">
    <w:name w:val="List Number 4"/>
    <w:basedOn w:val="List4"/>
    <w:rsid w:val="00B44574"/>
    <w:pPr>
      <w:numPr>
        <w:numId w:val="6"/>
      </w:numPr>
    </w:pPr>
  </w:style>
  <w:style w:type="paragraph" w:styleId="ListNumber5">
    <w:name w:val="List Number 5"/>
    <w:basedOn w:val="List5"/>
    <w:rsid w:val="00B44574"/>
    <w:pPr>
      <w:numPr>
        <w:numId w:val="7"/>
      </w:numPr>
    </w:pPr>
  </w:style>
  <w:style w:type="paragraph" w:styleId="BlockText">
    <w:name w:val="Block Text"/>
    <w:basedOn w:val="Normal"/>
    <w:rsid w:val="00B44574"/>
    <w:pPr>
      <w:spacing w:after="120"/>
      <w:ind w:left="1440" w:right="1440"/>
    </w:pPr>
  </w:style>
  <w:style w:type="character" w:customStyle="1" w:styleId="Subscript">
    <w:name w:val="Subscript"/>
    <w:rsid w:val="00B44574"/>
    <w:rPr>
      <w:sz w:val="16"/>
      <w:vertAlign w:val="subscript"/>
    </w:rPr>
  </w:style>
  <w:style w:type="character" w:customStyle="1" w:styleId="Superscript">
    <w:name w:val="Superscript"/>
    <w:rsid w:val="00B44574"/>
    <w:rPr>
      <w:sz w:val="16"/>
      <w:vertAlign w:val="superscript"/>
    </w:rPr>
  </w:style>
  <w:style w:type="character" w:customStyle="1" w:styleId="Symbols">
    <w:name w:val="Symbols"/>
    <w:rsid w:val="00B44574"/>
    <w:rPr>
      <w:rFonts w:ascii="Symbol" w:hAnsi="Symbol"/>
    </w:rPr>
  </w:style>
  <w:style w:type="character" w:customStyle="1" w:styleId="MenuOptions">
    <w:name w:val="Menu Options"/>
    <w:rsid w:val="00B44574"/>
    <w:rPr>
      <w:rFonts w:ascii="Arial Narrow" w:hAnsi="Arial Narrow"/>
      <w:smallCaps/>
    </w:rPr>
  </w:style>
  <w:style w:type="character" w:customStyle="1" w:styleId="Buttons">
    <w:name w:val="Buttons"/>
    <w:rsid w:val="00B44574"/>
    <w:rPr>
      <w:b/>
    </w:rPr>
  </w:style>
  <w:style w:type="character" w:customStyle="1" w:styleId="Underlined">
    <w:name w:val="Underlined"/>
    <w:rsid w:val="00B44574"/>
    <w:rPr>
      <w:u w:val="single"/>
    </w:rPr>
  </w:style>
  <w:style w:type="paragraph" w:customStyle="1" w:styleId="TableBodyTextRight">
    <w:name w:val="Table Body Text Right"/>
    <w:basedOn w:val="TableBodyText"/>
    <w:rsid w:val="00B44574"/>
    <w:pPr>
      <w:widowControl w:val="0"/>
      <w:autoSpaceDE w:val="0"/>
      <w:autoSpaceDN w:val="0"/>
      <w:adjustRightInd w:val="0"/>
      <w:jc w:val="right"/>
    </w:pPr>
    <w:rPr>
      <w:rFonts w:cs="Arial"/>
      <w:szCs w:val="18"/>
    </w:rPr>
  </w:style>
  <w:style w:type="paragraph" w:customStyle="1" w:styleId="CopyrightText">
    <w:name w:val="Copyright Text"/>
    <w:basedOn w:val="BodyText"/>
    <w:rsid w:val="00B44574"/>
    <w:rPr>
      <w:sz w:val="18"/>
    </w:rPr>
  </w:style>
  <w:style w:type="paragraph" w:customStyle="1" w:styleId="BodySmallRight">
    <w:name w:val="Body Small Right"/>
    <w:basedOn w:val="BodyTextRight"/>
    <w:rsid w:val="00B44574"/>
    <w:rPr>
      <w:sz w:val="18"/>
      <w:szCs w:val="18"/>
    </w:rPr>
  </w:style>
  <w:style w:type="paragraph" w:customStyle="1" w:styleId="MarginEdition">
    <w:name w:val="Margin Edition"/>
    <w:basedOn w:val="MarginNote"/>
    <w:rsid w:val="00B44574"/>
    <w:pPr>
      <w:spacing w:before="0" w:after="0"/>
    </w:pPr>
    <w:rPr>
      <w:rFonts w:ascii="Times New Roman" w:hAnsi="Times New Roman"/>
      <w:color w:val="999999"/>
    </w:rPr>
  </w:style>
  <w:style w:type="paragraph" w:customStyle="1" w:styleId="Spacer">
    <w:name w:val="Spacer"/>
    <w:basedOn w:val="Normal"/>
    <w:rsid w:val="00B44574"/>
    <w:rPr>
      <w:sz w:val="2"/>
      <w:szCs w:val="2"/>
    </w:rPr>
  </w:style>
  <w:style w:type="character" w:customStyle="1" w:styleId="Small">
    <w:name w:val="Small"/>
    <w:rsid w:val="00B44574"/>
    <w:rPr>
      <w:sz w:val="16"/>
    </w:rPr>
  </w:style>
  <w:style w:type="paragraph" w:customStyle="1" w:styleId="WideTable">
    <w:name w:val="Wide Table"/>
    <w:basedOn w:val="Normal"/>
    <w:rsid w:val="00B44574"/>
    <w:pPr>
      <w:ind w:left="-1418"/>
    </w:pPr>
    <w:rPr>
      <w:sz w:val="2"/>
      <w:szCs w:val="2"/>
    </w:rPr>
  </w:style>
  <w:style w:type="character" w:styleId="PageNumber">
    <w:name w:val="page number"/>
    <w:rsid w:val="00B44574"/>
  </w:style>
  <w:style w:type="paragraph" w:styleId="Quote">
    <w:name w:val="Quote"/>
    <w:basedOn w:val="Heading1"/>
    <w:link w:val="QuoteChar"/>
    <w:qFormat/>
    <w:rsid w:val="00B44574"/>
    <w:rPr>
      <w:b w:val="0"/>
      <w:sz w:val="72"/>
      <w:szCs w:val="72"/>
      <w:lang w:val="en-NZ"/>
    </w:rPr>
  </w:style>
  <w:style w:type="character" w:customStyle="1" w:styleId="QuoteChar">
    <w:name w:val="Quote Char"/>
    <w:link w:val="Quote"/>
    <w:rsid w:val="00B445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4574"/>
    <w:pPr>
      <w:pageBreakBefore/>
    </w:pPr>
  </w:style>
  <w:style w:type="paragraph" w:customStyle="1" w:styleId="Border">
    <w:name w:val="Border"/>
    <w:basedOn w:val="Normal"/>
    <w:qFormat/>
    <w:rsid w:val="00B44574"/>
    <w:pPr>
      <w:pBdr>
        <w:top w:val="single" w:sz="18" w:space="1" w:color="auto"/>
      </w:pBdr>
    </w:pPr>
    <w:rPr>
      <w:rFonts w:ascii="Times New Roman" w:hAnsi="Times New Roman"/>
      <w:color w:val="FFFFFF"/>
      <w:sz w:val="2"/>
    </w:rPr>
  </w:style>
  <w:style w:type="character" w:styleId="IntenseEmphasis">
    <w:name w:val="Intense Emphasis"/>
    <w:uiPriority w:val="21"/>
    <w:qFormat/>
    <w:rsid w:val="00B44574"/>
    <w:rPr>
      <w:b/>
      <w:bCs/>
      <w:i/>
      <w:iCs/>
      <w:color w:val="auto"/>
    </w:rPr>
  </w:style>
  <w:style w:type="paragraph" w:styleId="IntenseQuote">
    <w:name w:val="Intense Quote"/>
    <w:basedOn w:val="Normal"/>
    <w:next w:val="Normal"/>
    <w:link w:val="IntenseQuoteChar"/>
    <w:uiPriority w:val="30"/>
    <w:qFormat/>
    <w:rsid w:val="00B4457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44574"/>
    <w:rPr>
      <w:rFonts w:ascii="Courier New" w:eastAsia="Times New Roman" w:hAnsi="Courier New" w:cs="Times New Roman"/>
      <w:b/>
      <w:bCs/>
      <w:i/>
      <w:iCs/>
      <w:szCs w:val="20"/>
      <w:lang w:val="en-US" w:eastAsia="en-US"/>
    </w:rPr>
  </w:style>
  <w:style w:type="character" w:styleId="SubtleReference">
    <w:name w:val="Subtle Reference"/>
    <w:uiPriority w:val="31"/>
    <w:qFormat/>
    <w:rsid w:val="00B44574"/>
    <w:rPr>
      <w:smallCaps/>
      <w:color w:val="auto"/>
      <w:u w:val="single"/>
    </w:rPr>
  </w:style>
  <w:style w:type="character" w:styleId="IntenseReference">
    <w:name w:val="Intense Reference"/>
    <w:uiPriority w:val="32"/>
    <w:qFormat/>
    <w:rsid w:val="00B44574"/>
    <w:rPr>
      <w:b/>
      <w:bCs/>
      <w:smallCaps/>
      <w:color w:val="auto"/>
      <w:spacing w:val="5"/>
      <w:u w:val="single"/>
    </w:rPr>
  </w:style>
  <w:style w:type="paragraph" w:customStyle="1" w:styleId="2ColumnHeading">
    <w:name w:val="2Column Heading"/>
    <w:basedOn w:val="BodyText"/>
    <w:qFormat/>
    <w:rsid w:val="00B44574"/>
    <w:pPr>
      <w:spacing w:after="60"/>
      <w:ind w:left="-2268"/>
    </w:pPr>
    <w:rPr>
      <w:b/>
    </w:rPr>
  </w:style>
  <w:style w:type="paragraph" w:customStyle="1" w:styleId="Heading1TOC">
    <w:name w:val="Heading1 TOC"/>
    <w:basedOn w:val="Normal"/>
    <w:qFormat/>
    <w:rsid w:val="00B44574"/>
    <w:pPr>
      <w:spacing w:before="240" w:after="120"/>
    </w:pPr>
    <w:rPr>
      <w:rFonts w:ascii="Times New Roman" w:hAnsi="Times New Roman"/>
      <w:b/>
      <w:sz w:val="32"/>
    </w:rPr>
  </w:style>
  <w:style w:type="paragraph" w:customStyle="1" w:styleId="Heading2TOC">
    <w:name w:val="Heading2 TOC"/>
    <w:basedOn w:val="Normal"/>
    <w:qFormat/>
    <w:rsid w:val="00B44574"/>
    <w:pPr>
      <w:spacing w:before="240" w:after="60"/>
    </w:pPr>
    <w:rPr>
      <w:rFonts w:ascii="Times New Roman" w:hAnsi="Times New Roman"/>
      <w:b/>
      <w:sz w:val="28"/>
    </w:rPr>
  </w:style>
  <w:style w:type="character" w:customStyle="1" w:styleId="Underline">
    <w:name w:val="Underline"/>
    <w:qFormat/>
    <w:rsid w:val="00B44574"/>
    <w:rPr>
      <w:u w:val="single"/>
    </w:rPr>
  </w:style>
  <w:style w:type="paragraph" w:styleId="BalloonText">
    <w:name w:val="Balloon Text"/>
    <w:basedOn w:val="Normal"/>
    <w:link w:val="BalloonTextChar"/>
    <w:rsid w:val="00B44574"/>
    <w:rPr>
      <w:rFonts w:ascii="Tahoma" w:hAnsi="Tahoma" w:cs="Tahoma"/>
      <w:sz w:val="16"/>
      <w:szCs w:val="16"/>
    </w:rPr>
  </w:style>
  <w:style w:type="character" w:customStyle="1" w:styleId="BalloonTextChar">
    <w:name w:val="Balloon Text Char"/>
    <w:link w:val="BalloonText"/>
    <w:rsid w:val="00B4457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4457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4457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1172</Words>
  <Characters>7197</Characters>
  <Application>Microsoft Office Word</Application>
  <DocSecurity>0</DocSecurity>
  <Lines>240</Lines>
  <Paragraphs>150</Paragraphs>
  <ScaleCrop>false</ScaleCrop>
  <Company>Author-it Software Corporation Ltd.</Company>
  <LinksUpToDate>false</LinksUpToDate>
  <CharactersWithSpaces>8315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SISOFSH314A Construct and repair fishing rods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2012-05-26T09:32:00Z</dcterms:created>
  <dcterms:modified xsi:type="dcterms:W3CDTF">2012-05-26T09:32:00Z</dcterms:modified>
</cp:coreProperties>
</file>