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0A8" w:rsidP="00A900A8">
      <w:pPr>
        <w:pStyle w:val="Title"/>
      </w:pPr>
      <w:r>
        <w:fldChar w:fldCharType="begin"/>
      </w:r>
      <w:r>
        <w:instrText xml:space="preserve"> TITLE   \* MERGEFORMAT </w:instrText>
      </w:r>
      <w:r>
        <w:fldChar w:fldCharType="separate"/>
      </w:r>
      <w:r>
        <w:t>SISOCVE410A Rig a complex pitch using caving specific techniques</w:t>
      </w:r>
      <w:r>
        <w:fldChar w:fldCharType="end"/>
      </w:r>
    </w:p>
    <w:p w:rsidR="00A900A8" w:rsidP="00A900A8">
      <w:pPr>
        <w:pStyle w:val="Version"/>
        <w:sectPr w:rsidSect="002C5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5B6A" w:rsidP="002C5B6A">
      <w:pPr>
        <w:pStyle w:val="SuperHeading"/>
      </w:pPr>
      <w:r w:rsidRPr="002C5B6A">
        <w:t>SISOCVE410A Rig a complex pitch using caving specific techniques</w:t>
      </w:r>
    </w:p>
    <w:p w:rsidR="00000000" w:rsidRPr="002C5B6A" w:rsidP="002C5B6A">
      <w:pPr>
        <w:pStyle w:val="Heading1"/>
      </w:pPr>
      <w:bookmarkStart w:id="1" w:name="O_365208"/>
      <w:bookmarkEnd w:id="1"/>
      <w:r w:rsidRPr="002C5B6A">
        <w:t>Modification History</w:t>
      </w:r>
    </w:p>
    <w:p w:rsidR="00000000" w:rsidRPr="002C5B6A" w:rsidP="002C5B6A">
      <w:pPr>
        <w:pStyle w:val="BodyText"/>
      </w:pPr>
      <w:r w:rsidRPr="002C5B6A">
        <w:t>Not Applicable</w:t>
      </w:r>
    </w:p>
    <w:p w:rsidR="00000000" w:rsidRPr="002C5B6A" w:rsidP="002C5B6A">
      <w:pPr>
        <w:pStyle w:val="AllowPageBreak"/>
      </w:pPr>
    </w:p>
    <w:p w:rsidR="00000000" w:rsidRPr="002C5B6A" w:rsidP="002C5B6A">
      <w:pPr>
        <w:pStyle w:val="Heading1"/>
      </w:pPr>
      <w:bookmarkStart w:id="2" w:name="O_365204"/>
      <w:bookmarkEnd w:id="2"/>
      <w:r w:rsidRPr="002C5B6A">
        <w:t>Unit Descriptor</w:t>
      </w:r>
    </w:p>
    <w:p w:rsidR="00000000" w:rsidRPr="002C5B6A" w:rsidP="002C5B6A">
      <w:pPr>
        <w:pStyle w:val="BodyText"/>
      </w:pPr>
      <w:r w:rsidRPr="002C5B6A">
        <w:t>This unit describes the performance outcomes, skills and knowledge required to independently rig a com</w:t>
      </w:r>
      <w:r w:rsidRPr="002C5B6A">
        <w:t>plex pitch using caving specific single rope techniques, including re-belays and re-directions. This unit applies to single pitch caves or straightforward caves with several pitches and easy navigation.</w:t>
      </w:r>
    </w:p>
    <w:p w:rsidR="00000000" w:rsidRPr="002C5B6A" w:rsidP="002C5B6A">
      <w:pPr>
        <w:pStyle w:val="AllowPageBreak"/>
      </w:pPr>
    </w:p>
    <w:p w:rsidR="00000000" w:rsidRPr="002C5B6A" w:rsidP="002C5B6A">
      <w:pPr>
        <w:pStyle w:val="Heading1"/>
      </w:pPr>
      <w:bookmarkStart w:id="3" w:name="O_365217"/>
      <w:bookmarkEnd w:id="3"/>
      <w:r w:rsidRPr="002C5B6A">
        <w:t>Application of the Unit</w:t>
      </w:r>
    </w:p>
    <w:p w:rsidR="00000000" w:rsidRPr="002C5B6A" w:rsidP="002C5B6A">
      <w:pPr>
        <w:pStyle w:val="BodyText"/>
      </w:pPr>
      <w:r w:rsidRPr="002C5B6A">
        <w:t>This unit ap</w:t>
      </w:r>
      <w:r w:rsidRPr="002C5B6A">
        <w:t>plies to those working as caving adventure guides, instructors or program managers. This may include those responsible for rigging complex pitches in non-routine situations.</w:t>
      </w:r>
    </w:p>
    <w:p w:rsidR="00000000" w:rsidRPr="002C5B6A" w:rsidP="002C5B6A">
      <w:pPr>
        <w:pStyle w:val="BodyText"/>
      </w:pPr>
    </w:p>
    <w:p w:rsidR="00000000" w:rsidRPr="002C5B6A" w:rsidP="002C5B6A">
      <w:pPr>
        <w:pStyle w:val="BodyText"/>
      </w:pPr>
      <w:r w:rsidRPr="002C5B6A">
        <w:t>This unit may also apply to leaders working for outdoor education or adventure pr</w:t>
      </w:r>
      <w:r w:rsidRPr="002C5B6A">
        <w:t>oviders; volunteer groups; not-for-profit organisations or government agencies.</w:t>
      </w:r>
    </w:p>
    <w:p w:rsidR="00000000" w:rsidRPr="002C5B6A" w:rsidP="002C5B6A">
      <w:pPr>
        <w:pStyle w:val="AllowPageBreak"/>
      </w:pPr>
    </w:p>
    <w:p w:rsidR="00000000" w:rsidRPr="002C5B6A" w:rsidP="002C5B6A">
      <w:pPr>
        <w:pStyle w:val="Heading1"/>
      </w:pPr>
      <w:bookmarkStart w:id="4" w:name="O_365209"/>
      <w:bookmarkEnd w:id="4"/>
      <w:r w:rsidRPr="002C5B6A">
        <w:t>Licensing/Regulatory Information</w:t>
      </w:r>
    </w:p>
    <w:p w:rsidR="00000000" w:rsidRPr="002C5B6A" w:rsidP="002C5B6A">
      <w:pPr>
        <w:pStyle w:val="BodyText"/>
      </w:pPr>
      <w:r w:rsidRPr="002C5B6A">
        <w:t>No licensing, regulatory or certification requirements apply to this unit at the time of endorsement.</w:t>
      </w:r>
    </w:p>
    <w:p w:rsidR="00000000" w:rsidRPr="002C5B6A" w:rsidP="002C5B6A">
      <w:pPr>
        <w:pStyle w:val="AllowPageBreak"/>
      </w:pPr>
    </w:p>
    <w:p w:rsidR="00000000" w:rsidRPr="002C5B6A" w:rsidP="002C5B6A">
      <w:pPr>
        <w:pStyle w:val="Heading1"/>
      </w:pPr>
      <w:bookmarkStart w:id="5" w:name="O_365207"/>
      <w:bookmarkEnd w:id="5"/>
      <w:r w:rsidRPr="002C5B6A">
        <w:t>Pre-Requisites</w:t>
      </w:r>
    </w:p>
    <w:p w:rsidR="00000000" w:rsidRPr="002C5B6A" w:rsidP="002C5B6A">
      <w:pPr>
        <w:pStyle w:val="BodyText"/>
      </w:pPr>
      <w:r w:rsidRPr="002C5B6A">
        <w:t>Nil</w:t>
      </w:r>
    </w:p>
    <w:p w:rsidR="00000000" w:rsidRPr="002C5B6A" w:rsidP="002C5B6A">
      <w:pPr>
        <w:pStyle w:val="AllowPageBreak"/>
      </w:pPr>
    </w:p>
    <w:p w:rsidR="00000000" w:rsidRPr="002C5B6A" w:rsidP="002C5B6A">
      <w:pPr>
        <w:pStyle w:val="Heading1"/>
      </w:pPr>
      <w:bookmarkStart w:id="6" w:name="O_365212"/>
      <w:bookmarkEnd w:id="6"/>
      <w:r w:rsidRPr="002C5B6A">
        <w:t>Employability Skills Information</w:t>
      </w:r>
    </w:p>
    <w:p w:rsidR="00000000" w:rsidRPr="002C5B6A" w:rsidP="002C5B6A">
      <w:pPr>
        <w:pStyle w:val="BodyText"/>
      </w:pPr>
      <w:r w:rsidRPr="002C5B6A">
        <w:t>This unit contains employability skills.</w:t>
      </w:r>
    </w:p>
    <w:p w:rsidR="00000000" w:rsidRPr="002C5B6A" w:rsidP="002C5B6A">
      <w:pPr>
        <w:pStyle w:val="AllowPageBreak"/>
      </w:pPr>
    </w:p>
    <w:p w:rsidR="00000000" w:rsidRPr="002C5B6A" w:rsidP="002C5B6A">
      <w:pPr>
        <w:pStyle w:val="Heading1"/>
      </w:pPr>
      <w:bookmarkStart w:id="7" w:name="O_365213"/>
      <w:bookmarkEnd w:id="7"/>
      <w:r w:rsidRPr="002C5B6A">
        <w:t>Elements and Performance Criteria Pre-Content</w:t>
      </w:r>
    </w:p>
    <w:p w:rsidR="00000000" w:rsidRPr="002C5B6A" w:rsidP="002C5B6A">
      <w:pPr>
        <w:pStyle w:val="Heading1"/>
      </w:pPr>
      <w:bookmarkStart w:id="8" w:name="O_365214"/>
      <w:bookmarkEnd w:id="8"/>
      <w:r w:rsidRPr="002C5B6A">
        <w:t>Elements and Performance Criteria</w:t>
      </w:r>
    </w:p>
    <w:tbl>
      <w:tblPr>
        <w:tblW w:w="0" w:type="auto"/>
        <w:tblLayout w:type="fixed"/>
        <w:tblCellMar>
          <w:left w:w="62" w:type="dxa"/>
          <w:right w:w="62" w:type="dxa"/>
        </w:tblCellMar>
        <w:tblLook w:val="0000"/>
      </w:tblPr>
      <w:tblGrid>
        <w:gridCol w:w="2560"/>
        <w:gridCol w:w="5962"/>
      </w:tblGrid>
      <w:tr w:rsidTr="00A900A8">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2C5B6A" w:rsidP="002C5B6A">
            <w:pPr>
              <w:pStyle w:val="BodyText"/>
            </w:pPr>
            <w:r w:rsidRPr="002C5B6A">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SpecialBold"/>
              </w:rPr>
              <w:t>PERFORMANCE CRITERIA</w:t>
            </w:r>
          </w:p>
        </w:tc>
      </w:tr>
      <w:tr w:rsidTr="00A900A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t>Performance criteria describe the performance needed to demonstrate achievement of the element. Where bold italicised text is used, further information is detailed in the required skills and</w:t>
            </w:r>
            <w:r w:rsidRPr="002C5B6A">
              <w:t xml:space="preserve"> knowledge section and the range statement. Assessment of performance is to be consistent with the Evidence Guide.</w:t>
            </w:r>
          </w:p>
        </w:tc>
      </w:tr>
      <w:tr w:rsidTr="00A900A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C5B6A">
            <w:pPr>
              <w:pStyle w:val="List"/>
              <w:rPr>
                <w:lang w:val="en-NZ"/>
              </w:rPr>
            </w:pPr>
            <w:r w:rsidRPr="002C5B6A">
              <w:t>1.</w:t>
            </w:r>
            <w:r w:rsidRPr="002C5B6A">
              <w:tab/>
              <w:t>Select equipment.</w:t>
            </w:r>
          </w:p>
        </w:tc>
        <w:tc>
          <w:tcPr>
            <w:tcW w:w="5962" w:type="dxa"/>
            <w:tcBorders>
              <w:top w:val="nil"/>
              <w:left w:val="nil"/>
              <w:bottom w:val="nil"/>
              <w:right w:val="nil"/>
            </w:tcBorders>
            <w:tcMar>
              <w:top w:w="0" w:type="dxa"/>
              <w:left w:w="62" w:type="dxa"/>
              <w:bottom w:w="0" w:type="dxa"/>
              <w:right w:w="62" w:type="dxa"/>
            </w:tcMar>
          </w:tcPr>
          <w:p w:rsidR="00000000" w:rsidRPr="002C5B6A" w:rsidP="002C5B6A">
            <w:pPr>
              <w:pStyle w:val="List2"/>
            </w:pPr>
            <w:r w:rsidRPr="002C5B6A">
              <w:t>1.1.</w:t>
            </w:r>
            <w:r w:rsidRPr="002C5B6A">
              <w:tab/>
              <w:t xml:space="preserve">Select </w:t>
            </w:r>
            <w:r w:rsidRPr="002C5B6A">
              <w:rPr>
                <w:rStyle w:val="BoldandItalics"/>
              </w:rPr>
              <w:t>equipment</w:t>
            </w:r>
            <w:r w:rsidRPr="002C5B6A">
              <w:t xml:space="preserve"> according to </w:t>
            </w:r>
            <w:r w:rsidRPr="002C5B6A">
              <w:rPr>
                <w:rStyle w:val="BoldandItalics"/>
              </w:rPr>
              <w:t>organisational policies and procedures</w:t>
            </w:r>
            <w:r w:rsidRPr="002C5B6A">
              <w:t>.</w:t>
            </w:r>
          </w:p>
          <w:p w:rsidR="00000000" w:rsidRPr="002C5B6A" w:rsidP="002C5B6A">
            <w:pPr>
              <w:pStyle w:val="List2"/>
            </w:pPr>
            <w:r w:rsidRPr="002C5B6A">
              <w:t>1.2.</w:t>
            </w:r>
            <w:r w:rsidRPr="002C5B6A">
              <w:tab/>
              <w:t xml:space="preserve">Select </w:t>
            </w:r>
            <w:r w:rsidRPr="002C5B6A">
              <w:rPr>
                <w:rStyle w:val="BoldandItalics"/>
              </w:rPr>
              <w:t>anchors</w:t>
            </w:r>
            <w:r w:rsidRPr="002C5B6A">
              <w:t xml:space="preserve"> appropriate for re-belays or re-directions.</w:t>
            </w:r>
          </w:p>
          <w:p w:rsidR="00000000" w:rsidP="002C5B6A">
            <w:pPr>
              <w:pStyle w:val="List2"/>
              <w:rPr>
                <w:lang w:val="en-NZ"/>
              </w:rPr>
            </w:pPr>
            <w:r w:rsidRPr="002C5B6A">
              <w:t>1.3.</w:t>
            </w:r>
            <w:r w:rsidRPr="002C5B6A">
              <w:tab/>
              <w:t xml:space="preserve">Conduct safety checks of all equipment according to manufacturer's specifications, </w:t>
            </w:r>
            <w:r w:rsidRPr="002C5B6A">
              <w:rPr>
                <w:rStyle w:val="BoldandItalics"/>
              </w:rPr>
              <w:t>relevant legislation</w:t>
            </w:r>
            <w:r w:rsidRPr="002C5B6A">
              <w:t xml:space="preserve"> and organisational policies and procedures.</w:t>
            </w:r>
          </w:p>
        </w:tc>
      </w:tr>
      <w:tr w:rsidTr="00A900A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C5B6A">
            <w:pPr>
              <w:pStyle w:val="List"/>
              <w:rPr>
                <w:lang w:val="en-NZ"/>
              </w:rPr>
            </w:pPr>
            <w:r w:rsidRPr="002C5B6A">
              <w:t>2.</w:t>
            </w:r>
            <w:r w:rsidRPr="002C5B6A">
              <w:tab/>
              <w:t>Rig a complex pitch.</w:t>
            </w:r>
          </w:p>
        </w:tc>
        <w:tc>
          <w:tcPr>
            <w:tcW w:w="5962" w:type="dxa"/>
            <w:tcBorders>
              <w:top w:val="nil"/>
              <w:left w:val="nil"/>
              <w:bottom w:val="nil"/>
              <w:right w:val="nil"/>
            </w:tcBorders>
            <w:tcMar>
              <w:top w:w="0" w:type="dxa"/>
              <w:left w:w="62" w:type="dxa"/>
              <w:bottom w:w="0" w:type="dxa"/>
              <w:right w:w="62" w:type="dxa"/>
            </w:tcMar>
          </w:tcPr>
          <w:p w:rsidR="00000000" w:rsidRPr="002C5B6A" w:rsidP="002C5B6A">
            <w:pPr>
              <w:pStyle w:val="List2"/>
            </w:pPr>
            <w:r w:rsidRPr="002C5B6A">
              <w:t>2.1.</w:t>
            </w:r>
            <w:r w:rsidRPr="002C5B6A">
              <w:tab/>
              <w:t>Identify pitch hazards and m</w:t>
            </w:r>
            <w:r w:rsidRPr="002C5B6A">
              <w:t>inimise or eliminate, where possible, according to organisational policies and procedures.</w:t>
            </w:r>
          </w:p>
          <w:p w:rsidR="00000000" w:rsidRPr="002C5B6A" w:rsidP="002C5B6A">
            <w:pPr>
              <w:pStyle w:val="List2"/>
            </w:pPr>
            <w:r w:rsidRPr="002C5B6A">
              <w:t>2.2.</w:t>
            </w:r>
            <w:r w:rsidRPr="002C5B6A">
              <w:tab/>
              <w:t xml:space="preserve">Rig re-belays and re-directions to minimise </w:t>
            </w:r>
            <w:r w:rsidRPr="002C5B6A">
              <w:rPr>
                <w:rStyle w:val="BoldandItalics"/>
              </w:rPr>
              <w:t>difficult rigging situations</w:t>
            </w:r>
            <w:r w:rsidRPr="002C5B6A">
              <w:t>.</w:t>
            </w:r>
          </w:p>
          <w:p w:rsidR="00000000" w:rsidRPr="002C5B6A" w:rsidP="002C5B6A">
            <w:pPr>
              <w:pStyle w:val="List2"/>
            </w:pPr>
            <w:r w:rsidRPr="002C5B6A">
              <w:t>2.3.</w:t>
            </w:r>
            <w:r w:rsidRPr="002C5B6A">
              <w:tab/>
              <w:t>Identify places where complex rigging may be required.</w:t>
            </w:r>
          </w:p>
          <w:p w:rsidR="00000000" w:rsidRPr="002C5B6A" w:rsidP="002C5B6A">
            <w:pPr>
              <w:pStyle w:val="List2"/>
            </w:pPr>
            <w:r w:rsidRPr="002C5B6A">
              <w:t>2.4.</w:t>
            </w:r>
            <w:r w:rsidRPr="002C5B6A">
              <w:tab/>
              <w:t xml:space="preserve">Rig for </w:t>
            </w:r>
            <w:r w:rsidRPr="002C5B6A">
              <w:rPr>
                <w:rStyle w:val="BoldandItalics"/>
              </w:rPr>
              <w:t>complex non r</w:t>
            </w:r>
            <w:r w:rsidRPr="002C5B6A">
              <w:rPr>
                <w:rStyle w:val="BoldandItalics"/>
              </w:rPr>
              <w:t>outine situations</w:t>
            </w:r>
            <w:r w:rsidRPr="002C5B6A">
              <w:t xml:space="preserve"> and solve non-routine rigging problems to enable safe ascents and descents.</w:t>
            </w:r>
          </w:p>
        </w:tc>
      </w:tr>
    </w:tbl>
    <w:p w:rsidR="00000000" w:rsidRPr="002C5B6A" w:rsidP="002C5B6A">
      <w:pPr>
        <w:pStyle w:val="BodyText"/>
      </w:pPr>
    </w:p>
    <w:p w:rsidR="00000000" w:rsidRPr="002C5B6A" w:rsidP="002C5B6A">
      <w:pPr>
        <w:pStyle w:val="AllowPageBreak"/>
      </w:pPr>
    </w:p>
    <w:p w:rsidR="00000000" w:rsidRPr="002C5B6A" w:rsidP="002C5B6A">
      <w:pPr>
        <w:pStyle w:val="Heading1"/>
      </w:pPr>
      <w:bookmarkStart w:id="9" w:name="O_365205"/>
      <w:bookmarkEnd w:id="9"/>
      <w:r w:rsidRPr="002C5B6A">
        <w:t>Required Skills and Knowledge</w:t>
      </w:r>
    </w:p>
    <w:tbl>
      <w:tblPr>
        <w:tblW w:w="0" w:type="auto"/>
        <w:tblLayout w:type="fixed"/>
        <w:tblCellMar>
          <w:left w:w="62" w:type="dxa"/>
          <w:right w:w="62" w:type="dxa"/>
        </w:tblCellMar>
        <w:tblLook w:val="0000"/>
      </w:tblPr>
      <w:tblGrid>
        <w:gridCol w:w="8522"/>
      </w:tblGrid>
      <w:tr w:rsidTr="00A90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t>This section describes the skills and knowledge required for this unit.</w:t>
            </w:r>
          </w:p>
        </w:tc>
      </w:tr>
      <w:tr w:rsidTr="00A90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SpecialBold"/>
              </w:rPr>
              <w:t>Required skills</w:t>
            </w:r>
          </w:p>
        </w:tc>
      </w:tr>
      <w:tr w:rsidTr="00A90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problem-solving skills to:</w:t>
            </w:r>
          </w:p>
          <w:p w:rsidR="00000000" w:rsidRPr="002C5B6A" w:rsidP="002C5B6A">
            <w:pPr>
              <w:pStyle w:val="ListBullet2"/>
            </w:pPr>
            <w:r w:rsidRPr="002C5B6A">
              <w:t>select equipment and anchors required to rig a complex pitch that includes re-belays and or re-directions</w:t>
            </w:r>
          </w:p>
          <w:p w:rsidR="00000000" w:rsidRPr="002C5B6A" w:rsidP="002C5B6A">
            <w:pPr>
              <w:pStyle w:val="ListBullet2"/>
            </w:pPr>
            <w:r w:rsidRPr="002C5B6A">
              <w:t>solve complex non-routine rigging problems</w:t>
            </w:r>
          </w:p>
          <w:p w:rsidR="00000000" w:rsidRPr="002C5B6A" w:rsidP="002C5B6A">
            <w:pPr>
              <w:pStyle w:val="ListBullet2"/>
            </w:pPr>
            <w:r w:rsidRPr="002C5B6A">
              <w:t>identify and eliminate or minimise pitch hazards to enable safe ascent and desc</w:t>
            </w:r>
            <w:r w:rsidRPr="002C5B6A">
              <w:t xml:space="preserve">ents </w:t>
            </w:r>
          </w:p>
          <w:p w:rsidR="00000000" w:rsidRPr="002C5B6A" w:rsidP="002C5B6A">
            <w:pPr>
              <w:pStyle w:val="ListBullet"/>
            </w:pPr>
            <w:r w:rsidRPr="002C5B6A">
              <w:t>self management skills to:</w:t>
            </w:r>
          </w:p>
          <w:p w:rsidR="00000000" w:rsidRPr="002C5B6A" w:rsidP="002C5B6A">
            <w:pPr>
              <w:pStyle w:val="ListBullet2"/>
            </w:pPr>
            <w:r w:rsidRPr="002C5B6A">
              <w:t xml:space="preserve">take responsibility for rigging a complex pitch within the context of a cave </w:t>
            </w:r>
          </w:p>
          <w:p w:rsidR="00000000" w:rsidRPr="002C5B6A" w:rsidP="002C5B6A">
            <w:pPr>
              <w:pStyle w:val="ListBullet2"/>
            </w:pPr>
            <w:r w:rsidRPr="002C5B6A">
              <w:t xml:space="preserve">conduct safety checks of equipment prior to use  </w:t>
            </w:r>
          </w:p>
          <w:p w:rsidR="00000000" w:rsidP="002C5B6A">
            <w:pPr>
              <w:pStyle w:val="ListBullet"/>
              <w:rPr>
                <w:lang w:val="en-NZ"/>
              </w:rPr>
            </w:pPr>
            <w:r w:rsidRPr="002C5B6A">
              <w:t xml:space="preserve">first aid and emergency response skills appropriate to the location to enable initial </w:t>
            </w:r>
            <w:r w:rsidRPr="002C5B6A">
              <w:t>response to emergencies and personal health care.</w:t>
            </w:r>
          </w:p>
        </w:tc>
      </w:tr>
      <w:tr w:rsidTr="00A90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SpecialBold"/>
              </w:rPr>
              <w:t>Required knowledge</w:t>
            </w:r>
          </w:p>
        </w:tc>
      </w:tr>
      <w:tr w:rsidTr="00A90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legislation and organisational policies and procedures to enable the safe conduct of all rigging activities</w:t>
            </w:r>
          </w:p>
          <w:p w:rsidR="00000000" w:rsidRPr="002C5B6A" w:rsidP="002C5B6A">
            <w:pPr>
              <w:pStyle w:val="ListBullet"/>
            </w:pPr>
            <w:r w:rsidRPr="002C5B6A">
              <w:t xml:space="preserve">natural, fixed and or artificial anchors and equipment types, characteristics and technology used for rigging complex pitches  </w:t>
            </w:r>
          </w:p>
          <w:p w:rsidR="00000000" w:rsidRPr="002C5B6A" w:rsidP="002C5B6A">
            <w:pPr>
              <w:pStyle w:val="ListBullet"/>
            </w:pPr>
            <w:r w:rsidRPr="002C5B6A">
              <w:t>care and maintenance of equipment to ensure prolonged life span and safety requirements, as advised by the manufacturer's specif</w:t>
            </w:r>
            <w:r w:rsidRPr="002C5B6A">
              <w:t xml:space="preserve">ications for equipment use </w:t>
            </w:r>
          </w:p>
          <w:p w:rsidR="00000000" w:rsidRPr="002C5B6A" w:rsidP="002C5B6A">
            <w:pPr>
              <w:pStyle w:val="ListBullet"/>
            </w:pPr>
            <w:r w:rsidRPr="002C5B6A">
              <w:t xml:space="preserve">difficult rigging situations and non-routine rigging problems that may require re-belays and re-directions </w:t>
            </w:r>
          </w:p>
          <w:p w:rsidR="00000000" w:rsidRPr="002C5B6A" w:rsidP="002C5B6A">
            <w:pPr>
              <w:pStyle w:val="ListBullet"/>
            </w:pPr>
            <w:r w:rsidRPr="002C5B6A">
              <w:t>emergency procedures relevant to the location and complex situation to ensure safety of self and others.</w:t>
            </w:r>
          </w:p>
        </w:tc>
      </w:tr>
    </w:tbl>
    <w:p w:rsidR="00000000" w:rsidRPr="002C5B6A" w:rsidP="002C5B6A">
      <w:pPr>
        <w:pStyle w:val="BodyText"/>
      </w:pPr>
    </w:p>
    <w:p w:rsidR="00000000" w:rsidRPr="002C5B6A" w:rsidP="002C5B6A">
      <w:pPr>
        <w:pStyle w:val="AllowPageBreak"/>
      </w:pPr>
    </w:p>
    <w:p w:rsidR="00000000" w:rsidRPr="002C5B6A" w:rsidP="002C5B6A">
      <w:pPr>
        <w:pStyle w:val="Heading1"/>
      </w:pPr>
      <w:bookmarkStart w:id="10" w:name="O_365211"/>
      <w:bookmarkEnd w:id="10"/>
      <w:r w:rsidRPr="002C5B6A">
        <w:t>Evidence Guide</w:t>
      </w:r>
    </w:p>
    <w:tbl>
      <w:tblPr>
        <w:tblW w:w="9570" w:type="dxa"/>
        <w:tblLayout w:type="fixed"/>
        <w:tblCellMar>
          <w:left w:w="62" w:type="dxa"/>
          <w:right w:w="62" w:type="dxa"/>
        </w:tblCellMar>
        <w:tblLook w:val="0000"/>
      </w:tblPr>
      <w:tblGrid>
        <w:gridCol w:w="3908"/>
        <w:gridCol w:w="5662"/>
      </w:tblGrid>
      <w:tr w:rsidTr="00A900A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t>The evidence guide provides advice on assessment and must be read in conjunction with the performance criteria, required skills and knowledge, range statement and the Assessment Guidelines for the Training Package.</w:t>
            </w:r>
          </w:p>
        </w:tc>
      </w:tr>
      <w:tr w:rsidTr="00A90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p>
        </w:tc>
      </w:tr>
      <w:tr w:rsidTr="00A90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C5B6A" w:rsidP="002C5B6A">
            <w:pPr>
              <w:pStyle w:val="BodyText"/>
            </w:pPr>
            <w:r w:rsidRPr="002C5B6A">
              <w:t>Evidence of the following is essential:</w:t>
            </w:r>
          </w:p>
          <w:p w:rsidR="00000000" w:rsidRPr="002C5B6A" w:rsidP="002C5B6A">
            <w:pPr>
              <w:pStyle w:val="ListBullet"/>
            </w:pPr>
            <w:r w:rsidRPr="002C5B6A">
              <w:t>independently selects natural, fixed and or artificial anchors and other relevant caving and safe</w:t>
            </w:r>
            <w:r w:rsidRPr="002C5B6A">
              <w:t>ty equipment according to the situation and conducts safety checks prior to use</w:t>
            </w:r>
          </w:p>
          <w:p w:rsidR="00000000" w:rsidP="002C5B6A">
            <w:pPr>
              <w:pStyle w:val="ListBullet"/>
              <w:rPr>
                <w:lang w:val="en-NZ"/>
              </w:rPr>
            </w:pPr>
            <w:r w:rsidRPr="002C5B6A">
              <w:t>identifies pitch hazards, difficult rigging conditions and complex non-routine situations to rig pitches that enable safe ascent and descent.</w:t>
            </w:r>
          </w:p>
        </w:tc>
      </w:tr>
      <w:tr w:rsidTr="00A90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SpecialBold"/>
              </w:rPr>
              <w:t>Context of and specific resources</w:t>
            </w:r>
            <w:r w:rsidRPr="002C5B6A">
              <w:rPr>
                <w:rStyle w:val="SpecialBold"/>
              </w:rPr>
              <w:t xml:space="preserve"> for assessment</w:t>
            </w:r>
          </w:p>
        </w:tc>
        <w:tc>
          <w:tcPr>
            <w:tcW w:w="5662" w:type="dxa"/>
            <w:tcBorders>
              <w:top w:val="nil"/>
              <w:left w:val="nil"/>
              <w:bottom w:val="nil"/>
              <w:right w:val="nil"/>
            </w:tcBorders>
            <w:tcMar>
              <w:top w:w="0" w:type="dxa"/>
              <w:left w:w="62" w:type="dxa"/>
              <w:bottom w:w="0" w:type="dxa"/>
              <w:right w:w="62" w:type="dxa"/>
            </w:tcMar>
          </w:tcPr>
          <w:p w:rsidR="00000000" w:rsidRPr="002C5B6A" w:rsidP="002C5B6A">
            <w:pPr>
              <w:pStyle w:val="BodyText"/>
            </w:pPr>
            <w:r w:rsidRPr="002C5B6A">
              <w:t xml:space="preserve">Assessment must ensure rigging of a complex pitch in caving environments that are of sufficient breadth and duration to demonstrate competency and consistency of performance.  </w:t>
            </w:r>
          </w:p>
          <w:p w:rsidR="00000000" w:rsidRPr="002C5B6A" w:rsidP="002C5B6A">
            <w:pPr>
              <w:pStyle w:val="BodyText"/>
            </w:pPr>
            <w:r w:rsidRPr="002C5B6A">
              <w:t>Assessment must also ensure access to:</w:t>
            </w:r>
          </w:p>
          <w:p w:rsidR="00000000" w:rsidRPr="002C5B6A" w:rsidP="002C5B6A">
            <w:pPr>
              <w:pStyle w:val="ListBullet"/>
            </w:pPr>
            <w:r w:rsidRPr="002C5B6A">
              <w:t xml:space="preserve">natural cave sites suitable for the rigging of re-belays and re-directions </w:t>
            </w:r>
          </w:p>
          <w:p w:rsidR="00000000" w:rsidRPr="002C5B6A" w:rsidP="002C5B6A">
            <w:pPr>
              <w:pStyle w:val="ListBullet"/>
            </w:pPr>
            <w:r w:rsidRPr="002C5B6A">
              <w:t>natural, fixed and artificial anchors to rig a complex pitch</w:t>
            </w:r>
          </w:p>
          <w:p w:rsidR="00000000" w:rsidP="002C5B6A">
            <w:pPr>
              <w:pStyle w:val="ListBullet"/>
              <w:rPr>
                <w:lang w:val="en-NZ"/>
              </w:rPr>
            </w:pPr>
            <w:r w:rsidRPr="002C5B6A">
              <w:t>rigging, safety, rescue and communication equipment.</w:t>
            </w:r>
          </w:p>
        </w:tc>
      </w:tr>
      <w:tr w:rsidTr="00A90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C5B6A" w:rsidP="002C5B6A">
            <w:pPr>
              <w:pStyle w:val="BodyText"/>
            </w:pPr>
            <w:r w:rsidRPr="002C5B6A">
              <w:t>A range of assessment methods should be used</w:t>
            </w:r>
            <w:r w:rsidRPr="002C5B6A">
              <w:t xml:space="preserve"> to assess practical skills and knowledge. The following examples are appropriate for this unit: </w:t>
            </w:r>
          </w:p>
          <w:p w:rsidR="00000000" w:rsidRPr="002C5B6A" w:rsidP="002C5B6A">
            <w:pPr>
              <w:pStyle w:val="ListBullet"/>
            </w:pPr>
            <w:r w:rsidRPr="002C5B6A">
              <w:t xml:space="preserve">observation of selecting and checking equipment and anchors prior to use </w:t>
            </w:r>
          </w:p>
          <w:p w:rsidR="00000000" w:rsidRPr="002C5B6A" w:rsidP="002C5B6A">
            <w:pPr>
              <w:pStyle w:val="ListBullet"/>
            </w:pPr>
            <w:r w:rsidRPr="002C5B6A">
              <w:t>oral or written questioning to assess knowledge of organisational policies and proc</w:t>
            </w:r>
            <w:r w:rsidRPr="002C5B6A">
              <w:t>edures and legislation to enable safe conduct of all rigging activities</w:t>
            </w:r>
          </w:p>
          <w:p w:rsidR="00000000" w:rsidRPr="002C5B6A" w:rsidP="002C5B6A">
            <w:pPr>
              <w:pStyle w:val="ListBullet"/>
            </w:pPr>
            <w:r w:rsidRPr="002C5B6A">
              <w:t xml:space="preserve">observation of safe rigging of a complex pitch using caving specific techniques, including re-belays and re-directions </w:t>
            </w:r>
          </w:p>
          <w:p w:rsidR="00000000" w:rsidRPr="002C5B6A" w:rsidP="002C5B6A">
            <w:pPr>
              <w:pStyle w:val="ListBullet"/>
            </w:pPr>
            <w:r w:rsidRPr="002C5B6A">
              <w:t xml:space="preserve">observation of identifying and dealing with non-routine rigging </w:t>
            </w:r>
            <w:r w:rsidRPr="002C5B6A">
              <w:t xml:space="preserve">problems, pitch hazards and difficult rigging conditions </w:t>
            </w:r>
          </w:p>
          <w:p w:rsidR="00000000" w:rsidRPr="002C5B6A" w:rsidP="002C5B6A">
            <w:pPr>
              <w:pStyle w:val="ListBullet"/>
            </w:pPr>
            <w:r w:rsidRPr="002C5B6A">
              <w:t>third-party reports from a supervisor detailing performance.</w:t>
            </w:r>
          </w:p>
          <w:p w:rsidR="00000000" w:rsidRPr="002C5B6A" w:rsidP="002C5B6A">
            <w:pPr>
              <w:pStyle w:val="BodyText"/>
            </w:pPr>
            <w:r w:rsidRPr="002C5B6A">
              <w:t>Holistic assessment with other units relevant to the industry sector, workplace and job role is recommended, for example:</w:t>
            </w:r>
          </w:p>
          <w:p w:rsidR="00000000" w:rsidRPr="002C5B6A" w:rsidP="002C5B6A">
            <w:pPr>
              <w:pStyle w:val="ListBullet"/>
            </w:pPr>
            <w:r w:rsidRPr="002C5B6A">
              <w:t>SISOCVE409A Ri</w:t>
            </w:r>
            <w:r w:rsidRPr="002C5B6A">
              <w:t>g ladders in complex situations.</w:t>
            </w:r>
          </w:p>
        </w:tc>
      </w:tr>
    </w:tbl>
    <w:p w:rsidR="00000000" w:rsidRPr="002C5B6A" w:rsidP="002C5B6A">
      <w:pPr>
        <w:pStyle w:val="BodyText"/>
      </w:pPr>
    </w:p>
    <w:p w:rsidR="00000000" w:rsidRPr="002C5B6A" w:rsidP="002C5B6A">
      <w:pPr>
        <w:pStyle w:val="AllowPageBreak"/>
      </w:pPr>
    </w:p>
    <w:p w:rsidR="00000000" w:rsidRPr="002C5B6A" w:rsidP="002C5B6A">
      <w:pPr>
        <w:pStyle w:val="Heading1"/>
      </w:pPr>
      <w:bookmarkStart w:id="11" w:name="O_365206"/>
      <w:bookmarkEnd w:id="11"/>
      <w:r w:rsidRPr="002C5B6A">
        <w:t>Range Statement</w:t>
      </w:r>
    </w:p>
    <w:tbl>
      <w:tblPr>
        <w:tblW w:w="0" w:type="auto"/>
        <w:tblLayout w:type="fixed"/>
        <w:tblCellMar>
          <w:left w:w="62" w:type="dxa"/>
          <w:right w:w="62" w:type="dxa"/>
        </w:tblCellMar>
        <w:tblLook w:val="0000"/>
      </w:tblPr>
      <w:tblGrid>
        <w:gridCol w:w="3516"/>
        <w:gridCol w:w="5006"/>
      </w:tblGrid>
      <w:tr w:rsidTr="00A900A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t xml:space="preserve">The range statement relates to the unit of competency as a whole. It allows for different work environments and situations that may affect </w:t>
            </w:r>
            <w:r w:rsidRPr="002C5B6A">
              <w:t>performance. Bold italicised wording, if used in the performance criteria, is detailed below. Essential operating conditions that may be present with training and assessment (depending on the work situation, needs of the candidate, accessibility of the ite</w:t>
            </w:r>
            <w:r w:rsidRPr="002C5B6A">
              <w:t>m, and local industry and regional contexts) may also be included.</w:t>
            </w:r>
          </w:p>
        </w:tc>
      </w:tr>
      <w:tr w:rsidTr="00A900A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BoldandItalics"/>
              </w:rPr>
              <w:t>Equipment</w:t>
            </w:r>
            <w:r w:rsidRPr="002C5B6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caving equipment</w:t>
            </w:r>
          </w:p>
          <w:p w:rsidR="00000000" w:rsidRPr="002C5B6A" w:rsidP="002C5B6A">
            <w:pPr>
              <w:pStyle w:val="ListBullet"/>
            </w:pPr>
            <w:r w:rsidRPr="002C5B6A">
              <w:t>safety and rescue equipment</w:t>
            </w:r>
          </w:p>
          <w:p w:rsidR="00000000" w:rsidP="002C5B6A">
            <w:pPr>
              <w:pStyle w:val="ListBullet"/>
              <w:rPr>
                <w:lang w:val="en-NZ"/>
              </w:rPr>
            </w:pPr>
            <w:r w:rsidRPr="002C5B6A">
              <w:t>communication equipment.</w:t>
            </w:r>
          </w:p>
        </w:tc>
      </w:tr>
      <w:tr w:rsidTr="00A900A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BoldandItalics"/>
              </w:rPr>
              <w:t>Organisational policies and procedures</w:t>
            </w:r>
            <w:r w:rsidRPr="002C5B6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occupational health and safety</w:t>
            </w:r>
          </w:p>
          <w:p w:rsidR="00000000" w:rsidRPr="002C5B6A" w:rsidP="002C5B6A">
            <w:pPr>
              <w:pStyle w:val="ListBullet"/>
            </w:pPr>
            <w:r w:rsidRPr="002C5B6A">
              <w:t>use, maintenance and storage of equipment</w:t>
            </w:r>
          </w:p>
          <w:p w:rsidR="00000000" w:rsidRPr="002C5B6A" w:rsidP="002C5B6A">
            <w:pPr>
              <w:pStyle w:val="ListBullet"/>
            </w:pPr>
            <w:r w:rsidRPr="002C5B6A">
              <w:t>risk management</w:t>
            </w:r>
          </w:p>
          <w:p w:rsidR="00000000" w:rsidRPr="002C5B6A" w:rsidP="002C5B6A">
            <w:pPr>
              <w:pStyle w:val="ListBullet"/>
            </w:pPr>
            <w:r w:rsidRPr="002C5B6A">
              <w:t>communication protocols</w:t>
            </w:r>
          </w:p>
          <w:p w:rsidR="00000000" w:rsidRPr="002C5B6A" w:rsidP="002C5B6A">
            <w:pPr>
              <w:pStyle w:val="ListBullet"/>
            </w:pPr>
            <w:r w:rsidRPr="002C5B6A">
              <w:t>minimal impact environmental and caving codes</w:t>
            </w:r>
          </w:p>
          <w:p w:rsidR="00000000" w:rsidRPr="002C5B6A" w:rsidP="002C5B6A">
            <w:pPr>
              <w:pStyle w:val="ListBullet"/>
            </w:pPr>
            <w:r w:rsidRPr="002C5B6A">
              <w:t>Australian Speleological Federation Codes and Guidelines</w:t>
            </w:r>
          </w:p>
          <w:p w:rsidR="00000000" w:rsidP="002C5B6A">
            <w:pPr>
              <w:pStyle w:val="ListBullet"/>
              <w:rPr>
                <w:lang w:val="en-NZ"/>
              </w:rPr>
            </w:pPr>
            <w:r w:rsidRPr="002C5B6A">
              <w:t>code of ethics.</w:t>
            </w:r>
          </w:p>
        </w:tc>
      </w:tr>
      <w:tr w:rsidTr="00A900A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BoldandItalics"/>
              </w:rPr>
              <w:t>Anchors</w:t>
            </w:r>
            <w:r w:rsidRPr="002C5B6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natural</w:t>
            </w:r>
          </w:p>
          <w:p w:rsidR="00000000" w:rsidRPr="002C5B6A" w:rsidP="002C5B6A">
            <w:pPr>
              <w:pStyle w:val="ListBullet"/>
            </w:pPr>
            <w:r w:rsidRPr="002C5B6A">
              <w:t>fixed</w:t>
            </w:r>
          </w:p>
          <w:p w:rsidR="00000000" w:rsidP="002C5B6A">
            <w:pPr>
              <w:pStyle w:val="ListBullet"/>
              <w:rPr>
                <w:lang w:val="en-NZ"/>
              </w:rPr>
            </w:pPr>
            <w:r w:rsidRPr="002C5B6A">
              <w:t>artificial.</w:t>
            </w:r>
          </w:p>
        </w:tc>
      </w:tr>
      <w:tr w:rsidTr="00A900A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BoldandItalics"/>
              </w:rPr>
              <w:t>Relevant legislation</w:t>
            </w:r>
            <w:r w:rsidRPr="002C5B6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occupational health and safety</w:t>
            </w:r>
          </w:p>
          <w:p w:rsidR="00000000" w:rsidRPr="002C5B6A" w:rsidP="002C5B6A">
            <w:pPr>
              <w:pStyle w:val="ListBullet"/>
            </w:pPr>
            <w:r w:rsidRPr="002C5B6A">
              <w:t>permits or permission for access</w:t>
            </w:r>
          </w:p>
          <w:p w:rsidR="00000000" w:rsidP="002C5B6A">
            <w:pPr>
              <w:pStyle w:val="ListBullet"/>
              <w:rPr>
                <w:lang w:val="en-NZ"/>
              </w:rPr>
            </w:pPr>
            <w:r w:rsidRPr="002C5B6A">
              <w:t>environmental regulations.</w:t>
            </w:r>
          </w:p>
        </w:tc>
      </w:tr>
      <w:tr w:rsidTr="00A900A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BoldandItalics"/>
              </w:rPr>
              <w:t>Difficult rigging situations</w:t>
            </w:r>
            <w:r w:rsidRPr="002C5B6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knots in the rope</w:t>
            </w:r>
          </w:p>
          <w:p w:rsidR="00000000" w:rsidRPr="002C5B6A" w:rsidP="002C5B6A">
            <w:pPr>
              <w:pStyle w:val="ListBullet"/>
            </w:pPr>
            <w:r w:rsidRPr="002C5B6A">
              <w:t>awkward traverses</w:t>
            </w:r>
          </w:p>
          <w:p w:rsidR="00000000" w:rsidRPr="002C5B6A" w:rsidP="002C5B6A">
            <w:pPr>
              <w:pStyle w:val="ListBullet"/>
            </w:pPr>
            <w:r w:rsidRPr="002C5B6A">
              <w:t>poorly placed rope protectors or pads</w:t>
            </w:r>
          </w:p>
          <w:p w:rsidR="00000000" w:rsidRPr="002C5B6A" w:rsidP="002C5B6A">
            <w:pPr>
              <w:pStyle w:val="ListBullet"/>
            </w:pPr>
            <w:r w:rsidRPr="002C5B6A">
              <w:t>short re-bel</w:t>
            </w:r>
            <w:r w:rsidRPr="002C5B6A">
              <w:t>ay loops</w:t>
            </w:r>
          </w:p>
          <w:p w:rsidR="00000000" w:rsidRPr="002C5B6A" w:rsidP="002C5B6A">
            <w:pPr>
              <w:pStyle w:val="ListBullet"/>
            </w:pPr>
            <w:r w:rsidRPr="002C5B6A">
              <w:t>weight of rope on the pitch</w:t>
            </w:r>
          </w:p>
          <w:p w:rsidR="00000000" w:rsidRPr="002C5B6A" w:rsidP="002C5B6A">
            <w:pPr>
              <w:pStyle w:val="ListBullet"/>
            </w:pPr>
            <w:r w:rsidRPr="002C5B6A">
              <w:t>problems caused by variance in party member's body mass</w:t>
            </w:r>
          </w:p>
          <w:p w:rsidR="00000000" w:rsidP="002C5B6A">
            <w:pPr>
              <w:pStyle w:val="ListBullet"/>
              <w:rPr>
                <w:lang w:val="en-NZ"/>
              </w:rPr>
            </w:pPr>
            <w:r w:rsidRPr="002C5B6A">
              <w:t>poorly placed re-belays or re-directions.</w:t>
            </w:r>
          </w:p>
        </w:tc>
      </w:tr>
      <w:tr w:rsidTr="00A900A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C5B6A">
            <w:pPr>
              <w:pStyle w:val="BodyText"/>
              <w:rPr>
                <w:lang w:val="en-NZ"/>
              </w:rPr>
            </w:pPr>
            <w:r w:rsidRPr="002C5B6A">
              <w:rPr>
                <w:rStyle w:val="BoldandItalics"/>
              </w:rPr>
              <w:t>Complex non</w:t>
            </w:r>
            <w:r w:rsidRPr="002C5B6A">
              <w:t>-</w:t>
            </w:r>
            <w:r w:rsidRPr="002C5B6A">
              <w:rPr>
                <w:rStyle w:val="BoldandItalics"/>
              </w:rPr>
              <w:t>routine situations</w:t>
            </w:r>
            <w:r w:rsidRPr="002C5B6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C5B6A" w:rsidP="002C5B6A">
            <w:pPr>
              <w:pStyle w:val="ListBullet"/>
            </w:pPr>
            <w:r w:rsidRPr="002C5B6A">
              <w:t>pendulum swings</w:t>
            </w:r>
          </w:p>
          <w:p w:rsidR="00000000" w:rsidRPr="002C5B6A" w:rsidP="002C5B6A">
            <w:pPr>
              <w:pStyle w:val="ListBullet"/>
            </w:pPr>
            <w:r w:rsidRPr="002C5B6A">
              <w:t>rigging to prevent drowning in a waterfall or potential waterfall</w:t>
            </w:r>
          </w:p>
          <w:p w:rsidR="00000000" w:rsidRPr="002C5B6A" w:rsidP="002C5B6A">
            <w:pPr>
              <w:pStyle w:val="ListBullet"/>
            </w:pPr>
            <w:r w:rsidRPr="002C5B6A">
              <w:t>traverses across a pitch to a side passage lead</w:t>
            </w:r>
          </w:p>
          <w:p w:rsidR="00000000" w:rsidRPr="002C5B6A" w:rsidP="002C5B6A">
            <w:pPr>
              <w:pStyle w:val="ListBullet"/>
            </w:pPr>
            <w:r w:rsidRPr="002C5B6A">
              <w:t>awkward squeezes on a pitch</w:t>
            </w:r>
          </w:p>
          <w:p w:rsidR="00000000" w:rsidRPr="002C5B6A" w:rsidP="002C5B6A">
            <w:pPr>
              <w:pStyle w:val="ListBullet"/>
            </w:pPr>
            <w:r w:rsidRPr="002C5B6A">
              <w:t>placement of bolts or other artificial aids to allow further exploration of the cave</w:t>
            </w:r>
          </w:p>
          <w:p w:rsidR="00000000" w:rsidRPr="002C5B6A" w:rsidP="002C5B6A">
            <w:pPr>
              <w:pStyle w:val="ListBullet"/>
            </w:pPr>
            <w:r w:rsidRPr="002C5B6A">
              <w:t>tie-backs to previous pitches</w:t>
            </w:r>
            <w:r w:rsidRPr="002C5B6A">
              <w:t xml:space="preserve"> in multi pitch caves that lack solid anchors at pitch heads.</w:t>
            </w:r>
          </w:p>
        </w:tc>
      </w:tr>
    </w:tbl>
    <w:p w:rsidR="00000000" w:rsidRPr="002C5B6A" w:rsidP="002C5B6A">
      <w:pPr>
        <w:pStyle w:val="BodyText"/>
      </w:pPr>
    </w:p>
    <w:p w:rsidR="00000000" w:rsidRPr="002C5B6A" w:rsidP="002C5B6A">
      <w:pPr>
        <w:pStyle w:val="AllowPageBreak"/>
      </w:pPr>
    </w:p>
    <w:p w:rsidR="00000000" w:rsidRPr="002C5B6A" w:rsidP="002C5B6A">
      <w:pPr>
        <w:pStyle w:val="Heading1"/>
      </w:pPr>
      <w:bookmarkStart w:id="12" w:name="O_365203"/>
      <w:bookmarkEnd w:id="12"/>
      <w:r w:rsidRPr="002C5B6A">
        <w:t>Unit Sector(s)</w:t>
      </w:r>
    </w:p>
    <w:p w:rsidR="00000000" w:rsidRPr="002C5B6A" w:rsidP="002C5B6A">
      <w:pPr>
        <w:pStyle w:val="BodyText"/>
      </w:pPr>
      <w:r w:rsidRPr="002C5B6A">
        <w:t>Outdoor Recreation</w:t>
      </w:r>
    </w:p>
    <w:p w:rsidR="00000000" w:rsidRPr="002C5B6A" w:rsidP="002C5B6A">
      <w:pPr>
        <w:pStyle w:val="AllowPageBreak"/>
      </w:pPr>
    </w:p>
    <w:p w:rsidR="00000000" w:rsidRPr="002C5B6A" w:rsidP="002C5B6A">
      <w:pPr>
        <w:pStyle w:val="Heading1"/>
      </w:pPr>
      <w:bookmarkStart w:id="13" w:name="O_389702"/>
      <w:bookmarkEnd w:id="13"/>
      <w:r w:rsidRPr="002C5B6A">
        <w:t>Competency Field</w:t>
      </w:r>
    </w:p>
    <w:p w:rsidR="00000000" w:rsidRPr="002C5B6A" w:rsidP="002C5B6A">
      <w:pPr>
        <w:pStyle w:val="BodyText"/>
      </w:pPr>
      <w:r w:rsidRPr="002C5B6A">
        <w:t>Caving</w:t>
      </w:r>
    </w:p>
    <w:p w:rsidR="00000000" w:rsidRPr="002C5B6A" w:rsidP="002C5B6A"/>
    <w:sectPr w:rsidSect="002C5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0A8" w:rsidP="00A90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8" w:rsidP="002C5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00A8" w:rsidP="002C5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900A8" w:rsidP="002C5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0A8" w:rsidP="00A900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8" w:rsidP="002C5B6A">
    <w:pPr>
      <w:pStyle w:val="Header"/>
      <w:framePr w:wrap="around"/>
    </w:pPr>
    <w:r>
      <w:fldChar w:fldCharType="begin"/>
    </w:r>
    <w:r>
      <w:instrText xml:space="preserve"> TITLE   \* MERGEFORMAT </w:instrText>
    </w:r>
    <w:r>
      <w:fldChar w:fldCharType="separate"/>
    </w:r>
    <w:r>
      <w:t>SISOCVE410A Rig a complex pitch using caving specific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00A8" w:rsidP="002C5B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48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C0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0C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B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5B6A"/>
    <w:pPr>
      <w:spacing w:before="360" w:after="60"/>
      <w:outlineLvl w:val="0"/>
    </w:pPr>
    <w:rPr>
      <w:sz w:val="32"/>
    </w:rPr>
  </w:style>
  <w:style w:type="paragraph" w:styleId="Heading2">
    <w:name w:val="heading 2"/>
    <w:basedOn w:val="HeadingBase"/>
    <w:next w:val="BodyText"/>
    <w:link w:val="Heading2Char"/>
    <w:qFormat/>
    <w:rsid w:val="002C5B6A"/>
    <w:pPr>
      <w:keepLines/>
      <w:spacing w:before="240" w:after="120"/>
      <w:outlineLvl w:val="1"/>
    </w:pPr>
    <w:rPr>
      <w:sz w:val="28"/>
      <w:szCs w:val="40"/>
    </w:rPr>
  </w:style>
  <w:style w:type="paragraph" w:styleId="Heading3">
    <w:name w:val="heading 3"/>
    <w:basedOn w:val="HeadingBase"/>
    <w:next w:val="BodyText"/>
    <w:link w:val="Heading3Char"/>
    <w:qFormat/>
    <w:rsid w:val="002C5B6A"/>
    <w:pPr>
      <w:spacing w:before="180" w:after="120"/>
      <w:outlineLvl w:val="2"/>
    </w:pPr>
    <w:rPr>
      <w:spacing w:val="-10"/>
      <w:kern w:val="32"/>
    </w:rPr>
  </w:style>
  <w:style w:type="paragraph" w:styleId="Heading4">
    <w:name w:val="heading 4"/>
    <w:basedOn w:val="HeadingBase"/>
    <w:next w:val="BodyText"/>
    <w:link w:val="Heading4Char"/>
    <w:qFormat/>
    <w:rsid w:val="002C5B6A"/>
    <w:pPr>
      <w:spacing w:before="160" w:after="120"/>
      <w:outlineLvl w:val="3"/>
    </w:pPr>
    <w:rPr>
      <w:sz w:val="22"/>
    </w:rPr>
  </w:style>
  <w:style w:type="paragraph" w:styleId="Heading5">
    <w:name w:val="heading 5"/>
    <w:basedOn w:val="HeadingBase"/>
    <w:next w:val="Normal"/>
    <w:link w:val="Heading5Char"/>
    <w:qFormat/>
    <w:rsid w:val="002C5B6A"/>
    <w:pPr>
      <w:spacing w:before="80"/>
      <w:outlineLvl w:val="4"/>
    </w:pPr>
    <w:rPr>
      <w:color w:val="918585"/>
      <w:sz w:val="20"/>
    </w:rPr>
  </w:style>
  <w:style w:type="paragraph" w:styleId="Heading6">
    <w:name w:val="heading 6"/>
    <w:basedOn w:val="HeadingBase"/>
    <w:next w:val="Normal"/>
    <w:link w:val="Heading6Char"/>
    <w:qFormat/>
    <w:rsid w:val="002C5B6A"/>
    <w:pPr>
      <w:spacing w:before="60"/>
      <w:outlineLvl w:val="5"/>
    </w:pPr>
    <w:rPr>
      <w:color w:val="918585"/>
      <w:sz w:val="20"/>
    </w:rPr>
  </w:style>
  <w:style w:type="paragraph" w:styleId="Heading7">
    <w:name w:val="heading 7"/>
    <w:basedOn w:val="Normal"/>
    <w:next w:val="Normal"/>
    <w:link w:val="Heading7Char"/>
    <w:qFormat/>
    <w:rsid w:val="002C5B6A"/>
    <w:pPr>
      <w:ind w:left="720"/>
      <w:outlineLvl w:val="6"/>
    </w:pPr>
    <w:rPr>
      <w:i/>
    </w:rPr>
  </w:style>
  <w:style w:type="paragraph" w:styleId="Heading8">
    <w:name w:val="heading 8"/>
    <w:basedOn w:val="Normal"/>
    <w:next w:val="Normal"/>
    <w:link w:val="Heading8Char"/>
    <w:qFormat/>
    <w:rsid w:val="002C5B6A"/>
    <w:pPr>
      <w:ind w:left="720"/>
      <w:outlineLvl w:val="7"/>
    </w:pPr>
    <w:rPr>
      <w:i/>
    </w:rPr>
  </w:style>
  <w:style w:type="paragraph" w:styleId="Heading9">
    <w:name w:val="heading 9"/>
    <w:basedOn w:val="Normal"/>
    <w:next w:val="Normal"/>
    <w:link w:val="Heading9Char"/>
    <w:qFormat/>
    <w:rsid w:val="002C5B6A"/>
    <w:pPr>
      <w:ind w:left="720"/>
      <w:outlineLvl w:val="8"/>
    </w:pPr>
    <w:rPr>
      <w:i/>
    </w:rPr>
  </w:style>
  <w:style w:type="character" w:default="1" w:styleId="DefaultParagraphFont">
    <w:name w:val="Default Paragraph Font"/>
    <w:uiPriority w:val="1"/>
    <w:unhideWhenUsed/>
    <w:rsid w:val="002C5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B6A"/>
  </w:style>
  <w:style w:type="character" w:customStyle="1" w:styleId="Heading1Char">
    <w:name w:val="Heading 1 Char"/>
    <w:basedOn w:val="DefaultParagraphFont"/>
    <w:link w:val="Heading1"/>
    <w:rsid w:val="002C5B6A"/>
    <w:rPr>
      <w:rFonts w:ascii="Times New Roman" w:eastAsia="Times New Roman" w:hAnsi="Times New Roman" w:cs="Times New Roman"/>
      <w:b/>
      <w:sz w:val="32"/>
      <w:szCs w:val="20"/>
      <w:lang w:eastAsia="en-US"/>
    </w:rPr>
  </w:style>
  <w:style w:type="paragraph" w:styleId="BodyText">
    <w:name w:val="Body Text"/>
    <w:basedOn w:val="Normal"/>
    <w:link w:val="BodyTextChar"/>
    <w:rsid w:val="002C5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B6A"/>
    <w:rPr>
      <w:rFonts w:ascii="Times New Roman" w:eastAsia="Times New Roman" w:hAnsi="Times New Roman" w:cs="Times New Roman"/>
      <w:sz w:val="24"/>
      <w:lang w:val="en-US" w:eastAsia="en-US"/>
    </w:rPr>
  </w:style>
  <w:style w:type="paragraph" w:styleId="Footer">
    <w:name w:val="footer"/>
    <w:basedOn w:val="Normal"/>
    <w:link w:val="FooterChar"/>
    <w:rsid w:val="002C5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B6A"/>
    <w:rPr>
      <w:rFonts w:ascii="Times New Roman" w:eastAsia="Times New Roman" w:hAnsi="Times New Roman" w:cs="Times New Roman"/>
      <w:sz w:val="16"/>
      <w:lang w:val="en-US" w:eastAsia="en-US"/>
    </w:rPr>
  </w:style>
  <w:style w:type="paragraph" w:styleId="List">
    <w:name w:val="List"/>
    <w:basedOn w:val="BodyText"/>
    <w:next w:val="BodyText"/>
    <w:rsid w:val="002C5B6A"/>
    <w:pPr>
      <w:tabs>
        <w:tab w:val="left" w:pos="340"/>
      </w:tabs>
      <w:spacing w:before="60" w:after="60"/>
      <w:ind w:left="340" w:hanging="340"/>
    </w:pPr>
  </w:style>
  <w:style w:type="paragraph" w:styleId="ListBullet">
    <w:name w:val="List Bullet"/>
    <w:basedOn w:val="List"/>
    <w:rsid w:val="002C5B6A"/>
    <w:pPr>
      <w:numPr>
        <w:numId w:val="13"/>
      </w:numPr>
      <w:tabs>
        <w:tab w:val="clear" w:pos="340"/>
      </w:tabs>
      <w:spacing w:before="40" w:after="40"/>
    </w:pPr>
  </w:style>
  <w:style w:type="character" w:customStyle="1" w:styleId="SpecialBold">
    <w:name w:val="Special Bold"/>
    <w:basedOn w:val="DefaultParagraphFont"/>
    <w:rsid w:val="002C5B6A"/>
    <w:rPr>
      <w:b/>
      <w:spacing w:val="0"/>
    </w:rPr>
  </w:style>
  <w:style w:type="paragraph" w:styleId="ListBullet2">
    <w:name w:val="List Bullet 2"/>
    <w:basedOn w:val="List2"/>
    <w:rsid w:val="002C5B6A"/>
    <w:pPr>
      <w:numPr>
        <w:numId w:val="14"/>
      </w:numPr>
      <w:tabs>
        <w:tab w:val="clear" w:pos="680"/>
      </w:tabs>
    </w:pPr>
  </w:style>
  <w:style w:type="paragraph" w:styleId="Header">
    <w:name w:val="header"/>
    <w:basedOn w:val="Normal"/>
    <w:link w:val="HeaderChar"/>
    <w:rsid w:val="002C5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B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5B6A"/>
    <w:pPr>
      <w:spacing w:before="240" w:after="120"/>
      <w:outlineLvl w:val="0"/>
    </w:pPr>
    <w:rPr>
      <w:rFonts w:ascii="Times New Roman" w:hAnsi="Times New Roman"/>
      <w:b/>
      <w:sz w:val="28"/>
    </w:rPr>
  </w:style>
  <w:style w:type="paragraph" w:customStyle="1" w:styleId="AllowPageBreak">
    <w:name w:val="AllowPageBreak"/>
    <w:rsid w:val="002C5B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5B6A"/>
    <w:pPr>
      <w:tabs>
        <w:tab w:val="left" w:pos="680"/>
      </w:tabs>
      <w:spacing w:before="60" w:after="60"/>
      <w:ind w:left="680" w:hanging="340"/>
    </w:pPr>
  </w:style>
  <w:style w:type="character" w:customStyle="1" w:styleId="BoldandItalics">
    <w:name w:val="Bold and Italics"/>
    <w:qFormat/>
    <w:rsid w:val="002C5B6A"/>
    <w:rPr>
      <w:b/>
      <w:i/>
      <w:u w:val="none"/>
    </w:rPr>
  </w:style>
  <w:style w:type="character" w:customStyle="1" w:styleId="Heading2Char">
    <w:name w:val="Heading 2 Char"/>
    <w:basedOn w:val="DefaultParagraphFont"/>
    <w:link w:val="Heading2"/>
    <w:rsid w:val="002C5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B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5B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5B6A"/>
    <w:rPr>
      <w:rFonts w:ascii="Courier New" w:eastAsia="Times New Roman" w:hAnsi="Courier New" w:cs="Times New Roman"/>
      <w:i/>
      <w:szCs w:val="20"/>
      <w:lang w:val="en-US" w:eastAsia="en-US"/>
    </w:rPr>
  </w:style>
  <w:style w:type="paragraph" w:customStyle="1" w:styleId="HeadingBase">
    <w:name w:val="Heading Base"/>
    <w:rsid w:val="002C5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B6A"/>
    <w:pPr>
      <w:tabs>
        <w:tab w:val="right" w:leader="dot" w:pos="9072"/>
      </w:tabs>
      <w:ind w:left="567"/>
    </w:pPr>
    <w:rPr>
      <w:szCs w:val="22"/>
    </w:rPr>
  </w:style>
  <w:style w:type="paragraph" w:customStyle="1" w:styleId="TOCBase">
    <w:name w:val="TOC Base"/>
    <w:rsid w:val="002C5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B6A"/>
    <w:pPr>
      <w:tabs>
        <w:tab w:val="right" w:leader="dot" w:pos="9072"/>
      </w:tabs>
      <w:spacing w:before="40" w:after="40"/>
      <w:ind w:left="284"/>
    </w:pPr>
    <w:rPr>
      <w:rFonts w:ascii="Times New Roman" w:hAnsi="Times New Roman"/>
    </w:rPr>
  </w:style>
  <w:style w:type="paragraph" w:styleId="TOC1">
    <w:name w:val="toc 1"/>
    <w:basedOn w:val="TOCBase"/>
    <w:next w:val="Normal"/>
    <w:rsid w:val="002C5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5B6A"/>
    <w:pPr>
      <w:spacing w:before="5040"/>
      <w:jc w:val="center"/>
    </w:pPr>
    <w:rPr>
      <w:sz w:val="48"/>
      <w:szCs w:val="72"/>
      <w:lang w:val="en-US"/>
    </w:rPr>
  </w:style>
  <w:style w:type="character" w:customStyle="1" w:styleId="TitleChar">
    <w:name w:val="Title Char"/>
    <w:basedOn w:val="DefaultParagraphFont"/>
    <w:link w:val="Title"/>
    <w:rsid w:val="002C5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B6A"/>
    <w:pPr>
      <w:tabs>
        <w:tab w:val="left" w:pos="3600"/>
        <w:tab w:val="left" w:pos="3958"/>
      </w:tabs>
    </w:pPr>
  </w:style>
  <w:style w:type="paragraph" w:customStyle="1" w:styleId="Note">
    <w:name w:val="Note"/>
    <w:basedOn w:val="BodyText"/>
    <w:rsid w:val="002C5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B6A"/>
    <w:pPr>
      <w:framePr w:wrap="auto" w:hAnchor="text" w:y="6049"/>
    </w:pPr>
    <w:rPr>
      <w:color w:val="000000"/>
      <w:sz w:val="40"/>
    </w:rPr>
  </w:style>
  <w:style w:type="paragraph" w:customStyle="1" w:styleId="TOCTitle">
    <w:name w:val="TOCTitle"/>
    <w:basedOn w:val="Heading1"/>
    <w:rsid w:val="002C5B6A"/>
    <w:pPr>
      <w:spacing w:after="240"/>
      <w:jc w:val="center"/>
      <w:outlineLvl w:val="9"/>
    </w:pPr>
    <w:rPr>
      <w:caps/>
    </w:rPr>
  </w:style>
  <w:style w:type="paragraph" w:customStyle="1" w:styleId="Version">
    <w:name w:val="Version"/>
    <w:rsid w:val="002C5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B6A"/>
    <w:pPr>
      <w:keepNext w:val="0"/>
      <w:tabs>
        <w:tab w:val="right" w:pos="4176"/>
      </w:tabs>
      <w:ind w:left="198" w:hanging="198"/>
    </w:pPr>
    <w:rPr>
      <w:rFonts w:ascii="Garamond" w:hAnsi="Garamond"/>
    </w:rPr>
  </w:style>
  <w:style w:type="paragraph" w:styleId="IndexHeading">
    <w:name w:val="index heading"/>
    <w:basedOn w:val="Normal"/>
    <w:next w:val="Index1"/>
    <w:semiHidden/>
    <w:rsid w:val="002C5B6A"/>
    <w:pPr>
      <w:spacing w:before="120" w:after="120"/>
    </w:pPr>
    <w:rPr>
      <w:rFonts w:ascii="Arial" w:hAnsi="Arial"/>
      <w:b/>
      <w:color w:val="918585"/>
      <w:sz w:val="24"/>
    </w:rPr>
  </w:style>
  <w:style w:type="paragraph" w:customStyle="1" w:styleId="Chapter">
    <w:name w:val="Chapter"/>
    <w:basedOn w:val="Normal"/>
    <w:rsid w:val="002C5B6A"/>
    <w:pPr>
      <w:spacing w:before="240"/>
    </w:pPr>
    <w:rPr>
      <w:rFonts w:ascii="Times New Roman" w:hAnsi="Times New Roman"/>
      <w:smallCaps/>
      <w:spacing w:val="80"/>
      <w:sz w:val="28"/>
    </w:rPr>
  </w:style>
  <w:style w:type="paragraph" w:customStyle="1" w:styleId="InChapter">
    <w:name w:val="InChapter"/>
    <w:basedOn w:val="Heading3"/>
    <w:rsid w:val="002C5B6A"/>
    <w:pPr>
      <w:spacing w:after="240"/>
      <w:outlineLvl w:val="9"/>
    </w:pPr>
    <w:rPr>
      <w:noProof/>
    </w:rPr>
  </w:style>
  <w:style w:type="paragraph" w:styleId="Index2">
    <w:name w:val="index 2"/>
    <w:basedOn w:val="Normal"/>
    <w:next w:val="Normal"/>
    <w:semiHidden/>
    <w:rsid w:val="002C5B6A"/>
    <w:pPr>
      <w:tabs>
        <w:tab w:val="right" w:pos="4176"/>
      </w:tabs>
      <w:ind w:left="568" w:hanging="284"/>
    </w:pPr>
    <w:rPr>
      <w:rFonts w:ascii="Garamond" w:hAnsi="Garamond"/>
    </w:rPr>
  </w:style>
  <w:style w:type="paragraph" w:customStyle="1" w:styleId="Byline">
    <w:name w:val="Byline"/>
    <w:rsid w:val="002C5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B6A"/>
    <w:pPr>
      <w:tabs>
        <w:tab w:val="clear" w:pos="3600"/>
        <w:tab w:val="clear" w:pos="3958"/>
      </w:tabs>
      <w:jc w:val="right"/>
    </w:pPr>
  </w:style>
  <w:style w:type="character" w:styleId="Emphasis">
    <w:name w:val="Emphasis"/>
    <w:basedOn w:val="DefaultParagraphFont"/>
    <w:qFormat/>
    <w:rsid w:val="002C5B6A"/>
    <w:rPr>
      <w:i/>
    </w:rPr>
  </w:style>
  <w:style w:type="paragraph" w:styleId="Caption">
    <w:name w:val="caption"/>
    <w:basedOn w:val="BodyText"/>
    <w:next w:val="Normal"/>
    <w:qFormat/>
    <w:rsid w:val="002C5B6A"/>
    <w:pPr>
      <w:framePr w:w="2268" w:hSpace="181" w:vSpace="181" w:wrap="around" w:vAnchor="text" w:hAnchor="page" w:x="1135" w:y="285" w:anchorLock="1"/>
    </w:pPr>
    <w:rPr>
      <w:i/>
    </w:rPr>
  </w:style>
  <w:style w:type="paragraph" w:customStyle="1" w:styleId="MiniTOCTitle">
    <w:name w:val="MiniTOCTitle"/>
    <w:basedOn w:val="Heading4"/>
    <w:rsid w:val="002C5B6A"/>
    <w:pPr>
      <w:spacing w:before="240"/>
      <w:outlineLvl w:val="9"/>
    </w:pPr>
    <w:rPr>
      <w:noProof/>
      <w:sz w:val="24"/>
    </w:rPr>
  </w:style>
  <w:style w:type="paragraph" w:customStyle="1" w:styleId="MiniTOCItem">
    <w:name w:val="MiniTOCItem"/>
    <w:basedOn w:val="ListBullet"/>
    <w:rsid w:val="002C5B6A"/>
    <w:pPr>
      <w:numPr>
        <w:numId w:val="0"/>
      </w:numPr>
      <w:tabs>
        <w:tab w:val="right" w:leader="dot" w:pos="6521"/>
      </w:tabs>
      <w:spacing w:before="0" w:after="0"/>
    </w:pPr>
  </w:style>
  <w:style w:type="paragraph" w:customStyle="1" w:styleId="TOFTitle">
    <w:name w:val="TOFTitle"/>
    <w:basedOn w:val="TOCTitle"/>
    <w:rsid w:val="002C5B6A"/>
  </w:style>
  <w:style w:type="paragraph" w:styleId="TableofFigures">
    <w:name w:val="table of figures"/>
    <w:basedOn w:val="Normal"/>
    <w:next w:val="Normal"/>
    <w:semiHidden/>
    <w:rsid w:val="002C5B6A"/>
    <w:pPr>
      <w:tabs>
        <w:tab w:val="right" w:leader="dot" w:pos="9072"/>
      </w:tabs>
      <w:ind w:left="970" w:hanging="403"/>
    </w:pPr>
    <w:rPr>
      <w:rFonts w:ascii="Times New Roman" w:hAnsi="Times New Roman"/>
      <w:b/>
    </w:rPr>
  </w:style>
  <w:style w:type="paragraph" w:styleId="ListNumber">
    <w:name w:val="List Number"/>
    <w:basedOn w:val="List"/>
    <w:rsid w:val="002C5B6A"/>
    <w:pPr>
      <w:numPr>
        <w:numId w:val="11"/>
      </w:numPr>
    </w:pPr>
  </w:style>
  <w:style w:type="character" w:customStyle="1" w:styleId="WingdingSymbols">
    <w:name w:val="Wingding Symbols"/>
    <w:rsid w:val="002C5B6A"/>
    <w:rPr>
      <w:rFonts w:ascii="Wingdings" w:hAnsi="Wingdings"/>
    </w:rPr>
  </w:style>
  <w:style w:type="paragraph" w:customStyle="1" w:styleId="TableHeading">
    <w:name w:val="Table Heading"/>
    <w:basedOn w:val="HeadingBase"/>
    <w:rsid w:val="002C5B6A"/>
    <w:pPr>
      <w:keepLines/>
      <w:pBdr>
        <w:bottom w:val="single" w:sz="6" w:space="1" w:color="918585"/>
      </w:pBdr>
      <w:spacing w:before="240"/>
    </w:pPr>
  </w:style>
  <w:style w:type="character" w:customStyle="1" w:styleId="HotSpot">
    <w:name w:val="HotSpot"/>
    <w:rsid w:val="002C5B6A"/>
    <w:rPr>
      <w:color w:val="0033CC"/>
      <w:u w:val="none"/>
    </w:rPr>
  </w:style>
  <w:style w:type="paragraph" w:customStyle="1" w:styleId="BodyTextRight">
    <w:name w:val="Body Text Right"/>
    <w:basedOn w:val="BodyText"/>
    <w:rsid w:val="002C5B6A"/>
    <w:pPr>
      <w:spacing w:before="0" w:after="0"/>
      <w:jc w:val="right"/>
    </w:pPr>
  </w:style>
  <w:style w:type="paragraph" w:styleId="Index3">
    <w:name w:val="index 3"/>
    <w:basedOn w:val="ListNumber2"/>
    <w:next w:val="Normal"/>
    <w:semiHidden/>
    <w:rsid w:val="002C5B6A"/>
    <w:pPr>
      <w:numPr>
        <w:numId w:val="0"/>
      </w:numPr>
      <w:tabs>
        <w:tab w:val="right" w:leader="dot" w:pos="4176"/>
      </w:tabs>
    </w:pPr>
  </w:style>
  <w:style w:type="paragraph" w:styleId="ListNumber2">
    <w:name w:val="List Number 2"/>
    <w:basedOn w:val="List2"/>
    <w:rsid w:val="002C5B6A"/>
    <w:pPr>
      <w:numPr>
        <w:numId w:val="10"/>
      </w:numPr>
      <w:tabs>
        <w:tab w:val="clear" w:pos="1060"/>
      </w:tabs>
    </w:pPr>
  </w:style>
  <w:style w:type="paragraph" w:customStyle="1" w:styleId="MarginNote">
    <w:name w:val="Margin Note"/>
    <w:basedOn w:val="BodyText"/>
    <w:rsid w:val="002C5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B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5B6A"/>
    <w:rPr>
      <w:sz w:val="32"/>
    </w:rPr>
  </w:style>
  <w:style w:type="paragraph" w:customStyle="1" w:styleId="HeadingProcedure">
    <w:name w:val="Heading Procedure"/>
    <w:basedOn w:val="HeadingBase"/>
    <w:next w:val="Normal"/>
    <w:rsid w:val="002C5B6A"/>
    <w:pPr>
      <w:tabs>
        <w:tab w:val="left" w:pos="0"/>
      </w:tabs>
      <w:spacing w:before="120" w:after="60"/>
    </w:pPr>
    <w:rPr>
      <w:i/>
      <w:color w:val="918585"/>
      <w:sz w:val="22"/>
    </w:rPr>
  </w:style>
  <w:style w:type="paragraph" w:customStyle="1" w:styleId="TableBodyText">
    <w:name w:val="Table Body Text"/>
    <w:basedOn w:val="BodyText"/>
    <w:rsid w:val="002C5B6A"/>
    <w:pPr>
      <w:spacing w:before="60" w:after="60"/>
    </w:pPr>
  </w:style>
  <w:style w:type="paragraph" w:styleId="ListContinue">
    <w:name w:val="List Continue"/>
    <w:basedOn w:val="List"/>
    <w:rsid w:val="002C5B6A"/>
    <w:pPr>
      <w:ind w:firstLine="0"/>
    </w:pPr>
  </w:style>
  <w:style w:type="paragraph" w:customStyle="1" w:styleId="ListNote">
    <w:name w:val="List Note"/>
    <w:basedOn w:val="List"/>
    <w:rsid w:val="002C5B6A"/>
    <w:pPr>
      <w:pBdr>
        <w:top w:val="single" w:sz="6" w:space="2" w:color="918585"/>
        <w:bottom w:val="single" w:sz="6" w:space="2" w:color="918585"/>
      </w:pBdr>
      <w:tabs>
        <w:tab w:val="left" w:pos="1021"/>
      </w:tabs>
      <w:ind w:firstLine="0"/>
    </w:pPr>
  </w:style>
  <w:style w:type="paragraph" w:customStyle="1" w:styleId="Warning">
    <w:name w:val="Warning"/>
    <w:basedOn w:val="BodyText"/>
    <w:rsid w:val="002C5B6A"/>
    <w:pPr>
      <w:shd w:val="clear" w:color="auto" w:fill="D9D9D9"/>
      <w:tabs>
        <w:tab w:val="left" w:pos="992"/>
      </w:tabs>
      <w:ind w:left="119" w:right="119"/>
    </w:pPr>
    <w:rPr>
      <w:sz w:val="20"/>
    </w:rPr>
  </w:style>
  <w:style w:type="paragraph" w:customStyle="1" w:styleId="MarginIcons">
    <w:name w:val="Margin Icons"/>
    <w:basedOn w:val="BodyText"/>
    <w:rsid w:val="002C5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B6A"/>
    <w:rPr>
      <w:rFonts w:ascii="Courier New" w:hAnsi="Courier New"/>
    </w:rPr>
  </w:style>
  <w:style w:type="paragraph" w:customStyle="1" w:styleId="NoteBullet">
    <w:name w:val="Note Bullet"/>
    <w:basedOn w:val="Note"/>
    <w:rsid w:val="002C5B6A"/>
    <w:pPr>
      <w:tabs>
        <w:tab w:val="clear" w:pos="680"/>
      </w:tabs>
      <w:spacing w:before="60" w:after="60"/>
    </w:pPr>
  </w:style>
  <w:style w:type="paragraph" w:customStyle="1" w:styleId="SubHeading2">
    <w:name w:val="SubHeading2"/>
    <w:basedOn w:val="HeadingBase"/>
    <w:rsid w:val="002C5B6A"/>
    <w:pPr>
      <w:spacing w:before="240" w:after="60"/>
    </w:pPr>
    <w:rPr>
      <w:sz w:val="20"/>
    </w:rPr>
  </w:style>
  <w:style w:type="paragraph" w:customStyle="1" w:styleId="SubHeading1">
    <w:name w:val="SubHeading1"/>
    <w:basedOn w:val="HeadingBase"/>
    <w:rsid w:val="002C5B6A"/>
    <w:pPr>
      <w:spacing w:before="240" w:after="60"/>
    </w:pPr>
    <w:rPr>
      <w:color w:val="918585"/>
      <w:sz w:val="22"/>
    </w:rPr>
  </w:style>
  <w:style w:type="paragraph" w:customStyle="1" w:styleId="SideHeading">
    <w:name w:val="Side Heading"/>
    <w:basedOn w:val="HeadingBase"/>
    <w:rsid w:val="002C5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B6A"/>
    <w:pPr>
      <w:numPr>
        <w:numId w:val="12"/>
      </w:numPr>
    </w:pPr>
  </w:style>
  <w:style w:type="paragraph" w:styleId="PlainText">
    <w:name w:val="Plain Text"/>
    <w:basedOn w:val="Normal"/>
    <w:link w:val="PlainTextChar"/>
    <w:rsid w:val="002C5B6A"/>
    <w:rPr>
      <w:sz w:val="20"/>
    </w:rPr>
  </w:style>
  <w:style w:type="character" w:customStyle="1" w:styleId="PlainTextChar">
    <w:name w:val="Plain Text Char"/>
    <w:basedOn w:val="DefaultParagraphFont"/>
    <w:link w:val="PlainText"/>
    <w:rsid w:val="002C5B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5B6A"/>
    <w:rPr>
      <w:b/>
      <w:smallCaps/>
    </w:rPr>
  </w:style>
  <w:style w:type="paragraph" w:customStyle="1" w:styleId="TableListNumber">
    <w:name w:val="Table List Number"/>
    <w:basedOn w:val="ListNumber"/>
    <w:rsid w:val="002C5B6A"/>
    <w:pPr>
      <w:numPr>
        <w:numId w:val="0"/>
      </w:numPr>
    </w:pPr>
  </w:style>
  <w:style w:type="paragraph" w:styleId="TOC4">
    <w:name w:val="toc 4"/>
    <w:basedOn w:val="TOCBase"/>
    <w:next w:val="Normal"/>
    <w:semiHidden/>
    <w:rsid w:val="002C5B6A"/>
    <w:pPr>
      <w:tabs>
        <w:tab w:val="right" w:leader="dot" w:pos="9071"/>
      </w:tabs>
      <w:ind w:left="1701"/>
    </w:pPr>
  </w:style>
  <w:style w:type="paragraph" w:customStyle="1" w:styleId="ListAlpha">
    <w:name w:val="List Alpha"/>
    <w:basedOn w:val="List"/>
    <w:rsid w:val="002C5B6A"/>
    <w:pPr>
      <w:numPr>
        <w:numId w:val="9"/>
      </w:numPr>
    </w:pPr>
  </w:style>
  <w:style w:type="paragraph" w:customStyle="1" w:styleId="ListAlpha2">
    <w:name w:val="List Alpha 2"/>
    <w:basedOn w:val="List2"/>
    <w:rsid w:val="002C5B6A"/>
    <w:pPr>
      <w:numPr>
        <w:numId w:val="8"/>
      </w:numPr>
    </w:pPr>
  </w:style>
  <w:style w:type="paragraph" w:styleId="List3">
    <w:name w:val="List 3"/>
    <w:basedOn w:val="BodyText"/>
    <w:rsid w:val="002C5B6A"/>
    <w:pPr>
      <w:tabs>
        <w:tab w:val="left" w:pos="1021"/>
      </w:tabs>
      <w:spacing w:before="60" w:after="60"/>
      <w:ind w:left="1020" w:hanging="340"/>
    </w:pPr>
  </w:style>
  <w:style w:type="paragraph" w:styleId="List4">
    <w:name w:val="List 4"/>
    <w:basedOn w:val="BodyText"/>
    <w:rsid w:val="002C5B6A"/>
    <w:pPr>
      <w:tabs>
        <w:tab w:val="left" w:pos="1361"/>
      </w:tabs>
      <w:spacing w:before="60" w:after="60"/>
      <w:ind w:left="1361" w:hanging="340"/>
    </w:pPr>
  </w:style>
  <w:style w:type="paragraph" w:styleId="List5">
    <w:name w:val="List 5"/>
    <w:basedOn w:val="BodyText"/>
    <w:rsid w:val="002C5B6A"/>
    <w:pPr>
      <w:tabs>
        <w:tab w:val="left" w:pos="1701"/>
      </w:tabs>
      <w:spacing w:before="60" w:after="60"/>
      <w:ind w:left="1701" w:hanging="340"/>
    </w:pPr>
  </w:style>
  <w:style w:type="paragraph" w:styleId="ListBullet3">
    <w:name w:val="List Bullet 3"/>
    <w:basedOn w:val="List3"/>
    <w:rsid w:val="002C5B6A"/>
    <w:pPr>
      <w:numPr>
        <w:numId w:val="15"/>
      </w:numPr>
      <w:tabs>
        <w:tab w:val="clear" w:pos="1021"/>
      </w:tabs>
      <w:ind w:left="1037" w:hanging="357"/>
    </w:pPr>
  </w:style>
  <w:style w:type="paragraph" w:styleId="ListBullet4">
    <w:name w:val="List Bullet 4"/>
    <w:basedOn w:val="List4"/>
    <w:rsid w:val="002C5B6A"/>
    <w:pPr>
      <w:numPr>
        <w:numId w:val="3"/>
      </w:numPr>
    </w:pPr>
  </w:style>
  <w:style w:type="paragraph" w:styleId="ListBullet5">
    <w:name w:val="List Bullet 5"/>
    <w:basedOn w:val="List5"/>
    <w:rsid w:val="002C5B6A"/>
    <w:pPr>
      <w:numPr>
        <w:numId w:val="4"/>
      </w:numPr>
    </w:pPr>
  </w:style>
  <w:style w:type="paragraph" w:styleId="ListContinue2">
    <w:name w:val="List Continue 2"/>
    <w:basedOn w:val="List2"/>
    <w:rsid w:val="002C5B6A"/>
    <w:pPr>
      <w:ind w:firstLine="0"/>
    </w:pPr>
  </w:style>
  <w:style w:type="paragraph" w:styleId="ListContinue3">
    <w:name w:val="List Continue 3"/>
    <w:basedOn w:val="List3"/>
    <w:rsid w:val="002C5B6A"/>
    <w:pPr>
      <w:ind w:left="1021" w:firstLine="0"/>
    </w:pPr>
  </w:style>
  <w:style w:type="paragraph" w:styleId="ListContinue4">
    <w:name w:val="List Continue 4"/>
    <w:basedOn w:val="List4"/>
    <w:rsid w:val="002C5B6A"/>
    <w:pPr>
      <w:ind w:firstLine="0"/>
    </w:pPr>
  </w:style>
  <w:style w:type="paragraph" w:styleId="ListContinue5">
    <w:name w:val="List Continue 5"/>
    <w:basedOn w:val="List5"/>
    <w:rsid w:val="002C5B6A"/>
    <w:pPr>
      <w:ind w:firstLine="0"/>
    </w:pPr>
  </w:style>
  <w:style w:type="paragraph" w:styleId="ListNumber3">
    <w:name w:val="List Number 3"/>
    <w:basedOn w:val="List3"/>
    <w:rsid w:val="002C5B6A"/>
    <w:pPr>
      <w:numPr>
        <w:numId w:val="5"/>
      </w:numPr>
    </w:pPr>
  </w:style>
  <w:style w:type="paragraph" w:styleId="ListNumber4">
    <w:name w:val="List Number 4"/>
    <w:basedOn w:val="List4"/>
    <w:rsid w:val="002C5B6A"/>
    <w:pPr>
      <w:numPr>
        <w:numId w:val="6"/>
      </w:numPr>
    </w:pPr>
  </w:style>
  <w:style w:type="paragraph" w:styleId="ListNumber5">
    <w:name w:val="List Number 5"/>
    <w:basedOn w:val="List5"/>
    <w:rsid w:val="002C5B6A"/>
    <w:pPr>
      <w:numPr>
        <w:numId w:val="7"/>
      </w:numPr>
    </w:pPr>
  </w:style>
  <w:style w:type="paragraph" w:styleId="BlockText">
    <w:name w:val="Block Text"/>
    <w:basedOn w:val="Normal"/>
    <w:rsid w:val="002C5B6A"/>
    <w:pPr>
      <w:spacing w:after="120"/>
      <w:ind w:left="1440" w:right="1440"/>
    </w:pPr>
  </w:style>
  <w:style w:type="character" w:customStyle="1" w:styleId="Subscript">
    <w:name w:val="Subscript"/>
    <w:basedOn w:val="DefaultParagraphFont"/>
    <w:rsid w:val="002C5B6A"/>
    <w:rPr>
      <w:sz w:val="16"/>
      <w:vertAlign w:val="subscript"/>
    </w:rPr>
  </w:style>
  <w:style w:type="character" w:customStyle="1" w:styleId="Superscript">
    <w:name w:val="Superscript"/>
    <w:basedOn w:val="DefaultParagraphFont"/>
    <w:rsid w:val="002C5B6A"/>
    <w:rPr>
      <w:sz w:val="16"/>
      <w:vertAlign w:val="superscript"/>
    </w:rPr>
  </w:style>
  <w:style w:type="character" w:customStyle="1" w:styleId="Symbols">
    <w:name w:val="Symbols"/>
    <w:basedOn w:val="DefaultParagraphFont"/>
    <w:rsid w:val="002C5B6A"/>
    <w:rPr>
      <w:rFonts w:ascii="Symbol" w:hAnsi="Symbol"/>
    </w:rPr>
  </w:style>
  <w:style w:type="character" w:customStyle="1" w:styleId="MenuOptions">
    <w:name w:val="Menu Options"/>
    <w:basedOn w:val="DefaultParagraphFont"/>
    <w:rsid w:val="002C5B6A"/>
    <w:rPr>
      <w:rFonts w:ascii="Arial Narrow" w:hAnsi="Arial Narrow"/>
      <w:smallCaps/>
    </w:rPr>
  </w:style>
  <w:style w:type="character" w:customStyle="1" w:styleId="Buttons">
    <w:name w:val="Buttons"/>
    <w:basedOn w:val="DefaultParagraphFont"/>
    <w:rsid w:val="002C5B6A"/>
    <w:rPr>
      <w:b/>
    </w:rPr>
  </w:style>
  <w:style w:type="character" w:customStyle="1" w:styleId="Underlined">
    <w:name w:val="Underlined"/>
    <w:basedOn w:val="DefaultParagraphFont"/>
    <w:rsid w:val="002C5B6A"/>
    <w:rPr>
      <w:u w:val="single"/>
    </w:rPr>
  </w:style>
  <w:style w:type="paragraph" w:customStyle="1" w:styleId="TableBodyTextRight">
    <w:name w:val="Table Body Text Right"/>
    <w:basedOn w:val="TableBodyText"/>
    <w:rsid w:val="002C5B6A"/>
    <w:pPr>
      <w:widowControl w:val="0"/>
      <w:autoSpaceDE w:val="0"/>
      <w:autoSpaceDN w:val="0"/>
      <w:adjustRightInd w:val="0"/>
      <w:jc w:val="right"/>
    </w:pPr>
    <w:rPr>
      <w:rFonts w:cs="Arial"/>
      <w:szCs w:val="18"/>
    </w:rPr>
  </w:style>
  <w:style w:type="paragraph" w:customStyle="1" w:styleId="CopyrightText">
    <w:name w:val="Copyright Text"/>
    <w:basedOn w:val="BodyText"/>
    <w:rsid w:val="002C5B6A"/>
    <w:rPr>
      <w:sz w:val="18"/>
    </w:rPr>
  </w:style>
  <w:style w:type="paragraph" w:customStyle="1" w:styleId="BodySmallRight">
    <w:name w:val="Body Small Right"/>
    <w:basedOn w:val="BodyTextRight"/>
    <w:rsid w:val="002C5B6A"/>
    <w:rPr>
      <w:sz w:val="18"/>
      <w:szCs w:val="18"/>
    </w:rPr>
  </w:style>
  <w:style w:type="paragraph" w:customStyle="1" w:styleId="MarginEdition">
    <w:name w:val="Margin Edition"/>
    <w:basedOn w:val="MarginNote"/>
    <w:rsid w:val="002C5B6A"/>
    <w:pPr>
      <w:spacing w:before="0" w:after="0"/>
    </w:pPr>
    <w:rPr>
      <w:rFonts w:ascii="Times New Roman" w:hAnsi="Times New Roman"/>
      <w:color w:val="999999"/>
    </w:rPr>
  </w:style>
  <w:style w:type="paragraph" w:customStyle="1" w:styleId="Spacer">
    <w:name w:val="Spacer"/>
    <w:basedOn w:val="Normal"/>
    <w:rsid w:val="002C5B6A"/>
    <w:rPr>
      <w:sz w:val="2"/>
      <w:szCs w:val="2"/>
    </w:rPr>
  </w:style>
  <w:style w:type="character" w:customStyle="1" w:styleId="Small">
    <w:name w:val="Small"/>
    <w:basedOn w:val="DefaultParagraphFont"/>
    <w:rsid w:val="002C5B6A"/>
    <w:rPr>
      <w:sz w:val="16"/>
    </w:rPr>
  </w:style>
  <w:style w:type="paragraph" w:customStyle="1" w:styleId="WideTable">
    <w:name w:val="Wide Table"/>
    <w:basedOn w:val="Normal"/>
    <w:rsid w:val="002C5B6A"/>
    <w:pPr>
      <w:ind w:left="-1418"/>
    </w:pPr>
    <w:rPr>
      <w:sz w:val="2"/>
      <w:szCs w:val="2"/>
    </w:rPr>
  </w:style>
  <w:style w:type="character" w:styleId="PageNumber">
    <w:name w:val="page number"/>
    <w:basedOn w:val="DefaultParagraphFont"/>
    <w:rsid w:val="002C5B6A"/>
  </w:style>
  <w:style w:type="paragraph" w:styleId="Quote">
    <w:name w:val="Quote"/>
    <w:basedOn w:val="Heading1"/>
    <w:link w:val="QuoteChar"/>
    <w:qFormat/>
    <w:rsid w:val="002C5B6A"/>
    <w:rPr>
      <w:b w:val="0"/>
      <w:sz w:val="72"/>
      <w:szCs w:val="72"/>
      <w:lang w:val="en-NZ"/>
    </w:rPr>
  </w:style>
  <w:style w:type="character" w:customStyle="1" w:styleId="QuoteChar">
    <w:name w:val="Quote Char"/>
    <w:basedOn w:val="DefaultParagraphFont"/>
    <w:link w:val="Quote"/>
    <w:rsid w:val="002C5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B6A"/>
    <w:pPr>
      <w:pageBreakBefore/>
    </w:pPr>
  </w:style>
  <w:style w:type="paragraph" w:customStyle="1" w:styleId="Border">
    <w:name w:val="Border"/>
    <w:basedOn w:val="Normal"/>
    <w:qFormat/>
    <w:rsid w:val="002C5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B6A"/>
    <w:rPr>
      <w:b/>
      <w:bCs/>
      <w:i/>
      <w:iCs/>
      <w:color w:val="auto"/>
    </w:rPr>
  </w:style>
  <w:style w:type="paragraph" w:styleId="IntenseQuote">
    <w:name w:val="Intense Quote"/>
    <w:basedOn w:val="Normal"/>
    <w:next w:val="Normal"/>
    <w:link w:val="IntenseQuoteChar"/>
    <w:uiPriority w:val="30"/>
    <w:qFormat/>
    <w:rsid w:val="002C5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B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5B6A"/>
    <w:rPr>
      <w:smallCaps/>
      <w:color w:val="auto"/>
      <w:u w:val="single"/>
    </w:rPr>
  </w:style>
  <w:style w:type="character" w:styleId="IntenseReference">
    <w:name w:val="Intense Reference"/>
    <w:basedOn w:val="DefaultParagraphFont"/>
    <w:uiPriority w:val="32"/>
    <w:qFormat/>
    <w:rsid w:val="002C5B6A"/>
    <w:rPr>
      <w:b/>
      <w:bCs/>
      <w:smallCaps/>
      <w:color w:val="auto"/>
      <w:spacing w:val="5"/>
      <w:u w:val="single"/>
    </w:rPr>
  </w:style>
  <w:style w:type="paragraph" w:customStyle="1" w:styleId="2ColumnHeading">
    <w:name w:val="2Column Heading"/>
    <w:basedOn w:val="BodyText"/>
    <w:qFormat/>
    <w:rsid w:val="002C5B6A"/>
    <w:pPr>
      <w:spacing w:after="60"/>
      <w:ind w:left="-2268"/>
    </w:pPr>
    <w:rPr>
      <w:b/>
    </w:rPr>
  </w:style>
  <w:style w:type="paragraph" w:customStyle="1" w:styleId="Heading1TOC">
    <w:name w:val="Heading1 TOC"/>
    <w:basedOn w:val="Normal"/>
    <w:qFormat/>
    <w:rsid w:val="002C5B6A"/>
    <w:pPr>
      <w:spacing w:before="240" w:after="120"/>
    </w:pPr>
    <w:rPr>
      <w:rFonts w:ascii="Times New Roman" w:hAnsi="Times New Roman"/>
      <w:b/>
      <w:sz w:val="32"/>
    </w:rPr>
  </w:style>
  <w:style w:type="paragraph" w:customStyle="1" w:styleId="Heading2TOC">
    <w:name w:val="Heading2 TOC"/>
    <w:basedOn w:val="Normal"/>
    <w:qFormat/>
    <w:rsid w:val="002C5B6A"/>
    <w:pPr>
      <w:spacing w:before="240" w:after="60"/>
    </w:pPr>
    <w:rPr>
      <w:rFonts w:ascii="Times New Roman" w:hAnsi="Times New Roman"/>
      <w:b/>
      <w:sz w:val="28"/>
    </w:rPr>
  </w:style>
  <w:style w:type="character" w:customStyle="1" w:styleId="Underline">
    <w:name w:val="Underline"/>
    <w:basedOn w:val="DefaultParagraphFont"/>
    <w:qFormat/>
    <w:rsid w:val="002C5B6A"/>
    <w:rPr>
      <w:u w:val="single"/>
    </w:rPr>
  </w:style>
  <w:style w:type="paragraph" w:styleId="BalloonText">
    <w:name w:val="Balloon Text"/>
    <w:basedOn w:val="Normal"/>
    <w:link w:val="BalloonTextChar"/>
    <w:rsid w:val="002C5B6A"/>
    <w:rPr>
      <w:rFonts w:ascii="Tahoma" w:hAnsi="Tahoma" w:cs="Tahoma"/>
      <w:sz w:val="16"/>
      <w:szCs w:val="16"/>
    </w:rPr>
  </w:style>
  <w:style w:type="character" w:customStyle="1" w:styleId="BalloonTextChar">
    <w:name w:val="Balloon Text Char"/>
    <w:basedOn w:val="DefaultParagraphFont"/>
    <w:link w:val="BalloonText"/>
    <w:rsid w:val="002C5B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5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B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6356</Characters>
  <Application>Microsoft Office Word</Application>
  <DocSecurity>0</DocSecurity>
  <Lines>204</Lines>
  <Paragraphs>111</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SISOCVE410A Rig a complex pitch using caving specific techniques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2012-05-26T09:24:00Z</dcterms:created>
  <dcterms:modified xsi:type="dcterms:W3CDTF">2012-05-26T09:24:00Z</dcterms:modified>
</cp:coreProperties>
</file>