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380" w:rsidP="00216380">
      <w:pPr>
        <w:pStyle w:val="Title"/>
      </w:pPr>
      <w:r>
        <w:fldChar w:fldCharType="begin"/>
      </w:r>
      <w:r>
        <w:instrText xml:space="preserve"> TITLE   \* MERGEFORMAT </w:instrText>
      </w:r>
      <w:r>
        <w:fldChar w:fldCharType="separate"/>
      </w:r>
      <w:r>
        <w:t>SISCAQU201A Monitor pool water quality</w:t>
      </w:r>
      <w:r>
        <w:fldChar w:fldCharType="end"/>
      </w:r>
    </w:p>
    <w:p w:rsidR="00216380" w:rsidP="00216380">
      <w:pPr>
        <w:pStyle w:val="Version"/>
        <w:sectPr w:rsidSect="004D7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72B9" w:rsidP="004D72B9">
      <w:pPr>
        <w:pStyle w:val="SuperHeading"/>
      </w:pPr>
      <w:r w:rsidRPr="004D72B9">
        <w:t>SISCAQU201A Monitor pool water quality</w:t>
      </w:r>
    </w:p>
    <w:p w:rsidR="00000000" w:rsidRPr="004D72B9" w:rsidP="004D72B9">
      <w:pPr>
        <w:pStyle w:val="Heading1"/>
      </w:pPr>
      <w:bookmarkStart w:id="1" w:name="O_361818"/>
      <w:bookmarkEnd w:id="1"/>
      <w:r w:rsidRPr="004D72B9">
        <w:t>Modification History</w:t>
      </w:r>
    </w:p>
    <w:p w:rsidR="00000000" w:rsidRPr="004D72B9" w:rsidP="004D72B9">
      <w:pPr>
        <w:pStyle w:val="BodyText"/>
      </w:pPr>
      <w:r w:rsidRPr="004D72B9">
        <w:t>Not Applicable</w:t>
      </w:r>
    </w:p>
    <w:p w:rsidR="00000000" w:rsidRPr="004D72B9" w:rsidP="004D72B9">
      <w:pPr>
        <w:pStyle w:val="AllowPageBreak"/>
      </w:pPr>
    </w:p>
    <w:p w:rsidR="00000000" w:rsidRPr="004D72B9" w:rsidP="004D72B9">
      <w:pPr>
        <w:pStyle w:val="Heading1"/>
      </w:pPr>
      <w:bookmarkStart w:id="2" w:name="O_361813"/>
      <w:bookmarkEnd w:id="2"/>
      <w:r w:rsidRPr="004D72B9">
        <w:t>Unit Descriptor</w:t>
      </w:r>
    </w:p>
    <w:p w:rsidR="00000000" w:rsidRPr="004D72B9" w:rsidP="004D72B9">
      <w:pPr>
        <w:pStyle w:val="BodyText"/>
      </w:pPr>
      <w:r w:rsidRPr="004D72B9">
        <w:t>This unit describes the performance outcomes, skills and knowledge required to continually monitor the water quality</w:t>
      </w:r>
      <w:r w:rsidRPr="004D72B9">
        <w:t xml:space="preserve"> of swimming pools and aquatic facilities, take corrective action and record test results.</w:t>
      </w:r>
    </w:p>
    <w:p w:rsidR="00000000" w:rsidRPr="004D72B9" w:rsidP="004D72B9">
      <w:pPr>
        <w:pStyle w:val="AllowPageBreak"/>
      </w:pPr>
    </w:p>
    <w:p w:rsidR="00000000" w:rsidRPr="004D72B9" w:rsidP="004D72B9">
      <w:pPr>
        <w:pStyle w:val="Heading1"/>
      </w:pPr>
      <w:bookmarkStart w:id="3" w:name="O_361836"/>
      <w:bookmarkEnd w:id="3"/>
      <w:r w:rsidRPr="004D72B9">
        <w:t>Application of the Unit</w:t>
      </w:r>
    </w:p>
    <w:p w:rsidR="00000000" w:rsidRPr="004D72B9" w:rsidP="004D72B9">
      <w:pPr>
        <w:pStyle w:val="BodyText"/>
      </w:pPr>
      <w:r w:rsidRPr="004D72B9">
        <w:t xml:space="preserve">This unit applies to those working as pool attendants or aquatic operators in various aquatic environments, such as council </w:t>
      </w:r>
      <w:r w:rsidRPr="004D72B9">
        <w:t>or commercially operated aquatic and leisure centres. Work may be carried out under supervision or with some degree of autonomy, depending on the individual situation and job role.</w:t>
      </w:r>
    </w:p>
    <w:p w:rsidR="00000000" w:rsidRPr="004D72B9" w:rsidP="004D72B9">
      <w:pPr>
        <w:pStyle w:val="AllowPageBreak"/>
      </w:pPr>
    </w:p>
    <w:p w:rsidR="00000000" w:rsidRPr="004D72B9" w:rsidP="004D72B9">
      <w:pPr>
        <w:pStyle w:val="Heading1"/>
      </w:pPr>
      <w:bookmarkStart w:id="4" w:name="O_361820"/>
      <w:bookmarkEnd w:id="4"/>
      <w:r w:rsidRPr="004D72B9">
        <w:t>Licensing/Regulatory Information</w:t>
      </w:r>
    </w:p>
    <w:p w:rsidR="00000000" w:rsidRPr="004D72B9" w:rsidP="004D72B9">
      <w:pPr>
        <w:pStyle w:val="BodyText"/>
      </w:pPr>
      <w:r w:rsidRPr="004D72B9">
        <w:t>No licensing, legislative</w:t>
      </w:r>
      <w:r w:rsidRPr="004D72B9">
        <w:t>, regulatory or certification requirements apply to this unit at the time of endorsement.</w:t>
      </w:r>
    </w:p>
    <w:p w:rsidR="00000000" w:rsidRPr="004D72B9" w:rsidP="004D72B9">
      <w:pPr>
        <w:pStyle w:val="AllowPageBreak"/>
      </w:pPr>
    </w:p>
    <w:p w:rsidR="00000000" w:rsidRPr="004D72B9" w:rsidP="004D72B9">
      <w:pPr>
        <w:pStyle w:val="Heading1"/>
      </w:pPr>
      <w:bookmarkStart w:id="5" w:name="O_361816"/>
      <w:bookmarkEnd w:id="5"/>
      <w:r w:rsidRPr="004D72B9">
        <w:t>Pre-Requisites</w:t>
      </w:r>
    </w:p>
    <w:p w:rsidR="00000000" w:rsidRPr="004D72B9" w:rsidP="004D72B9">
      <w:pPr>
        <w:pStyle w:val="BodyText"/>
      </w:pPr>
      <w:r w:rsidRPr="004D72B9">
        <w:t>Nil</w:t>
      </w:r>
    </w:p>
    <w:p w:rsidR="00000000" w:rsidRPr="004D72B9" w:rsidP="004D72B9">
      <w:pPr>
        <w:pStyle w:val="AllowPageBreak"/>
      </w:pPr>
    </w:p>
    <w:p w:rsidR="00000000" w:rsidRPr="004D72B9" w:rsidP="004D72B9">
      <w:pPr>
        <w:pStyle w:val="Heading1"/>
      </w:pPr>
      <w:bookmarkStart w:id="6" w:name="O_361826"/>
      <w:bookmarkEnd w:id="6"/>
      <w:r w:rsidRPr="004D72B9">
        <w:t>Employability Skills Information</w:t>
      </w:r>
    </w:p>
    <w:p w:rsidR="00000000" w:rsidRPr="004D72B9" w:rsidP="004D72B9">
      <w:pPr>
        <w:pStyle w:val="BodyText"/>
      </w:pPr>
      <w:r w:rsidRPr="004D72B9">
        <w:t>This unit contains employability skills.</w:t>
      </w:r>
    </w:p>
    <w:p w:rsidR="00000000" w:rsidRPr="004D72B9" w:rsidP="004D72B9">
      <w:pPr>
        <w:pStyle w:val="AllowPageBreak"/>
      </w:pPr>
    </w:p>
    <w:p w:rsidR="00000000" w:rsidRPr="004D72B9" w:rsidP="004D72B9">
      <w:pPr>
        <w:pStyle w:val="Heading1"/>
      </w:pPr>
      <w:bookmarkStart w:id="7" w:name="O_384745"/>
      <w:bookmarkEnd w:id="7"/>
      <w:r w:rsidRPr="004D72B9">
        <w:t>Elements and Performance Criteria Pre-Content</w:t>
      </w:r>
    </w:p>
    <w:p w:rsidR="00000000" w:rsidRPr="004D72B9" w:rsidP="004D72B9">
      <w:pPr>
        <w:pStyle w:val="Heading1"/>
      </w:pPr>
      <w:bookmarkStart w:id="8" w:name="O_361829"/>
      <w:bookmarkEnd w:id="8"/>
      <w:r w:rsidRPr="004D72B9">
        <w:t>Elements and Performance Criteria</w:t>
      </w:r>
    </w:p>
    <w:tbl>
      <w:tblPr>
        <w:tblW w:w="0" w:type="auto"/>
        <w:tblCellMar>
          <w:left w:w="62" w:type="dxa"/>
          <w:right w:w="62" w:type="dxa"/>
        </w:tblCellMar>
        <w:tblLook w:val="0000"/>
      </w:tblPr>
      <w:tblGrid>
        <w:gridCol w:w="4598"/>
        <w:gridCol w:w="4598"/>
      </w:tblGrid>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72B9" w:rsidP="004D72B9">
            <w:pPr>
              <w:pStyle w:val="BodyText"/>
            </w:pPr>
            <w:r w:rsidRPr="004D72B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SpecialBold"/>
              </w:rPr>
              <w:t>PERFORMANCE CRITERIA</w:t>
            </w:r>
          </w:p>
        </w:tc>
      </w:tr>
      <w:tr w:rsidTr="00216380">
        <w:tblPrEx>
          <w:tblW w:w="0" w:type="auto"/>
          <w:tblCellMar>
            <w:left w:w="62" w:type="dxa"/>
            <w:right w:w="62" w:type="dxa"/>
          </w:tblCellMar>
          <w:tblLook w:val="0000"/>
        </w:tblPrEx>
        <w:trPr>
          <w:trHeight w:val="1069"/>
        </w:trPr>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t>Performance criteria describe the performance needed to demonst</w:t>
            </w:r>
            <w:r w:rsidRPr="004D72B9">
              <w:t>rate achievement of the element. Where bold italicised text is used, further information is detailed in the required skills and knowledge section and the range statement. Assessment of performance is to be consistent with the Evidence Guide.</w:t>
            </w:r>
          </w:p>
        </w:tc>
      </w:tr>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72B9">
            <w:pPr>
              <w:pStyle w:val="List"/>
              <w:rPr>
                <w:lang w:val="en-NZ"/>
              </w:rPr>
            </w:pPr>
            <w:r w:rsidRPr="004D72B9">
              <w:t>1. Conduct po</w:t>
            </w:r>
            <w:r w:rsidRPr="004D72B9">
              <w:t>ol water tests.</w:t>
            </w:r>
          </w:p>
        </w:tc>
        <w:tc>
          <w:tcPr>
            <w:tcW w:w="0" w:type="auto"/>
            <w:tcBorders>
              <w:top w:val="nil"/>
              <w:left w:val="nil"/>
              <w:bottom w:val="nil"/>
              <w:right w:val="nil"/>
            </w:tcBorders>
            <w:tcMar>
              <w:top w:w="0" w:type="dxa"/>
              <w:left w:w="62" w:type="dxa"/>
              <w:bottom w:w="0" w:type="dxa"/>
              <w:right w:w="62" w:type="dxa"/>
            </w:tcMar>
          </w:tcPr>
          <w:p w:rsidR="00000000" w:rsidRPr="004D72B9" w:rsidP="004D72B9">
            <w:pPr>
              <w:pStyle w:val="List2"/>
            </w:pPr>
            <w:r w:rsidRPr="004D72B9">
              <w:t>1.1.</w:t>
            </w:r>
            <w:r w:rsidRPr="004D72B9">
              <w:tab/>
              <w:t xml:space="preserve">Complete </w:t>
            </w:r>
            <w:r w:rsidRPr="004D72B9">
              <w:rPr>
                <w:rStyle w:val="BoldandItalics"/>
              </w:rPr>
              <w:t>routine pool water tests</w:t>
            </w:r>
            <w:r w:rsidRPr="004D72B9">
              <w:t xml:space="preserve"> according to </w:t>
            </w:r>
            <w:r w:rsidRPr="004D72B9">
              <w:rPr>
                <w:rStyle w:val="BoldandItalics"/>
              </w:rPr>
              <w:t>public health regulatory requirements</w:t>
            </w:r>
            <w:r w:rsidRPr="004D72B9">
              <w:t>,</w:t>
            </w:r>
            <w:r w:rsidRPr="004D72B9">
              <w:rPr>
                <w:rStyle w:val="BoldandItalics"/>
              </w:rPr>
              <w:t xml:space="preserve"> organisational policies and procedures </w:t>
            </w:r>
            <w:r w:rsidRPr="004D72B9">
              <w:t>and</w:t>
            </w:r>
            <w:r w:rsidRPr="004D72B9">
              <w:rPr>
                <w:rStyle w:val="BoldandItalics"/>
              </w:rPr>
              <w:t xml:space="preserve"> relevant legislation</w:t>
            </w:r>
            <w:r w:rsidRPr="004D72B9">
              <w:t>.</w:t>
            </w:r>
          </w:p>
          <w:p w:rsidR="00000000" w:rsidRPr="004D72B9" w:rsidP="004D72B9">
            <w:pPr>
              <w:pStyle w:val="List2"/>
            </w:pPr>
            <w:r w:rsidRPr="004D72B9">
              <w:t>1.2.</w:t>
            </w:r>
            <w:r w:rsidRPr="004D72B9">
              <w:tab/>
            </w:r>
            <w:r w:rsidRPr="004D72B9">
              <w:t>Compare and interpret pool water test results with public health regulatory requirements.</w:t>
            </w:r>
          </w:p>
          <w:p w:rsidR="00000000" w:rsidRPr="004D72B9" w:rsidP="004D72B9">
            <w:pPr>
              <w:pStyle w:val="List2"/>
            </w:pPr>
            <w:r w:rsidRPr="004D72B9">
              <w:t>1.3.</w:t>
            </w:r>
            <w:r w:rsidRPr="004D72B9">
              <w:tab/>
              <w:t>Report pool water test irregularities to aquatic facility or to service personnel for corrective action.</w:t>
            </w:r>
          </w:p>
          <w:p w:rsidR="00000000" w:rsidRPr="004D72B9" w:rsidP="004D72B9">
            <w:pPr>
              <w:pStyle w:val="List2"/>
            </w:pPr>
            <w:r w:rsidRPr="004D72B9">
              <w:t>1.4.</w:t>
            </w:r>
            <w:r w:rsidRPr="004D72B9">
              <w:tab/>
              <w:t>Respond to contamination incidents according to pub</w:t>
            </w:r>
            <w:r w:rsidRPr="004D72B9">
              <w:t>lic health regulatory requirements, organisational policies and procedures and relevant legislation.</w:t>
            </w:r>
          </w:p>
          <w:p w:rsidR="00000000" w:rsidP="004D72B9">
            <w:pPr>
              <w:pStyle w:val="List2"/>
              <w:rPr>
                <w:lang w:val="en-NZ"/>
              </w:rPr>
            </w:pPr>
            <w:r w:rsidRPr="004D72B9">
              <w:t>1.5.</w:t>
            </w:r>
            <w:r w:rsidRPr="004D72B9">
              <w:tab/>
              <w:t xml:space="preserve">Perform continual visual checks of </w:t>
            </w:r>
            <w:r w:rsidRPr="004D72B9">
              <w:rPr>
                <w:rStyle w:val="BoldandItalics"/>
              </w:rPr>
              <w:t>pool water quality</w:t>
            </w:r>
            <w:r w:rsidRPr="004D72B9">
              <w:t xml:space="preserve"> and initiate corrective actions.</w:t>
            </w:r>
          </w:p>
        </w:tc>
      </w:tr>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72B9">
            <w:pPr>
              <w:pStyle w:val="List"/>
              <w:rPr>
                <w:lang w:val="en-NZ"/>
              </w:rPr>
            </w:pPr>
            <w:r w:rsidRPr="004D72B9">
              <w:t>2. Record results.</w:t>
            </w:r>
          </w:p>
        </w:tc>
        <w:tc>
          <w:tcPr>
            <w:tcW w:w="0" w:type="auto"/>
            <w:tcBorders>
              <w:top w:val="nil"/>
              <w:left w:val="nil"/>
              <w:bottom w:val="nil"/>
              <w:right w:val="nil"/>
            </w:tcBorders>
            <w:tcMar>
              <w:top w:w="0" w:type="dxa"/>
              <w:left w:w="62" w:type="dxa"/>
              <w:bottom w:w="0" w:type="dxa"/>
              <w:right w:w="62" w:type="dxa"/>
            </w:tcMar>
          </w:tcPr>
          <w:p w:rsidR="00000000" w:rsidRPr="004D72B9" w:rsidP="004D72B9">
            <w:pPr>
              <w:pStyle w:val="List2"/>
            </w:pPr>
            <w:r w:rsidRPr="004D72B9">
              <w:t xml:space="preserve">2.1.Record routine pool water test results </w:t>
            </w:r>
            <w:r w:rsidRPr="004D72B9">
              <w:t>according to aquatic facility specifications and public health regulatory requirements.</w:t>
            </w:r>
          </w:p>
          <w:p w:rsidR="00000000" w:rsidRPr="004D72B9" w:rsidP="004D72B9">
            <w:pPr>
              <w:pStyle w:val="List2"/>
            </w:pPr>
            <w:r w:rsidRPr="004D72B9">
              <w:t>2.2.Update swimming pool log according to aquatic facility specifications and organisational policies and procedures.</w:t>
            </w:r>
          </w:p>
        </w:tc>
      </w:tr>
    </w:tbl>
    <w:p w:rsidR="00000000" w:rsidRPr="004D72B9" w:rsidP="004D72B9">
      <w:pPr>
        <w:pStyle w:val="BodyText"/>
      </w:pPr>
    </w:p>
    <w:p w:rsidR="00000000" w:rsidRPr="004D72B9" w:rsidP="004D72B9">
      <w:pPr>
        <w:pStyle w:val="AllowPageBreak"/>
      </w:pPr>
    </w:p>
    <w:p w:rsidR="00000000" w:rsidRPr="004D72B9" w:rsidP="004D72B9">
      <w:pPr>
        <w:pStyle w:val="Heading1"/>
      </w:pPr>
      <w:bookmarkStart w:id="9" w:name="O_361814"/>
      <w:bookmarkEnd w:id="9"/>
      <w:r w:rsidRPr="004D72B9">
        <w:t>Required Skills and Knowledge</w:t>
      </w:r>
    </w:p>
    <w:tbl>
      <w:tblPr>
        <w:tblW w:w="0" w:type="auto"/>
        <w:tblLayout w:type="fixed"/>
        <w:tblCellMar>
          <w:left w:w="62" w:type="dxa"/>
          <w:right w:w="62" w:type="dxa"/>
        </w:tblCellMar>
        <w:tblLook w:val="0000"/>
      </w:tblPr>
      <w:tblGrid>
        <w:gridCol w:w="8522"/>
      </w:tblGrid>
      <w:tr w:rsidTr="00216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t>T</w:t>
            </w:r>
            <w:r w:rsidRPr="004D72B9">
              <w:t>his section describes the skills and knowledge required for this unit.</w:t>
            </w:r>
          </w:p>
        </w:tc>
      </w:tr>
      <w:tr w:rsidTr="00216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SpecialBold"/>
              </w:rPr>
              <w:t>Required skills</w:t>
            </w:r>
          </w:p>
        </w:tc>
      </w:tr>
      <w:tr w:rsidTr="00216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72B9" w:rsidP="004D72B9">
            <w:pPr>
              <w:pStyle w:val="ListBullet"/>
            </w:pPr>
            <w:r w:rsidRPr="004D72B9">
              <w:t>communication skills to:</w:t>
            </w:r>
          </w:p>
          <w:p w:rsidR="00000000" w:rsidRPr="004D72B9" w:rsidP="004D72B9">
            <w:pPr>
              <w:pStyle w:val="ListBullet2"/>
            </w:pPr>
            <w:r w:rsidRPr="004D72B9">
              <w:t>report irregularities to aquatic facility or service personnel</w:t>
            </w:r>
          </w:p>
          <w:p w:rsidR="00000000" w:rsidRPr="004D72B9" w:rsidP="004D72B9">
            <w:pPr>
              <w:pStyle w:val="ListBullet2"/>
            </w:pPr>
            <w:r w:rsidRPr="004D72B9">
              <w:t>initiate corrective actions</w:t>
            </w:r>
          </w:p>
          <w:p w:rsidR="00000000" w:rsidRPr="004D72B9" w:rsidP="004D72B9">
            <w:pPr>
              <w:pStyle w:val="ListBullet"/>
            </w:pPr>
            <w:r w:rsidRPr="004D72B9">
              <w:t>problem-solving skills to:</w:t>
            </w:r>
          </w:p>
          <w:p w:rsidR="00000000" w:rsidRPr="004D72B9" w:rsidP="004D72B9">
            <w:pPr>
              <w:pStyle w:val="ListBullet2"/>
            </w:pPr>
            <w:r w:rsidRPr="004D72B9">
              <w:t>conduct a variety of routine pool water tests</w:t>
            </w:r>
          </w:p>
          <w:p w:rsidR="00000000" w:rsidRPr="004D72B9" w:rsidP="004D72B9">
            <w:pPr>
              <w:pStyle w:val="ListBullet2"/>
            </w:pPr>
            <w:r w:rsidRPr="004D72B9">
              <w:t>identify irregularities in results</w:t>
            </w:r>
          </w:p>
          <w:p w:rsidR="00000000" w:rsidRPr="004D72B9" w:rsidP="004D72B9">
            <w:pPr>
              <w:pStyle w:val="ListBullet2"/>
            </w:pPr>
            <w:r w:rsidRPr="004D72B9">
              <w:t>respond to contamination incidents</w:t>
            </w:r>
          </w:p>
          <w:p w:rsidR="00000000" w:rsidRPr="004D72B9" w:rsidP="004D72B9">
            <w:pPr>
              <w:pStyle w:val="ListBullet"/>
            </w:pPr>
            <w:r w:rsidRPr="004D72B9">
              <w:t>planning and organisational skills to conduct regular pool water tests according to facility schedule</w:t>
            </w:r>
          </w:p>
          <w:p w:rsidR="00000000" w:rsidRPr="004D72B9" w:rsidP="004D72B9">
            <w:pPr>
              <w:pStyle w:val="ListBullet"/>
            </w:pPr>
            <w:r w:rsidRPr="004D72B9">
              <w:t>literacy skills to:</w:t>
            </w:r>
          </w:p>
          <w:p w:rsidR="00000000" w:rsidRPr="004D72B9" w:rsidP="004D72B9">
            <w:pPr>
              <w:pStyle w:val="ListBullet2"/>
            </w:pPr>
            <w:r w:rsidRPr="004D72B9">
              <w:t>record pool water test results</w:t>
            </w:r>
          </w:p>
          <w:p w:rsidR="00000000" w:rsidRPr="004D72B9" w:rsidP="004D72B9">
            <w:pPr>
              <w:pStyle w:val="ListBullet2"/>
            </w:pPr>
            <w:r w:rsidRPr="004D72B9">
              <w:t>update swimming pool log</w:t>
            </w:r>
          </w:p>
          <w:p w:rsidR="00000000" w:rsidP="004D72B9">
            <w:pPr>
              <w:pStyle w:val="ListBullet"/>
              <w:rPr>
                <w:lang w:val="en-NZ"/>
              </w:rPr>
            </w:pPr>
            <w:r w:rsidRPr="004D72B9">
              <w:t>numeracy skills to identify and interpret routine test results.</w:t>
            </w:r>
          </w:p>
        </w:tc>
      </w:tr>
      <w:tr w:rsidTr="00216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SpecialBold"/>
              </w:rPr>
              <w:t>Required knowledge</w:t>
            </w:r>
          </w:p>
        </w:tc>
      </w:tr>
      <w:tr w:rsidTr="0021638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72B9" w:rsidP="004D72B9">
            <w:pPr>
              <w:pStyle w:val="ListBullet"/>
            </w:pPr>
            <w:r w:rsidRPr="004D72B9">
              <w:t>legislation and organisational policies and procedures that enable:</w:t>
            </w:r>
          </w:p>
          <w:p w:rsidR="00000000" w:rsidRPr="004D72B9" w:rsidP="004D72B9">
            <w:pPr>
              <w:pStyle w:val="ListBullet2"/>
            </w:pPr>
            <w:r w:rsidRPr="004D72B9">
              <w:t>safe conduct of pool water tests</w:t>
            </w:r>
          </w:p>
          <w:p w:rsidR="00000000" w:rsidRPr="004D72B9" w:rsidP="004D72B9">
            <w:pPr>
              <w:pStyle w:val="ListBullet2"/>
            </w:pPr>
            <w:r w:rsidRPr="004D72B9">
              <w:t>appropriate response to contamination incidents</w:t>
            </w:r>
          </w:p>
          <w:p w:rsidR="00000000" w:rsidRPr="004D72B9" w:rsidP="004D72B9">
            <w:pPr>
              <w:pStyle w:val="ListBullet2"/>
            </w:pPr>
            <w:r w:rsidRPr="004D72B9">
              <w:t>correct maintenance of swimming pool logs</w:t>
            </w:r>
          </w:p>
          <w:p w:rsidR="00000000" w:rsidRPr="004D72B9" w:rsidP="004D72B9">
            <w:pPr>
              <w:pStyle w:val="ListBullet"/>
            </w:pPr>
            <w:r w:rsidRPr="004D72B9">
              <w:t>public health regulatory requirements and aquatic facility specifications for:</w:t>
            </w:r>
          </w:p>
          <w:p w:rsidR="00000000" w:rsidRPr="004D72B9" w:rsidP="004D72B9">
            <w:pPr>
              <w:pStyle w:val="ListBullet2"/>
            </w:pPr>
            <w:r w:rsidRPr="004D72B9">
              <w:t>comparing and interpreting pool water test results</w:t>
            </w:r>
          </w:p>
          <w:p w:rsidR="00000000" w:rsidRPr="004D72B9" w:rsidP="004D72B9">
            <w:pPr>
              <w:pStyle w:val="ListBullet2"/>
            </w:pPr>
            <w:r w:rsidRPr="004D72B9">
              <w:t>recording pool water test results</w:t>
            </w:r>
          </w:p>
          <w:p w:rsidR="00000000" w:rsidRPr="004D72B9" w:rsidP="004D72B9">
            <w:pPr>
              <w:pStyle w:val="ListBullet"/>
            </w:pPr>
            <w:r w:rsidRPr="004D72B9">
              <w:t>pool water chemistry to understand scientific terms related to tests such as pH levels, alkalinity, chlorine, bromine, temperature and calcium hardness</w:t>
            </w:r>
          </w:p>
          <w:p w:rsidR="00000000" w:rsidRPr="004D72B9" w:rsidP="004D72B9">
            <w:pPr>
              <w:pStyle w:val="ListBullet"/>
            </w:pPr>
            <w:r w:rsidRPr="004D72B9">
              <w:t>equipment and resources used for testing pool water quality.</w:t>
            </w:r>
          </w:p>
          <w:p w:rsidR="00000000" w:rsidRPr="004D72B9" w:rsidP="004D72B9">
            <w:pPr>
              <w:pStyle w:val="BodyText"/>
            </w:pPr>
          </w:p>
        </w:tc>
      </w:tr>
    </w:tbl>
    <w:p w:rsidR="00000000" w:rsidRPr="004D72B9" w:rsidP="004D72B9">
      <w:pPr>
        <w:pStyle w:val="BodyText"/>
      </w:pPr>
    </w:p>
    <w:p w:rsidR="00000000" w:rsidRPr="004D72B9" w:rsidP="004D72B9">
      <w:pPr>
        <w:pStyle w:val="AllowPageBreak"/>
      </w:pPr>
    </w:p>
    <w:p w:rsidR="00000000" w:rsidRPr="004D72B9" w:rsidP="004D72B9">
      <w:pPr>
        <w:pStyle w:val="Heading1"/>
      </w:pPr>
      <w:bookmarkStart w:id="10" w:name="O_361823"/>
      <w:bookmarkEnd w:id="10"/>
      <w:r w:rsidRPr="004D72B9">
        <w:t>Evidence Guide</w:t>
      </w:r>
    </w:p>
    <w:tbl>
      <w:tblPr>
        <w:tblW w:w="9570" w:type="dxa"/>
        <w:tblLayout w:type="fixed"/>
        <w:tblCellMar>
          <w:left w:w="62" w:type="dxa"/>
          <w:right w:w="62" w:type="dxa"/>
        </w:tblCellMar>
        <w:tblLook w:val="0000"/>
      </w:tblPr>
      <w:tblGrid>
        <w:gridCol w:w="3908"/>
        <w:gridCol w:w="5662"/>
      </w:tblGrid>
      <w:tr w:rsidTr="0021638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t>The evidence guide provides advice on assessment and must be read in conjunction with the Performance Criteria, Required Skills and Knowledge, Range Statement and the Assessment Guidelines for the Training Package.</w:t>
            </w:r>
          </w:p>
        </w:tc>
      </w:tr>
      <w:tr w:rsidTr="002163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p>
        </w:tc>
      </w:tr>
      <w:tr w:rsidTr="002163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SpecialBold"/>
              </w:rPr>
              <w:t>Critical aspec</w:t>
            </w:r>
            <w:r w:rsidRPr="004D72B9">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D72B9" w:rsidP="004D72B9">
            <w:pPr>
              <w:pStyle w:val="BodyText"/>
            </w:pPr>
            <w:r w:rsidRPr="004D72B9">
              <w:t>Evidence of the following is essential:</w:t>
            </w:r>
          </w:p>
          <w:p w:rsidR="00000000" w:rsidRPr="004D72B9" w:rsidP="004D72B9">
            <w:pPr>
              <w:pStyle w:val="ListBullet"/>
            </w:pPr>
            <w:r w:rsidRPr="004D72B9">
              <w:t>conducts pool water tests and reports irregularities to aquatic facility or service personnel promptly, according to public health regul</w:t>
            </w:r>
            <w:r w:rsidRPr="004D72B9">
              <w:t>atory requirements and organisational policies and procedures</w:t>
            </w:r>
          </w:p>
          <w:p w:rsidR="00000000" w:rsidRPr="004D72B9" w:rsidP="004D72B9">
            <w:pPr>
              <w:pStyle w:val="ListBullet"/>
            </w:pPr>
            <w:r w:rsidRPr="004D72B9">
              <w:t>records pool water test results and updates pool log according to organisational policies and procedures and relevant legislation</w:t>
            </w:r>
          </w:p>
          <w:p w:rsidR="00000000" w:rsidP="004D72B9">
            <w:pPr>
              <w:pStyle w:val="ListBullet"/>
              <w:rPr>
                <w:lang w:val="en-NZ"/>
              </w:rPr>
            </w:pPr>
            <w:r w:rsidRPr="004D72B9">
              <w:t>performs routine visual checks for pool water quality and p</w:t>
            </w:r>
            <w:r w:rsidRPr="004D72B9">
              <w:t>roposes corrective actions in response to contamination incidents.</w:t>
            </w:r>
          </w:p>
        </w:tc>
      </w:tr>
      <w:tr w:rsidTr="0021638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72B9" w:rsidP="004D72B9">
            <w:pPr>
              <w:pStyle w:val="BodyText"/>
            </w:pPr>
            <w:r w:rsidRPr="004D72B9">
              <w:t>Assessment must ensure conduct of regular pool water tests to monitor water quality over a realistic aquatic facility timeframe.</w:t>
            </w:r>
          </w:p>
          <w:p w:rsidR="00000000" w:rsidRPr="004D72B9" w:rsidP="004D72B9">
            <w:pPr>
              <w:pStyle w:val="BodyText"/>
            </w:pPr>
            <w:r w:rsidRPr="004D72B9">
              <w:t>Assessment</w:t>
            </w:r>
            <w:r w:rsidRPr="004D72B9">
              <w:t xml:space="preserve"> must also ensure access to:</w:t>
            </w:r>
          </w:p>
          <w:p w:rsidR="00000000" w:rsidRPr="004D72B9" w:rsidP="004D72B9">
            <w:pPr>
              <w:pStyle w:val="ListBullet"/>
            </w:pPr>
            <w:r w:rsidRPr="004D72B9">
              <w:t>an aquatic facility with a suitable pool</w:t>
            </w:r>
          </w:p>
          <w:p w:rsidR="00000000" w:rsidRPr="004D72B9" w:rsidP="004D72B9">
            <w:pPr>
              <w:pStyle w:val="ListBullet"/>
            </w:pPr>
            <w:r w:rsidRPr="004D72B9">
              <w:t>equipment, resources and pool water testing apparatuses to test water quality</w:t>
            </w:r>
          </w:p>
          <w:p w:rsidR="00000000" w:rsidP="004D72B9">
            <w:pPr>
              <w:pStyle w:val="ListBullet"/>
              <w:rPr>
                <w:lang w:val="en-NZ"/>
              </w:rPr>
            </w:pPr>
            <w:r w:rsidRPr="004D72B9">
              <w:t>public health regulatory requirements, relevant legislation and organisational policies and procedures.</w:t>
            </w:r>
          </w:p>
        </w:tc>
      </w:tr>
      <w:tr w:rsidTr="00216380">
        <w:tblPrEx>
          <w:tblW w:w="9570" w:type="dxa"/>
          <w:tblLayout w:type="fixed"/>
          <w:tblCellMar>
            <w:left w:w="62" w:type="dxa"/>
            <w:right w:w="62" w:type="dxa"/>
          </w:tblCellMar>
          <w:tblLook w:val="0000"/>
        </w:tblPrEx>
        <w:trPr>
          <w:trHeight w:val="4711"/>
        </w:trPr>
        <w:tc>
          <w:tcPr>
            <w:tcW w:w="3908" w:type="dxa"/>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SpecialBold"/>
              </w:rPr>
              <w:t>Me</w:t>
            </w:r>
            <w:r w:rsidRPr="004D72B9">
              <w:rPr>
                <w:rStyle w:val="SpecialBold"/>
              </w:rPr>
              <w:t>thod of assessment</w:t>
            </w:r>
          </w:p>
        </w:tc>
        <w:tc>
          <w:tcPr>
            <w:tcW w:w="5662" w:type="dxa"/>
            <w:tcBorders>
              <w:top w:val="nil"/>
              <w:left w:val="nil"/>
              <w:bottom w:val="nil"/>
              <w:right w:val="nil"/>
            </w:tcBorders>
            <w:tcMar>
              <w:top w:w="0" w:type="dxa"/>
              <w:left w:w="62" w:type="dxa"/>
              <w:bottom w:w="0" w:type="dxa"/>
              <w:right w:w="62" w:type="dxa"/>
            </w:tcMar>
          </w:tcPr>
          <w:p w:rsidR="00000000" w:rsidRPr="004D72B9" w:rsidP="004D72B9">
            <w:pPr>
              <w:pStyle w:val="BodyText"/>
            </w:pPr>
            <w:r w:rsidRPr="004D72B9">
              <w:t xml:space="preserve">A range of assessment methods should be used to assess practical skills and knowledge. The following examples are appropriate for this unit: </w:t>
            </w:r>
          </w:p>
          <w:p w:rsidR="00000000" w:rsidRPr="004D72B9" w:rsidP="004D72B9">
            <w:pPr>
              <w:pStyle w:val="ListBullet"/>
            </w:pPr>
            <w:r w:rsidRPr="004D72B9">
              <w:t>observation of the candidate using pool water testing apparatuses and equipment</w:t>
            </w:r>
          </w:p>
          <w:p w:rsidR="00000000" w:rsidRPr="004D72B9" w:rsidP="004D72B9">
            <w:pPr>
              <w:pStyle w:val="ListBullet"/>
            </w:pPr>
            <w:r w:rsidRPr="004D72B9">
              <w:t>oral or writte</w:t>
            </w:r>
            <w:r w:rsidRPr="004D72B9">
              <w:t>n questioning to assess knowledge of the application of routine pool water quality tests</w:t>
            </w:r>
          </w:p>
          <w:p w:rsidR="00000000" w:rsidRPr="004D72B9" w:rsidP="004D72B9">
            <w:pPr>
              <w:pStyle w:val="ListBullet"/>
            </w:pPr>
            <w:r w:rsidRPr="004D72B9">
              <w:t>observation of reading and recording test results</w:t>
            </w:r>
          </w:p>
          <w:p w:rsidR="00000000" w:rsidRPr="004D72B9" w:rsidP="004D72B9">
            <w:pPr>
              <w:pStyle w:val="ListBullet"/>
            </w:pPr>
            <w:r w:rsidRPr="004D72B9">
              <w:t>portfolio of written recordings detailing test irregularities, pool water test results and log updates</w:t>
            </w:r>
          </w:p>
          <w:p w:rsidR="00000000" w:rsidRPr="004D72B9" w:rsidP="004D72B9">
            <w:pPr>
              <w:pStyle w:val="ListBullet"/>
            </w:pPr>
            <w:r w:rsidRPr="004D72B9">
              <w:t>third-party reports from a supervisor detailing the candidate's performance on the job.</w:t>
            </w:r>
          </w:p>
          <w:p w:rsidR="00000000" w:rsidRPr="004D72B9" w:rsidP="004D72B9">
            <w:pPr>
              <w:pStyle w:val="BodyText"/>
            </w:pPr>
            <w:r w:rsidRPr="004D72B9">
              <w:t>Holistic assessment with other units relevant to the industry sector, workplace and job role is recommended, for example:</w:t>
            </w:r>
          </w:p>
          <w:p w:rsidR="00000000" w:rsidRPr="004D72B9" w:rsidP="004D72B9">
            <w:pPr>
              <w:pStyle w:val="ListBullet"/>
            </w:pPr>
            <w:r w:rsidRPr="004D72B9">
              <w:t>SISXOHS101A Follow occupational health and sa</w:t>
            </w:r>
            <w:r w:rsidRPr="004D72B9">
              <w:t>fety policies</w:t>
            </w:r>
          </w:p>
        </w:tc>
      </w:tr>
    </w:tbl>
    <w:p w:rsidR="00000000" w:rsidRPr="004D72B9" w:rsidP="004D72B9">
      <w:pPr>
        <w:pStyle w:val="BodyText"/>
      </w:pPr>
    </w:p>
    <w:p w:rsidR="00000000" w:rsidRPr="004D72B9" w:rsidP="004D72B9">
      <w:pPr>
        <w:pStyle w:val="AllowPageBreak"/>
      </w:pPr>
    </w:p>
    <w:p w:rsidR="00000000" w:rsidRPr="004D72B9" w:rsidP="004D72B9">
      <w:pPr>
        <w:pStyle w:val="Heading1"/>
      </w:pPr>
      <w:bookmarkStart w:id="11" w:name="O_361815"/>
      <w:bookmarkEnd w:id="11"/>
      <w:r w:rsidRPr="004D72B9">
        <w:t>Range Statement</w:t>
      </w:r>
    </w:p>
    <w:tbl>
      <w:tblPr>
        <w:tblW w:w="0" w:type="auto"/>
        <w:tblCellMar>
          <w:left w:w="62" w:type="dxa"/>
          <w:right w:w="62" w:type="dxa"/>
        </w:tblCellMar>
        <w:tblLook w:val="0000"/>
      </w:tblPr>
      <w:tblGrid>
        <w:gridCol w:w="4584"/>
        <w:gridCol w:w="4612"/>
      </w:tblGrid>
      <w:tr w:rsidTr="002163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t>The range statement relates to the unit of competency as a whole. It allows for different work environments and situations that may affect performance. Bold italicised wording, if used in the performance cri</w:t>
            </w:r>
            <w:r w:rsidRPr="004D72B9">
              <w:t>teria, is detailed below. Essential operating conditions that may be present with training and assessment (depending on the work situation, needs of the candidate, accessibility of the item, and local industry and regional contexts) may also be included.</w:t>
            </w:r>
          </w:p>
        </w:tc>
      </w:tr>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BoldandItalics"/>
              </w:rPr>
              <w:t>Routine pool water tests</w:t>
            </w:r>
            <w:r w:rsidRPr="004D72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D72B9" w:rsidP="004D72B9">
            <w:pPr>
              <w:pStyle w:val="ListBullet"/>
            </w:pPr>
            <w:r w:rsidRPr="004D72B9">
              <w:t>free chlorine</w:t>
            </w:r>
          </w:p>
          <w:p w:rsidR="00000000" w:rsidRPr="004D72B9" w:rsidP="004D72B9">
            <w:pPr>
              <w:pStyle w:val="ListBullet"/>
            </w:pPr>
            <w:r w:rsidRPr="004D72B9">
              <w:t>total bromine</w:t>
            </w:r>
          </w:p>
          <w:p w:rsidR="00000000" w:rsidRPr="004D72B9" w:rsidP="004D72B9">
            <w:pPr>
              <w:pStyle w:val="ListBullet"/>
            </w:pPr>
            <w:r w:rsidRPr="004D72B9">
              <w:t>total chlorine</w:t>
            </w:r>
          </w:p>
          <w:p w:rsidR="00000000" w:rsidRPr="004D72B9" w:rsidP="004D72B9">
            <w:pPr>
              <w:pStyle w:val="ListBullet"/>
            </w:pPr>
            <w:r w:rsidRPr="004D72B9">
              <w:t>combined chlorine</w:t>
            </w:r>
          </w:p>
          <w:p w:rsidR="00000000" w:rsidRPr="004D72B9" w:rsidP="004D72B9">
            <w:pPr>
              <w:pStyle w:val="ListBullet"/>
            </w:pPr>
            <w:r w:rsidRPr="004D72B9">
              <w:t>pH</w:t>
            </w:r>
          </w:p>
          <w:p w:rsidR="00000000" w:rsidRPr="004D72B9" w:rsidP="004D72B9">
            <w:pPr>
              <w:pStyle w:val="ListBullet"/>
            </w:pPr>
            <w:r w:rsidRPr="004D72B9">
              <w:t>alkalinity</w:t>
            </w:r>
          </w:p>
          <w:p w:rsidR="00000000" w:rsidRPr="004D72B9" w:rsidP="004D72B9">
            <w:pPr>
              <w:pStyle w:val="ListBullet"/>
            </w:pPr>
            <w:r w:rsidRPr="004D72B9">
              <w:t>cyanuric acid</w:t>
            </w:r>
          </w:p>
          <w:p w:rsidR="00000000" w:rsidRPr="004D72B9" w:rsidP="004D72B9">
            <w:pPr>
              <w:pStyle w:val="ListBullet"/>
            </w:pPr>
            <w:r w:rsidRPr="004D72B9">
              <w:t>calcium hardness</w:t>
            </w:r>
          </w:p>
          <w:p w:rsidR="00000000" w:rsidRPr="004D72B9" w:rsidP="004D72B9">
            <w:pPr>
              <w:pStyle w:val="ListBullet"/>
            </w:pPr>
            <w:r w:rsidRPr="004D72B9">
              <w:t>total hardness</w:t>
            </w:r>
          </w:p>
          <w:p w:rsidR="00000000" w:rsidP="004D72B9">
            <w:pPr>
              <w:pStyle w:val="ListBullet"/>
              <w:rPr>
                <w:lang w:val="en-NZ"/>
              </w:rPr>
            </w:pPr>
            <w:r w:rsidRPr="004D72B9">
              <w:t>temperature.</w:t>
            </w:r>
          </w:p>
        </w:tc>
      </w:tr>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BoldandItalics"/>
              </w:rPr>
              <w:t>Public health regulatory requirements</w:t>
            </w:r>
            <w:r w:rsidRPr="004D72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D72B9" w:rsidP="004D72B9">
            <w:pPr>
              <w:pStyle w:val="ListBullet"/>
            </w:pPr>
            <w:r w:rsidRPr="004D72B9">
              <w:t>health and poisons acts</w:t>
            </w:r>
          </w:p>
          <w:p w:rsidR="00000000" w:rsidRPr="004D72B9" w:rsidP="004D72B9">
            <w:pPr>
              <w:pStyle w:val="ListBullet"/>
            </w:pPr>
            <w:r w:rsidRPr="004D72B9">
              <w:t>infectious diseases regulations</w:t>
            </w:r>
          </w:p>
          <w:p w:rsidR="00000000" w:rsidRPr="004D72B9" w:rsidP="004D72B9">
            <w:pPr>
              <w:pStyle w:val="ListBullet"/>
            </w:pPr>
            <w:r w:rsidRPr="004D72B9">
              <w:t>dangerous goods act and regulations</w:t>
            </w:r>
          </w:p>
          <w:p w:rsidR="00000000" w:rsidRPr="004D72B9" w:rsidP="004D72B9">
            <w:pPr>
              <w:pStyle w:val="ListBullet"/>
            </w:pPr>
            <w:r w:rsidRPr="004D72B9">
              <w:t>metropolitan water supply, sewerage and drainage by-laws</w:t>
            </w:r>
          </w:p>
          <w:p w:rsidR="00000000" w:rsidRPr="004D72B9" w:rsidP="004D72B9">
            <w:pPr>
              <w:pStyle w:val="ListBullet"/>
            </w:pPr>
            <w:r w:rsidRPr="004D72B9">
              <w:t>occupational health and safety act</w:t>
            </w:r>
          </w:p>
          <w:p w:rsidR="00000000" w:rsidRPr="004D72B9" w:rsidP="004D72B9">
            <w:pPr>
              <w:pStyle w:val="ListBullet"/>
            </w:pPr>
            <w:r w:rsidRPr="004D72B9">
              <w:t>environment legislation</w:t>
            </w:r>
          </w:p>
          <w:p w:rsidR="00000000" w:rsidP="004D72B9">
            <w:pPr>
              <w:pStyle w:val="ListBullet"/>
              <w:rPr>
                <w:lang w:val="en-NZ"/>
              </w:rPr>
            </w:pPr>
            <w:r w:rsidRPr="004D72B9">
              <w:t>local government regulations.</w:t>
            </w:r>
          </w:p>
        </w:tc>
      </w:tr>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BoldandItalics"/>
              </w:rPr>
              <w:t>Organisational policies and procedures</w:t>
            </w:r>
            <w:r w:rsidRPr="004D72B9">
              <w:t xml:space="preserve"> ma</w:t>
            </w:r>
            <w:r w:rsidRPr="004D72B9">
              <w:t>y include:</w:t>
            </w:r>
          </w:p>
        </w:tc>
        <w:tc>
          <w:tcPr>
            <w:tcW w:w="0" w:type="auto"/>
            <w:tcBorders>
              <w:top w:val="nil"/>
              <w:left w:val="nil"/>
              <w:bottom w:val="nil"/>
              <w:right w:val="nil"/>
            </w:tcBorders>
            <w:tcMar>
              <w:top w:w="0" w:type="dxa"/>
              <w:left w:w="62" w:type="dxa"/>
              <w:bottom w:w="0" w:type="dxa"/>
              <w:right w:w="62" w:type="dxa"/>
            </w:tcMar>
          </w:tcPr>
          <w:p w:rsidR="00000000" w:rsidRPr="004D72B9" w:rsidP="004D72B9">
            <w:pPr>
              <w:pStyle w:val="ListBullet"/>
            </w:pPr>
            <w:r w:rsidRPr="004D72B9">
              <w:t>occupational health and safety</w:t>
            </w:r>
          </w:p>
          <w:p w:rsidR="00000000" w:rsidRPr="004D72B9" w:rsidP="004D72B9">
            <w:pPr>
              <w:pStyle w:val="ListBullet"/>
            </w:pPr>
            <w:r w:rsidRPr="004D72B9">
              <w:t>communication protocols</w:t>
            </w:r>
          </w:p>
          <w:p w:rsidR="00000000" w:rsidRPr="004D72B9" w:rsidP="004D72B9">
            <w:pPr>
              <w:pStyle w:val="ListBullet"/>
            </w:pPr>
            <w:r w:rsidRPr="004D72B9">
              <w:t>use and maintenance of equipment and resources</w:t>
            </w:r>
          </w:p>
          <w:p w:rsidR="00000000" w:rsidRPr="004D72B9" w:rsidP="004D72B9">
            <w:pPr>
              <w:pStyle w:val="ListBullet"/>
            </w:pPr>
            <w:r w:rsidRPr="004D72B9">
              <w:t>reporting and record keeping</w:t>
            </w:r>
          </w:p>
          <w:p w:rsidR="00000000" w:rsidP="004D72B9">
            <w:pPr>
              <w:pStyle w:val="ListBullet"/>
              <w:rPr>
                <w:lang w:val="en-NZ"/>
              </w:rPr>
            </w:pPr>
            <w:r w:rsidRPr="004D72B9">
              <w:t>emergency and risk management procedures.</w:t>
            </w:r>
          </w:p>
        </w:tc>
      </w:tr>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BoldandItalics"/>
              </w:rPr>
              <w:t>Relevant legislation</w:t>
            </w:r>
            <w:r w:rsidRPr="004D72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D72B9" w:rsidP="004D72B9">
            <w:pPr>
              <w:pStyle w:val="ListBullet"/>
            </w:pPr>
            <w:r w:rsidRPr="004D72B9">
              <w:t>occupational health and safety</w:t>
            </w:r>
          </w:p>
          <w:p w:rsidR="00000000" w:rsidRPr="004D72B9" w:rsidP="004D72B9">
            <w:pPr>
              <w:pStyle w:val="ListBullet"/>
            </w:pPr>
            <w:r w:rsidRPr="004D72B9">
              <w:t>dangerous goods</w:t>
            </w:r>
          </w:p>
          <w:p w:rsidR="00000000" w:rsidP="004D72B9">
            <w:pPr>
              <w:pStyle w:val="ListBullet"/>
              <w:rPr>
                <w:lang w:val="en-NZ"/>
              </w:rPr>
            </w:pPr>
            <w:r w:rsidRPr="004D72B9">
              <w:t>environment.</w:t>
            </w:r>
          </w:p>
        </w:tc>
      </w:tr>
      <w:tr w:rsidTr="00216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72B9">
            <w:pPr>
              <w:pStyle w:val="BodyText"/>
              <w:rPr>
                <w:lang w:val="en-NZ"/>
              </w:rPr>
            </w:pPr>
            <w:r w:rsidRPr="004D72B9">
              <w:rPr>
                <w:rStyle w:val="BoldandItalics"/>
              </w:rPr>
              <w:t xml:space="preserve">Pool water quality </w:t>
            </w:r>
            <w:r w:rsidRPr="004D72B9">
              <w:t>may include:</w:t>
            </w:r>
          </w:p>
        </w:tc>
        <w:tc>
          <w:tcPr>
            <w:tcW w:w="0" w:type="auto"/>
            <w:tcBorders>
              <w:top w:val="nil"/>
              <w:left w:val="nil"/>
              <w:bottom w:val="nil"/>
              <w:right w:val="nil"/>
            </w:tcBorders>
            <w:tcMar>
              <w:top w:w="0" w:type="dxa"/>
              <w:left w:w="62" w:type="dxa"/>
              <w:bottom w:w="0" w:type="dxa"/>
              <w:right w:w="62" w:type="dxa"/>
            </w:tcMar>
          </w:tcPr>
          <w:p w:rsidR="00000000" w:rsidRPr="004D72B9" w:rsidP="004D72B9">
            <w:pPr>
              <w:pStyle w:val="ListBullet"/>
            </w:pPr>
            <w:r w:rsidRPr="004D72B9">
              <w:t>microbiological</w:t>
            </w:r>
          </w:p>
          <w:p w:rsidR="00000000" w:rsidRPr="004D72B9" w:rsidP="004D72B9">
            <w:pPr>
              <w:pStyle w:val="ListBullet"/>
            </w:pPr>
            <w:r w:rsidRPr="004D72B9">
              <w:t>disinfectant</w:t>
            </w:r>
          </w:p>
          <w:p w:rsidR="00000000" w:rsidRPr="004D72B9" w:rsidP="004D72B9">
            <w:pPr>
              <w:pStyle w:val="ListBullet"/>
            </w:pPr>
            <w:r w:rsidRPr="004D72B9">
              <w:t>pH</w:t>
            </w:r>
          </w:p>
          <w:p w:rsidR="00000000" w:rsidRPr="004D72B9" w:rsidP="004D72B9">
            <w:pPr>
              <w:pStyle w:val="ListBullet"/>
            </w:pPr>
            <w:r w:rsidRPr="004D72B9">
              <w:t>clarity.</w:t>
            </w:r>
          </w:p>
        </w:tc>
      </w:tr>
    </w:tbl>
    <w:p w:rsidR="00000000" w:rsidRPr="004D72B9" w:rsidP="004D72B9">
      <w:pPr>
        <w:pStyle w:val="BodyText"/>
      </w:pPr>
    </w:p>
    <w:p w:rsidR="00000000" w:rsidRPr="004D72B9" w:rsidP="004D72B9">
      <w:pPr>
        <w:pStyle w:val="AllowPageBreak"/>
      </w:pPr>
    </w:p>
    <w:p w:rsidR="00000000" w:rsidRPr="004D72B9" w:rsidP="004D72B9">
      <w:pPr>
        <w:pStyle w:val="Heading1"/>
      </w:pPr>
      <w:bookmarkStart w:id="12" w:name="O_361812"/>
      <w:bookmarkEnd w:id="12"/>
      <w:r w:rsidRPr="004D72B9">
        <w:t>Unit Sector(s)</w:t>
      </w:r>
    </w:p>
    <w:p w:rsidR="00000000" w:rsidRPr="004D72B9" w:rsidP="004D72B9">
      <w:pPr>
        <w:pStyle w:val="BodyText"/>
      </w:pPr>
      <w:r w:rsidRPr="004D72B9">
        <w:t>Community Recreation</w:t>
      </w:r>
    </w:p>
    <w:p w:rsidR="00000000" w:rsidRPr="004D72B9" w:rsidP="004D72B9">
      <w:pPr>
        <w:pStyle w:val="AllowPageBreak"/>
      </w:pPr>
    </w:p>
    <w:p w:rsidR="00000000" w:rsidRPr="004D72B9" w:rsidP="004D72B9">
      <w:pPr>
        <w:pStyle w:val="Heading1"/>
      </w:pPr>
      <w:bookmarkStart w:id="13" w:name="O_389231"/>
      <w:bookmarkEnd w:id="13"/>
      <w:r w:rsidRPr="004D72B9">
        <w:t>Competency Field</w:t>
      </w:r>
    </w:p>
    <w:p w:rsidR="00000000" w:rsidRPr="004D72B9" w:rsidP="004D72B9">
      <w:pPr>
        <w:pStyle w:val="BodyText"/>
      </w:pPr>
      <w:r w:rsidRPr="004D72B9">
        <w:t>Aquatics</w:t>
      </w:r>
    </w:p>
    <w:p w:rsidR="00000000" w:rsidRPr="004D72B9" w:rsidP="004D72B9"/>
    <w:sectPr w:rsidSect="004D7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380" w:rsidP="00216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80" w:rsidP="004D7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6380" w:rsidP="004D72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16380" w:rsidP="004D72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380" w:rsidP="002163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80" w:rsidP="004D72B9">
    <w:pPr>
      <w:pStyle w:val="Header"/>
      <w:framePr w:wrap="around"/>
    </w:pPr>
    <w:r>
      <w:fldChar w:fldCharType="begin"/>
    </w:r>
    <w:r>
      <w:instrText xml:space="preserve"> TITLE   \* MERGEFORMAT </w:instrText>
    </w:r>
    <w:r>
      <w:fldChar w:fldCharType="separate"/>
    </w:r>
    <w:r>
      <w:t>SISCAQU201A Monitor pool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6380" w:rsidP="004D72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C7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23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4AB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2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72B9"/>
    <w:pPr>
      <w:spacing w:before="360" w:after="60"/>
      <w:outlineLvl w:val="0"/>
    </w:pPr>
    <w:rPr>
      <w:sz w:val="32"/>
    </w:rPr>
  </w:style>
  <w:style w:type="paragraph" w:styleId="Heading2">
    <w:name w:val="heading 2"/>
    <w:basedOn w:val="HeadingBase"/>
    <w:next w:val="BodyText"/>
    <w:link w:val="Heading2Char"/>
    <w:qFormat/>
    <w:rsid w:val="004D72B9"/>
    <w:pPr>
      <w:keepLines/>
      <w:spacing w:before="240" w:after="120"/>
      <w:outlineLvl w:val="1"/>
    </w:pPr>
    <w:rPr>
      <w:sz w:val="28"/>
      <w:szCs w:val="40"/>
    </w:rPr>
  </w:style>
  <w:style w:type="paragraph" w:styleId="Heading3">
    <w:name w:val="heading 3"/>
    <w:basedOn w:val="HeadingBase"/>
    <w:next w:val="BodyText"/>
    <w:link w:val="Heading3Char"/>
    <w:qFormat/>
    <w:rsid w:val="004D72B9"/>
    <w:pPr>
      <w:spacing w:before="180" w:after="120"/>
      <w:outlineLvl w:val="2"/>
    </w:pPr>
    <w:rPr>
      <w:spacing w:val="-10"/>
      <w:kern w:val="32"/>
    </w:rPr>
  </w:style>
  <w:style w:type="paragraph" w:styleId="Heading4">
    <w:name w:val="heading 4"/>
    <w:basedOn w:val="HeadingBase"/>
    <w:next w:val="BodyText"/>
    <w:link w:val="Heading4Char"/>
    <w:qFormat/>
    <w:rsid w:val="004D72B9"/>
    <w:pPr>
      <w:spacing w:before="160" w:after="120"/>
      <w:outlineLvl w:val="3"/>
    </w:pPr>
    <w:rPr>
      <w:sz w:val="22"/>
    </w:rPr>
  </w:style>
  <w:style w:type="paragraph" w:styleId="Heading5">
    <w:name w:val="heading 5"/>
    <w:basedOn w:val="HeadingBase"/>
    <w:next w:val="Normal"/>
    <w:link w:val="Heading5Char"/>
    <w:qFormat/>
    <w:rsid w:val="004D72B9"/>
    <w:pPr>
      <w:spacing w:before="80"/>
      <w:outlineLvl w:val="4"/>
    </w:pPr>
    <w:rPr>
      <w:color w:val="918585"/>
      <w:sz w:val="20"/>
    </w:rPr>
  </w:style>
  <w:style w:type="paragraph" w:styleId="Heading6">
    <w:name w:val="heading 6"/>
    <w:basedOn w:val="HeadingBase"/>
    <w:next w:val="Normal"/>
    <w:link w:val="Heading6Char"/>
    <w:qFormat/>
    <w:rsid w:val="004D72B9"/>
    <w:pPr>
      <w:spacing w:before="60"/>
      <w:outlineLvl w:val="5"/>
    </w:pPr>
    <w:rPr>
      <w:color w:val="918585"/>
      <w:sz w:val="20"/>
    </w:rPr>
  </w:style>
  <w:style w:type="paragraph" w:styleId="Heading7">
    <w:name w:val="heading 7"/>
    <w:basedOn w:val="Normal"/>
    <w:next w:val="Normal"/>
    <w:link w:val="Heading7Char"/>
    <w:qFormat/>
    <w:rsid w:val="004D72B9"/>
    <w:pPr>
      <w:ind w:left="720"/>
      <w:outlineLvl w:val="6"/>
    </w:pPr>
    <w:rPr>
      <w:i/>
    </w:rPr>
  </w:style>
  <w:style w:type="paragraph" w:styleId="Heading8">
    <w:name w:val="heading 8"/>
    <w:basedOn w:val="Normal"/>
    <w:next w:val="Normal"/>
    <w:link w:val="Heading8Char"/>
    <w:qFormat/>
    <w:rsid w:val="004D72B9"/>
    <w:pPr>
      <w:ind w:left="720"/>
      <w:outlineLvl w:val="7"/>
    </w:pPr>
    <w:rPr>
      <w:i/>
    </w:rPr>
  </w:style>
  <w:style w:type="paragraph" w:styleId="Heading9">
    <w:name w:val="heading 9"/>
    <w:basedOn w:val="Normal"/>
    <w:next w:val="Normal"/>
    <w:link w:val="Heading9Char"/>
    <w:qFormat/>
    <w:rsid w:val="004D72B9"/>
    <w:pPr>
      <w:ind w:left="720"/>
      <w:outlineLvl w:val="8"/>
    </w:pPr>
    <w:rPr>
      <w:i/>
    </w:rPr>
  </w:style>
  <w:style w:type="character" w:default="1" w:styleId="DefaultParagraphFont">
    <w:name w:val="Default Paragraph Font"/>
    <w:uiPriority w:val="1"/>
    <w:unhideWhenUsed/>
    <w:rsid w:val="004D7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2B9"/>
  </w:style>
  <w:style w:type="character" w:customStyle="1" w:styleId="Heading1Char">
    <w:name w:val="Heading 1 Char"/>
    <w:basedOn w:val="DefaultParagraphFont"/>
    <w:link w:val="Heading1"/>
    <w:rsid w:val="004D72B9"/>
    <w:rPr>
      <w:rFonts w:ascii="Times New Roman" w:eastAsia="Times New Roman" w:hAnsi="Times New Roman" w:cs="Times New Roman"/>
      <w:b/>
      <w:sz w:val="32"/>
      <w:szCs w:val="20"/>
      <w:lang w:eastAsia="en-US"/>
    </w:rPr>
  </w:style>
  <w:style w:type="paragraph" w:styleId="BodyText">
    <w:name w:val="Body Text"/>
    <w:basedOn w:val="Normal"/>
    <w:link w:val="BodyTextChar"/>
    <w:rsid w:val="004D72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2B9"/>
    <w:rPr>
      <w:rFonts w:ascii="Times New Roman" w:eastAsia="Times New Roman" w:hAnsi="Times New Roman" w:cs="Times New Roman"/>
      <w:sz w:val="24"/>
      <w:lang w:val="en-US" w:eastAsia="en-US"/>
    </w:rPr>
  </w:style>
  <w:style w:type="paragraph" w:styleId="Footer">
    <w:name w:val="footer"/>
    <w:basedOn w:val="Normal"/>
    <w:link w:val="FooterChar"/>
    <w:rsid w:val="004D7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2B9"/>
    <w:rPr>
      <w:rFonts w:ascii="Times New Roman" w:eastAsia="Times New Roman" w:hAnsi="Times New Roman" w:cs="Times New Roman"/>
      <w:sz w:val="16"/>
      <w:lang w:val="en-US" w:eastAsia="en-US"/>
    </w:rPr>
  </w:style>
  <w:style w:type="paragraph" w:styleId="List">
    <w:name w:val="List"/>
    <w:basedOn w:val="BodyText"/>
    <w:next w:val="BodyText"/>
    <w:rsid w:val="004D72B9"/>
    <w:pPr>
      <w:tabs>
        <w:tab w:val="left" w:pos="340"/>
      </w:tabs>
      <w:spacing w:before="60" w:after="60"/>
      <w:ind w:left="340" w:hanging="340"/>
    </w:pPr>
  </w:style>
  <w:style w:type="paragraph" w:styleId="ListBullet">
    <w:name w:val="List Bullet"/>
    <w:basedOn w:val="List"/>
    <w:rsid w:val="004D72B9"/>
    <w:pPr>
      <w:numPr>
        <w:numId w:val="13"/>
      </w:numPr>
      <w:tabs>
        <w:tab w:val="clear" w:pos="340"/>
      </w:tabs>
      <w:spacing w:before="40" w:after="40"/>
    </w:pPr>
  </w:style>
  <w:style w:type="character" w:customStyle="1" w:styleId="SpecialBold">
    <w:name w:val="Special Bold"/>
    <w:basedOn w:val="DefaultParagraphFont"/>
    <w:rsid w:val="004D72B9"/>
    <w:rPr>
      <w:b/>
      <w:spacing w:val="0"/>
    </w:rPr>
  </w:style>
  <w:style w:type="paragraph" w:styleId="ListBullet2">
    <w:name w:val="List Bullet 2"/>
    <w:basedOn w:val="List2"/>
    <w:rsid w:val="004D72B9"/>
    <w:pPr>
      <w:numPr>
        <w:numId w:val="14"/>
      </w:numPr>
      <w:tabs>
        <w:tab w:val="clear" w:pos="680"/>
      </w:tabs>
    </w:pPr>
  </w:style>
  <w:style w:type="paragraph" w:styleId="Header">
    <w:name w:val="header"/>
    <w:basedOn w:val="Normal"/>
    <w:link w:val="HeaderChar"/>
    <w:rsid w:val="004D7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2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72B9"/>
    <w:pPr>
      <w:spacing w:before="240" w:after="120"/>
      <w:outlineLvl w:val="0"/>
    </w:pPr>
    <w:rPr>
      <w:rFonts w:ascii="Times New Roman" w:hAnsi="Times New Roman"/>
      <w:b/>
      <w:sz w:val="28"/>
    </w:rPr>
  </w:style>
  <w:style w:type="paragraph" w:customStyle="1" w:styleId="AllowPageBreak">
    <w:name w:val="AllowPageBreak"/>
    <w:rsid w:val="004D72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72B9"/>
    <w:pPr>
      <w:tabs>
        <w:tab w:val="left" w:pos="680"/>
      </w:tabs>
      <w:spacing w:before="60" w:after="60"/>
      <w:ind w:left="680" w:hanging="340"/>
    </w:pPr>
  </w:style>
  <w:style w:type="character" w:customStyle="1" w:styleId="BoldandItalics">
    <w:name w:val="Bold and Italics"/>
    <w:qFormat/>
    <w:rsid w:val="004D72B9"/>
    <w:rPr>
      <w:b/>
      <w:i/>
      <w:u w:val="none"/>
    </w:rPr>
  </w:style>
  <w:style w:type="character" w:customStyle="1" w:styleId="Heading2Char">
    <w:name w:val="Heading 2 Char"/>
    <w:basedOn w:val="DefaultParagraphFont"/>
    <w:link w:val="Heading2"/>
    <w:rsid w:val="004D7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2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72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72B9"/>
    <w:rPr>
      <w:rFonts w:ascii="Courier New" w:eastAsia="Times New Roman" w:hAnsi="Courier New" w:cs="Times New Roman"/>
      <w:i/>
      <w:szCs w:val="20"/>
      <w:lang w:val="en-US" w:eastAsia="en-US"/>
    </w:rPr>
  </w:style>
  <w:style w:type="paragraph" w:customStyle="1" w:styleId="HeadingBase">
    <w:name w:val="Heading Base"/>
    <w:rsid w:val="004D7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2B9"/>
    <w:pPr>
      <w:tabs>
        <w:tab w:val="right" w:leader="dot" w:pos="9072"/>
      </w:tabs>
      <w:ind w:left="567"/>
    </w:pPr>
    <w:rPr>
      <w:szCs w:val="22"/>
    </w:rPr>
  </w:style>
  <w:style w:type="paragraph" w:customStyle="1" w:styleId="TOCBase">
    <w:name w:val="TOC Base"/>
    <w:rsid w:val="004D7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2B9"/>
    <w:pPr>
      <w:tabs>
        <w:tab w:val="right" w:leader="dot" w:pos="9072"/>
      </w:tabs>
      <w:spacing w:before="40" w:after="40"/>
      <w:ind w:left="284"/>
    </w:pPr>
    <w:rPr>
      <w:rFonts w:ascii="Times New Roman" w:hAnsi="Times New Roman"/>
    </w:rPr>
  </w:style>
  <w:style w:type="paragraph" w:styleId="TOC1">
    <w:name w:val="toc 1"/>
    <w:basedOn w:val="TOCBase"/>
    <w:next w:val="Normal"/>
    <w:rsid w:val="004D72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2B9"/>
    <w:pPr>
      <w:spacing w:before="5040"/>
      <w:jc w:val="center"/>
    </w:pPr>
    <w:rPr>
      <w:sz w:val="48"/>
      <w:szCs w:val="72"/>
      <w:lang w:val="en-US"/>
    </w:rPr>
  </w:style>
  <w:style w:type="character" w:customStyle="1" w:styleId="TitleChar">
    <w:name w:val="Title Char"/>
    <w:basedOn w:val="DefaultParagraphFont"/>
    <w:link w:val="Title"/>
    <w:rsid w:val="004D7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2B9"/>
    <w:pPr>
      <w:tabs>
        <w:tab w:val="left" w:pos="3600"/>
        <w:tab w:val="left" w:pos="3958"/>
      </w:tabs>
    </w:pPr>
  </w:style>
  <w:style w:type="paragraph" w:customStyle="1" w:styleId="Note">
    <w:name w:val="Note"/>
    <w:basedOn w:val="BodyText"/>
    <w:rsid w:val="004D7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2B9"/>
    <w:pPr>
      <w:framePr w:wrap="auto" w:hAnchor="text" w:y="6049"/>
    </w:pPr>
    <w:rPr>
      <w:color w:val="000000"/>
      <w:sz w:val="40"/>
    </w:rPr>
  </w:style>
  <w:style w:type="paragraph" w:customStyle="1" w:styleId="TOCTitle">
    <w:name w:val="TOCTitle"/>
    <w:basedOn w:val="Heading1"/>
    <w:rsid w:val="004D72B9"/>
    <w:pPr>
      <w:spacing w:after="240"/>
      <w:jc w:val="center"/>
      <w:outlineLvl w:val="9"/>
    </w:pPr>
    <w:rPr>
      <w:caps/>
    </w:rPr>
  </w:style>
  <w:style w:type="paragraph" w:customStyle="1" w:styleId="Version">
    <w:name w:val="Version"/>
    <w:rsid w:val="004D72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2B9"/>
    <w:pPr>
      <w:keepNext w:val="0"/>
      <w:tabs>
        <w:tab w:val="right" w:pos="4176"/>
      </w:tabs>
      <w:ind w:left="198" w:hanging="198"/>
    </w:pPr>
    <w:rPr>
      <w:rFonts w:ascii="Garamond" w:hAnsi="Garamond"/>
    </w:rPr>
  </w:style>
  <w:style w:type="paragraph" w:styleId="IndexHeading">
    <w:name w:val="index heading"/>
    <w:basedOn w:val="Normal"/>
    <w:next w:val="Index1"/>
    <w:semiHidden/>
    <w:rsid w:val="004D72B9"/>
    <w:pPr>
      <w:spacing w:before="120" w:after="120"/>
    </w:pPr>
    <w:rPr>
      <w:rFonts w:ascii="Arial" w:hAnsi="Arial"/>
      <w:b/>
      <w:color w:val="918585"/>
      <w:sz w:val="24"/>
    </w:rPr>
  </w:style>
  <w:style w:type="paragraph" w:customStyle="1" w:styleId="Chapter">
    <w:name w:val="Chapter"/>
    <w:basedOn w:val="Normal"/>
    <w:rsid w:val="004D72B9"/>
    <w:pPr>
      <w:spacing w:before="240"/>
    </w:pPr>
    <w:rPr>
      <w:rFonts w:ascii="Times New Roman" w:hAnsi="Times New Roman"/>
      <w:smallCaps/>
      <w:spacing w:val="80"/>
      <w:sz w:val="28"/>
    </w:rPr>
  </w:style>
  <w:style w:type="paragraph" w:customStyle="1" w:styleId="InChapter">
    <w:name w:val="InChapter"/>
    <w:basedOn w:val="Heading3"/>
    <w:rsid w:val="004D72B9"/>
    <w:pPr>
      <w:spacing w:after="240"/>
      <w:outlineLvl w:val="9"/>
    </w:pPr>
    <w:rPr>
      <w:noProof/>
    </w:rPr>
  </w:style>
  <w:style w:type="paragraph" w:styleId="Index2">
    <w:name w:val="index 2"/>
    <w:basedOn w:val="Normal"/>
    <w:next w:val="Normal"/>
    <w:semiHidden/>
    <w:rsid w:val="004D72B9"/>
    <w:pPr>
      <w:tabs>
        <w:tab w:val="right" w:pos="4176"/>
      </w:tabs>
      <w:ind w:left="568" w:hanging="284"/>
    </w:pPr>
    <w:rPr>
      <w:rFonts w:ascii="Garamond" w:hAnsi="Garamond"/>
    </w:rPr>
  </w:style>
  <w:style w:type="paragraph" w:customStyle="1" w:styleId="Byline">
    <w:name w:val="Byline"/>
    <w:rsid w:val="004D7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2B9"/>
    <w:pPr>
      <w:tabs>
        <w:tab w:val="clear" w:pos="3600"/>
        <w:tab w:val="clear" w:pos="3958"/>
      </w:tabs>
      <w:jc w:val="right"/>
    </w:pPr>
  </w:style>
  <w:style w:type="character" w:styleId="Emphasis">
    <w:name w:val="Emphasis"/>
    <w:basedOn w:val="DefaultParagraphFont"/>
    <w:qFormat/>
    <w:rsid w:val="004D72B9"/>
    <w:rPr>
      <w:i/>
    </w:rPr>
  </w:style>
  <w:style w:type="paragraph" w:styleId="Caption">
    <w:name w:val="caption"/>
    <w:basedOn w:val="BodyText"/>
    <w:next w:val="Normal"/>
    <w:qFormat/>
    <w:rsid w:val="004D72B9"/>
    <w:pPr>
      <w:framePr w:w="2268" w:hSpace="181" w:vSpace="181" w:wrap="around" w:vAnchor="text" w:hAnchor="page" w:x="1135" w:y="285" w:anchorLock="1"/>
    </w:pPr>
    <w:rPr>
      <w:i/>
    </w:rPr>
  </w:style>
  <w:style w:type="paragraph" w:customStyle="1" w:styleId="MiniTOCTitle">
    <w:name w:val="MiniTOCTitle"/>
    <w:basedOn w:val="Heading4"/>
    <w:rsid w:val="004D72B9"/>
    <w:pPr>
      <w:spacing w:before="240"/>
      <w:outlineLvl w:val="9"/>
    </w:pPr>
    <w:rPr>
      <w:noProof/>
      <w:sz w:val="24"/>
    </w:rPr>
  </w:style>
  <w:style w:type="paragraph" w:customStyle="1" w:styleId="MiniTOCItem">
    <w:name w:val="MiniTOCItem"/>
    <w:basedOn w:val="ListBullet"/>
    <w:rsid w:val="004D72B9"/>
    <w:pPr>
      <w:numPr>
        <w:numId w:val="0"/>
      </w:numPr>
      <w:tabs>
        <w:tab w:val="right" w:leader="dot" w:pos="6521"/>
      </w:tabs>
      <w:spacing w:before="0" w:after="0"/>
    </w:pPr>
  </w:style>
  <w:style w:type="paragraph" w:customStyle="1" w:styleId="TOFTitle">
    <w:name w:val="TOFTitle"/>
    <w:basedOn w:val="TOCTitle"/>
    <w:rsid w:val="004D72B9"/>
  </w:style>
  <w:style w:type="paragraph" w:styleId="TableofFigures">
    <w:name w:val="table of figures"/>
    <w:basedOn w:val="Normal"/>
    <w:next w:val="Normal"/>
    <w:semiHidden/>
    <w:rsid w:val="004D72B9"/>
    <w:pPr>
      <w:tabs>
        <w:tab w:val="right" w:leader="dot" w:pos="9072"/>
      </w:tabs>
      <w:ind w:left="970" w:hanging="403"/>
    </w:pPr>
    <w:rPr>
      <w:rFonts w:ascii="Times New Roman" w:hAnsi="Times New Roman"/>
      <w:b/>
    </w:rPr>
  </w:style>
  <w:style w:type="paragraph" w:styleId="ListNumber">
    <w:name w:val="List Number"/>
    <w:basedOn w:val="List"/>
    <w:rsid w:val="004D72B9"/>
    <w:pPr>
      <w:numPr>
        <w:numId w:val="11"/>
      </w:numPr>
    </w:pPr>
  </w:style>
  <w:style w:type="character" w:customStyle="1" w:styleId="WingdingSymbols">
    <w:name w:val="Wingding Symbols"/>
    <w:rsid w:val="004D72B9"/>
    <w:rPr>
      <w:rFonts w:ascii="Wingdings" w:hAnsi="Wingdings"/>
    </w:rPr>
  </w:style>
  <w:style w:type="paragraph" w:customStyle="1" w:styleId="TableHeading">
    <w:name w:val="Table Heading"/>
    <w:basedOn w:val="HeadingBase"/>
    <w:rsid w:val="004D72B9"/>
    <w:pPr>
      <w:keepLines/>
      <w:pBdr>
        <w:bottom w:val="single" w:sz="6" w:space="1" w:color="918585"/>
      </w:pBdr>
      <w:spacing w:before="240"/>
    </w:pPr>
  </w:style>
  <w:style w:type="character" w:customStyle="1" w:styleId="HotSpot">
    <w:name w:val="HotSpot"/>
    <w:rsid w:val="004D72B9"/>
    <w:rPr>
      <w:color w:val="0033CC"/>
      <w:u w:val="none"/>
    </w:rPr>
  </w:style>
  <w:style w:type="paragraph" w:customStyle="1" w:styleId="BodyTextRight">
    <w:name w:val="Body Text Right"/>
    <w:basedOn w:val="BodyText"/>
    <w:rsid w:val="004D72B9"/>
    <w:pPr>
      <w:spacing w:before="0" w:after="0"/>
      <w:jc w:val="right"/>
    </w:pPr>
  </w:style>
  <w:style w:type="paragraph" w:styleId="Index3">
    <w:name w:val="index 3"/>
    <w:basedOn w:val="ListNumber2"/>
    <w:next w:val="Normal"/>
    <w:semiHidden/>
    <w:rsid w:val="004D72B9"/>
    <w:pPr>
      <w:numPr>
        <w:numId w:val="0"/>
      </w:numPr>
      <w:tabs>
        <w:tab w:val="right" w:leader="dot" w:pos="4176"/>
      </w:tabs>
    </w:pPr>
  </w:style>
  <w:style w:type="paragraph" w:styleId="ListNumber2">
    <w:name w:val="List Number 2"/>
    <w:basedOn w:val="List2"/>
    <w:rsid w:val="004D72B9"/>
    <w:pPr>
      <w:numPr>
        <w:numId w:val="10"/>
      </w:numPr>
      <w:tabs>
        <w:tab w:val="clear" w:pos="1060"/>
      </w:tabs>
    </w:pPr>
  </w:style>
  <w:style w:type="paragraph" w:customStyle="1" w:styleId="MarginNote">
    <w:name w:val="Margin Note"/>
    <w:basedOn w:val="BodyText"/>
    <w:rsid w:val="004D7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2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72B9"/>
    <w:rPr>
      <w:sz w:val="32"/>
    </w:rPr>
  </w:style>
  <w:style w:type="paragraph" w:customStyle="1" w:styleId="HeadingProcedure">
    <w:name w:val="Heading Procedure"/>
    <w:basedOn w:val="HeadingBase"/>
    <w:next w:val="Normal"/>
    <w:rsid w:val="004D72B9"/>
    <w:pPr>
      <w:tabs>
        <w:tab w:val="left" w:pos="0"/>
      </w:tabs>
      <w:spacing w:before="120" w:after="60"/>
    </w:pPr>
    <w:rPr>
      <w:i/>
      <w:color w:val="918585"/>
      <w:sz w:val="22"/>
    </w:rPr>
  </w:style>
  <w:style w:type="paragraph" w:customStyle="1" w:styleId="TableBodyText">
    <w:name w:val="Table Body Text"/>
    <w:basedOn w:val="BodyText"/>
    <w:rsid w:val="004D72B9"/>
    <w:pPr>
      <w:spacing w:before="60" w:after="60"/>
    </w:pPr>
  </w:style>
  <w:style w:type="paragraph" w:styleId="ListContinue">
    <w:name w:val="List Continue"/>
    <w:basedOn w:val="List"/>
    <w:rsid w:val="004D72B9"/>
    <w:pPr>
      <w:ind w:firstLine="0"/>
    </w:pPr>
  </w:style>
  <w:style w:type="paragraph" w:customStyle="1" w:styleId="ListNote">
    <w:name w:val="List Note"/>
    <w:basedOn w:val="List"/>
    <w:rsid w:val="004D72B9"/>
    <w:pPr>
      <w:pBdr>
        <w:top w:val="single" w:sz="6" w:space="2" w:color="918585"/>
        <w:bottom w:val="single" w:sz="6" w:space="2" w:color="918585"/>
      </w:pBdr>
      <w:tabs>
        <w:tab w:val="left" w:pos="1021"/>
      </w:tabs>
      <w:ind w:firstLine="0"/>
    </w:pPr>
  </w:style>
  <w:style w:type="paragraph" w:customStyle="1" w:styleId="Warning">
    <w:name w:val="Warning"/>
    <w:basedOn w:val="BodyText"/>
    <w:rsid w:val="004D72B9"/>
    <w:pPr>
      <w:shd w:val="clear" w:color="auto" w:fill="D9D9D9"/>
      <w:tabs>
        <w:tab w:val="left" w:pos="992"/>
      </w:tabs>
      <w:ind w:left="119" w:right="119"/>
    </w:pPr>
    <w:rPr>
      <w:sz w:val="20"/>
    </w:rPr>
  </w:style>
  <w:style w:type="paragraph" w:customStyle="1" w:styleId="MarginIcons">
    <w:name w:val="Margin Icons"/>
    <w:basedOn w:val="BodyText"/>
    <w:rsid w:val="004D7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2B9"/>
    <w:rPr>
      <w:rFonts w:ascii="Courier New" w:hAnsi="Courier New"/>
    </w:rPr>
  </w:style>
  <w:style w:type="paragraph" w:customStyle="1" w:styleId="NoteBullet">
    <w:name w:val="Note Bullet"/>
    <w:basedOn w:val="Note"/>
    <w:rsid w:val="004D72B9"/>
    <w:pPr>
      <w:tabs>
        <w:tab w:val="clear" w:pos="680"/>
      </w:tabs>
      <w:spacing w:before="60" w:after="60"/>
    </w:pPr>
  </w:style>
  <w:style w:type="paragraph" w:customStyle="1" w:styleId="SubHeading2">
    <w:name w:val="SubHeading2"/>
    <w:basedOn w:val="HeadingBase"/>
    <w:rsid w:val="004D72B9"/>
    <w:pPr>
      <w:spacing w:before="240" w:after="60"/>
    </w:pPr>
    <w:rPr>
      <w:sz w:val="20"/>
    </w:rPr>
  </w:style>
  <w:style w:type="paragraph" w:customStyle="1" w:styleId="SubHeading1">
    <w:name w:val="SubHeading1"/>
    <w:basedOn w:val="HeadingBase"/>
    <w:rsid w:val="004D72B9"/>
    <w:pPr>
      <w:spacing w:before="240" w:after="60"/>
    </w:pPr>
    <w:rPr>
      <w:color w:val="918585"/>
      <w:sz w:val="22"/>
    </w:rPr>
  </w:style>
  <w:style w:type="paragraph" w:customStyle="1" w:styleId="SideHeading">
    <w:name w:val="Side Heading"/>
    <w:basedOn w:val="HeadingBase"/>
    <w:rsid w:val="004D7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2B9"/>
    <w:pPr>
      <w:numPr>
        <w:numId w:val="12"/>
      </w:numPr>
    </w:pPr>
  </w:style>
  <w:style w:type="paragraph" w:styleId="PlainText">
    <w:name w:val="Plain Text"/>
    <w:basedOn w:val="Normal"/>
    <w:link w:val="PlainTextChar"/>
    <w:rsid w:val="004D72B9"/>
    <w:rPr>
      <w:sz w:val="20"/>
    </w:rPr>
  </w:style>
  <w:style w:type="character" w:customStyle="1" w:styleId="PlainTextChar">
    <w:name w:val="Plain Text Char"/>
    <w:basedOn w:val="DefaultParagraphFont"/>
    <w:link w:val="PlainText"/>
    <w:rsid w:val="004D72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72B9"/>
    <w:rPr>
      <w:b/>
      <w:smallCaps/>
    </w:rPr>
  </w:style>
  <w:style w:type="paragraph" w:customStyle="1" w:styleId="TableListNumber">
    <w:name w:val="Table List Number"/>
    <w:basedOn w:val="ListNumber"/>
    <w:rsid w:val="004D72B9"/>
    <w:pPr>
      <w:numPr>
        <w:numId w:val="0"/>
      </w:numPr>
    </w:pPr>
  </w:style>
  <w:style w:type="paragraph" w:styleId="TOC4">
    <w:name w:val="toc 4"/>
    <w:basedOn w:val="TOCBase"/>
    <w:next w:val="Normal"/>
    <w:semiHidden/>
    <w:rsid w:val="004D72B9"/>
    <w:pPr>
      <w:tabs>
        <w:tab w:val="right" w:leader="dot" w:pos="9071"/>
      </w:tabs>
      <w:ind w:left="1701"/>
    </w:pPr>
  </w:style>
  <w:style w:type="paragraph" w:customStyle="1" w:styleId="ListAlpha">
    <w:name w:val="List Alpha"/>
    <w:basedOn w:val="List"/>
    <w:rsid w:val="004D72B9"/>
    <w:pPr>
      <w:numPr>
        <w:numId w:val="9"/>
      </w:numPr>
    </w:pPr>
  </w:style>
  <w:style w:type="paragraph" w:customStyle="1" w:styleId="ListAlpha2">
    <w:name w:val="List Alpha 2"/>
    <w:basedOn w:val="List2"/>
    <w:rsid w:val="004D72B9"/>
    <w:pPr>
      <w:numPr>
        <w:numId w:val="8"/>
      </w:numPr>
    </w:pPr>
  </w:style>
  <w:style w:type="paragraph" w:styleId="List3">
    <w:name w:val="List 3"/>
    <w:basedOn w:val="BodyText"/>
    <w:rsid w:val="004D72B9"/>
    <w:pPr>
      <w:tabs>
        <w:tab w:val="left" w:pos="1021"/>
      </w:tabs>
      <w:spacing w:before="60" w:after="60"/>
      <w:ind w:left="1020" w:hanging="340"/>
    </w:pPr>
  </w:style>
  <w:style w:type="paragraph" w:styleId="List4">
    <w:name w:val="List 4"/>
    <w:basedOn w:val="BodyText"/>
    <w:rsid w:val="004D72B9"/>
    <w:pPr>
      <w:tabs>
        <w:tab w:val="left" w:pos="1361"/>
      </w:tabs>
      <w:spacing w:before="60" w:after="60"/>
      <w:ind w:left="1361" w:hanging="340"/>
    </w:pPr>
  </w:style>
  <w:style w:type="paragraph" w:styleId="List5">
    <w:name w:val="List 5"/>
    <w:basedOn w:val="BodyText"/>
    <w:rsid w:val="004D72B9"/>
    <w:pPr>
      <w:tabs>
        <w:tab w:val="left" w:pos="1701"/>
      </w:tabs>
      <w:spacing w:before="60" w:after="60"/>
      <w:ind w:left="1701" w:hanging="340"/>
    </w:pPr>
  </w:style>
  <w:style w:type="paragraph" w:styleId="ListBullet3">
    <w:name w:val="List Bullet 3"/>
    <w:basedOn w:val="List3"/>
    <w:rsid w:val="004D72B9"/>
    <w:pPr>
      <w:numPr>
        <w:numId w:val="15"/>
      </w:numPr>
      <w:tabs>
        <w:tab w:val="clear" w:pos="1021"/>
      </w:tabs>
      <w:ind w:left="1037" w:hanging="357"/>
    </w:pPr>
  </w:style>
  <w:style w:type="paragraph" w:styleId="ListBullet4">
    <w:name w:val="List Bullet 4"/>
    <w:basedOn w:val="List4"/>
    <w:rsid w:val="004D72B9"/>
    <w:pPr>
      <w:numPr>
        <w:numId w:val="3"/>
      </w:numPr>
    </w:pPr>
  </w:style>
  <w:style w:type="paragraph" w:styleId="ListBullet5">
    <w:name w:val="List Bullet 5"/>
    <w:basedOn w:val="List5"/>
    <w:rsid w:val="004D72B9"/>
    <w:pPr>
      <w:numPr>
        <w:numId w:val="4"/>
      </w:numPr>
    </w:pPr>
  </w:style>
  <w:style w:type="paragraph" w:styleId="ListContinue2">
    <w:name w:val="List Continue 2"/>
    <w:basedOn w:val="List2"/>
    <w:rsid w:val="004D72B9"/>
    <w:pPr>
      <w:ind w:firstLine="0"/>
    </w:pPr>
  </w:style>
  <w:style w:type="paragraph" w:styleId="ListContinue3">
    <w:name w:val="List Continue 3"/>
    <w:basedOn w:val="List3"/>
    <w:rsid w:val="004D72B9"/>
    <w:pPr>
      <w:ind w:left="1021" w:firstLine="0"/>
    </w:pPr>
  </w:style>
  <w:style w:type="paragraph" w:styleId="ListContinue4">
    <w:name w:val="List Continue 4"/>
    <w:basedOn w:val="List4"/>
    <w:rsid w:val="004D72B9"/>
    <w:pPr>
      <w:ind w:firstLine="0"/>
    </w:pPr>
  </w:style>
  <w:style w:type="paragraph" w:styleId="ListContinue5">
    <w:name w:val="List Continue 5"/>
    <w:basedOn w:val="List5"/>
    <w:rsid w:val="004D72B9"/>
    <w:pPr>
      <w:ind w:firstLine="0"/>
    </w:pPr>
  </w:style>
  <w:style w:type="paragraph" w:styleId="ListNumber3">
    <w:name w:val="List Number 3"/>
    <w:basedOn w:val="List3"/>
    <w:rsid w:val="004D72B9"/>
    <w:pPr>
      <w:numPr>
        <w:numId w:val="5"/>
      </w:numPr>
    </w:pPr>
  </w:style>
  <w:style w:type="paragraph" w:styleId="ListNumber4">
    <w:name w:val="List Number 4"/>
    <w:basedOn w:val="List4"/>
    <w:rsid w:val="004D72B9"/>
    <w:pPr>
      <w:numPr>
        <w:numId w:val="6"/>
      </w:numPr>
    </w:pPr>
  </w:style>
  <w:style w:type="paragraph" w:styleId="ListNumber5">
    <w:name w:val="List Number 5"/>
    <w:basedOn w:val="List5"/>
    <w:rsid w:val="004D72B9"/>
    <w:pPr>
      <w:numPr>
        <w:numId w:val="7"/>
      </w:numPr>
    </w:pPr>
  </w:style>
  <w:style w:type="paragraph" w:styleId="BlockText">
    <w:name w:val="Block Text"/>
    <w:basedOn w:val="Normal"/>
    <w:rsid w:val="004D72B9"/>
    <w:pPr>
      <w:spacing w:after="120"/>
      <w:ind w:left="1440" w:right="1440"/>
    </w:pPr>
  </w:style>
  <w:style w:type="character" w:customStyle="1" w:styleId="Subscript">
    <w:name w:val="Subscript"/>
    <w:basedOn w:val="DefaultParagraphFont"/>
    <w:rsid w:val="004D72B9"/>
    <w:rPr>
      <w:sz w:val="16"/>
      <w:vertAlign w:val="subscript"/>
    </w:rPr>
  </w:style>
  <w:style w:type="character" w:customStyle="1" w:styleId="Superscript">
    <w:name w:val="Superscript"/>
    <w:basedOn w:val="DefaultParagraphFont"/>
    <w:rsid w:val="004D72B9"/>
    <w:rPr>
      <w:sz w:val="16"/>
      <w:vertAlign w:val="superscript"/>
    </w:rPr>
  </w:style>
  <w:style w:type="character" w:customStyle="1" w:styleId="Symbols">
    <w:name w:val="Symbols"/>
    <w:basedOn w:val="DefaultParagraphFont"/>
    <w:rsid w:val="004D72B9"/>
    <w:rPr>
      <w:rFonts w:ascii="Symbol" w:hAnsi="Symbol"/>
    </w:rPr>
  </w:style>
  <w:style w:type="character" w:customStyle="1" w:styleId="MenuOptions">
    <w:name w:val="Menu Options"/>
    <w:basedOn w:val="DefaultParagraphFont"/>
    <w:rsid w:val="004D72B9"/>
    <w:rPr>
      <w:rFonts w:ascii="Arial Narrow" w:hAnsi="Arial Narrow"/>
      <w:smallCaps/>
    </w:rPr>
  </w:style>
  <w:style w:type="character" w:customStyle="1" w:styleId="Buttons">
    <w:name w:val="Buttons"/>
    <w:basedOn w:val="DefaultParagraphFont"/>
    <w:rsid w:val="004D72B9"/>
    <w:rPr>
      <w:b/>
    </w:rPr>
  </w:style>
  <w:style w:type="character" w:customStyle="1" w:styleId="Underlined">
    <w:name w:val="Underlined"/>
    <w:basedOn w:val="DefaultParagraphFont"/>
    <w:rsid w:val="004D72B9"/>
    <w:rPr>
      <w:u w:val="single"/>
    </w:rPr>
  </w:style>
  <w:style w:type="paragraph" w:customStyle="1" w:styleId="TableBodyTextRight">
    <w:name w:val="Table Body Text Right"/>
    <w:basedOn w:val="TableBodyText"/>
    <w:rsid w:val="004D72B9"/>
    <w:pPr>
      <w:widowControl w:val="0"/>
      <w:autoSpaceDE w:val="0"/>
      <w:autoSpaceDN w:val="0"/>
      <w:adjustRightInd w:val="0"/>
      <w:jc w:val="right"/>
    </w:pPr>
    <w:rPr>
      <w:rFonts w:cs="Arial"/>
      <w:szCs w:val="18"/>
    </w:rPr>
  </w:style>
  <w:style w:type="paragraph" w:customStyle="1" w:styleId="CopyrightText">
    <w:name w:val="Copyright Text"/>
    <w:basedOn w:val="BodyText"/>
    <w:rsid w:val="004D72B9"/>
    <w:rPr>
      <w:sz w:val="18"/>
    </w:rPr>
  </w:style>
  <w:style w:type="paragraph" w:customStyle="1" w:styleId="BodySmallRight">
    <w:name w:val="Body Small Right"/>
    <w:basedOn w:val="BodyTextRight"/>
    <w:rsid w:val="004D72B9"/>
    <w:rPr>
      <w:sz w:val="18"/>
      <w:szCs w:val="18"/>
    </w:rPr>
  </w:style>
  <w:style w:type="paragraph" w:customStyle="1" w:styleId="MarginEdition">
    <w:name w:val="Margin Edition"/>
    <w:basedOn w:val="MarginNote"/>
    <w:rsid w:val="004D72B9"/>
    <w:pPr>
      <w:spacing w:before="0" w:after="0"/>
    </w:pPr>
    <w:rPr>
      <w:rFonts w:ascii="Times New Roman" w:hAnsi="Times New Roman"/>
      <w:color w:val="999999"/>
    </w:rPr>
  </w:style>
  <w:style w:type="paragraph" w:customStyle="1" w:styleId="Spacer">
    <w:name w:val="Spacer"/>
    <w:basedOn w:val="Normal"/>
    <w:rsid w:val="004D72B9"/>
    <w:rPr>
      <w:sz w:val="2"/>
      <w:szCs w:val="2"/>
    </w:rPr>
  </w:style>
  <w:style w:type="character" w:customStyle="1" w:styleId="Small">
    <w:name w:val="Small"/>
    <w:basedOn w:val="DefaultParagraphFont"/>
    <w:rsid w:val="004D72B9"/>
    <w:rPr>
      <w:sz w:val="16"/>
    </w:rPr>
  </w:style>
  <w:style w:type="paragraph" w:customStyle="1" w:styleId="WideTable">
    <w:name w:val="Wide Table"/>
    <w:basedOn w:val="Normal"/>
    <w:rsid w:val="004D72B9"/>
    <w:pPr>
      <w:ind w:left="-1418"/>
    </w:pPr>
    <w:rPr>
      <w:sz w:val="2"/>
      <w:szCs w:val="2"/>
    </w:rPr>
  </w:style>
  <w:style w:type="character" w:styleId="PageNumber">
    <w:name w:val="page number"/>
    <w:basedOn w:val="DefaultParagraphFont"/>
    <w:rsid w:val="004D72B9"/>
  </w:style>
  <w:style w:type="paragraph" w:styleId="Quote">
    <w:name w:val="Quote"/>
    <w:basedOn w:val="Heading1"/>
    <w:link w:val="QuoteChar"/>
    <w:qFormat/>
    <w:rsid w:val="004D72B9"/>
    <w:rPr>
      <w:b w:val="0"/>
      <w:sz w:val="72"/>
      <w:szCs w:val="72"/>
      <w:lang w:val="en-NZ"/>
    </w:rPr>
  </w:style>
  <w:style w:type="character" w:customStyle="1" w:styleId="QuoteChar">
    <w:name w:val="Quote Char"/>
    <w:basedOn w:val="DefaultParagraphFont"/>
    <w:link w:val="Quote"/>
    <w:rsid w:val="004D7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2B9"/>
    <w:pPr>
      <w:pageBreakBefore/>
    </w:pPr>
  </w:style>
  <w:style w:type="paragraph" w:customStyle="1" w:styleId="Border">
    <w:name w:val="Border"/>
    <w:basedOn w:val="Normal"/>
    <w:qFormat/>
    <w:rsid w:val="004D7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2B9"/>
    <w:rPr>
      <w:b/>
      <w:bCs/>
      <w:i/>
      <w:iCs/>
      <w:color w:val="auto"/>
    </w:rPr>
  </w:style>
  <w:style w:type="paragraph" w:styleId="IntenseQuote">
    <w:name w:val="Intense Quote"/>
    <w:basedOn w:val="Normal"/>
    <w:next w:val="Normal"/>
    <w:link w:val="IntenseQuoteChar"/>
    <w:uiPriority w:val="30"/>
    <w:qFormat/>
    <w:rsid w:val="004D7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2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72B9"/>
    <w:rPr>
      <w:smallCaps/>
      <w:color w:val="auto"/>
      <w:u w:val="single"/>
    </w:rPr>
  </w:style>
  <w:style w:type="character" w:styleId="IntenseReference">
    <w:name w:val="Intense Reference"/>
    <w:basedOn w:val="DefaultParagraphFont"/>
    <w:uiPriority w:val="32"/>
    <w:qFormat/>
    <w:rsid w:val="004D72B9"/>
    <w:rPr>
      <w:b/>
      <w:bCs/>
      <w:smallCaps/>
      <w:color w:val="auto"/>
      <w:spacing w:val="5"/>
      <w:u w:val="single"/>
    </w:rPr>
  </w:style>
  <w:style w:type="paragraph" w:customStyle="1" w:styleId="2ColumnHeading">
    <w:name w:val="2Column Heading"/>
    <w:basedOn w:val="BodyText"/>
    <w:qFormat/>
    <w:rsid w:val="004D72B9"/>
    <w:pPr>
      <w:spacing w:after="60"/>
      <w:ind w:left="-2268"/>
    </w:pPr>
    <w:rPr>
      <w:b/>
    </w:rPr>
  </w:style>
  <w:style w:type="paragraph" w:customStyle="1" w:styleId="Heading1TOC">
    <w:name w:val="Heading1 TOC"/>
    <w:basedOn w:val="Normal"/>
    <w:qFormat/>
    <w:rsid w:val="004D72B9"/>
    <w:pPr>
      <w:spacing w:before="240" w:after="120"/>
    </w:pPr>
    <w:rPr>
      <w:rFonts w:ascii="Times New Roman" w:hAnsi="Times New Roman"/>
      <w:b/>
      <w:sz w:val="32"/>
    </w:rPr>
  </w:style>
  <w:style w:type="paragraph" w:customStyle="1" w:styleId="Heading2TOC">
    <w:name w:val="Heading2 TOC"/>
    <w:basedOn w:val="Normal"/>
    <w:qFormat/>
    <w:rsid w:val="004D72B9"/>
    <w:pPr>
      <w:spacing w:before="240" w:after="60"/>
    </w:pPr>
    <w:rPr>
      <w:rFonts w:ascii="Times New Roman" w:hAnsi="Times New Roman"/>
      <w:b/>
      <w:sz w:val="28"/>
    </w:rPr>
  </w:style>
  <w:style w:type="character" w:customStyle="1" w:styleId="Underline">
    <w:name w:val="Underline"/>
    <w:basedOn w:val="DefaultParagraphFont"/>
    <w:qFormat/>
    <w:rsid w:val="004D72B9"/>
    <w:rPr>
      <w:u w:val="single"/>
    </w:rPr>
  </w:style>
  <w:style w:type="paragraph" w:styleId="BalloonText">
    <w:name w:val="Balloon Text"/>
    <w:basedOn w:val="Normal"/>
    <w:link w:val="BalloonTextChar"/>
    <w:rsid w:val="004D72B9"/>
    <w:rPr>
      <w:rFonts w:ascii="Tahoma" w:hAnsi="Tahoma" w:cs="Tahoma"/>
      <w:sz w:val="16"/>
      <w:szCs w:val="16"/>
    </w:rPr>
  </w:style>
  <w:style w:type="character" w:customStyle="1" w:styleId="BalloonTextChar">
    <w:name w:val="Balloon Text Char"/>
    <w:basedOn w:val="DefaultParagraphFont"/>
    <w:link w:val="BalloonText"/>
    <w:rsid w:val="004D72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72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2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943</Words>
  <Characters>6071</Characters>
  <Application>Microsoft Office Word</Application>
  <DocSecurity>0</DocSecurity>
  <Lines>183</Lines>
  <Paragraphs>118</Paragraphs>
  <ScaleCrop>false</ScaleCrop>
  <Company>Author-it Software Corporation Ltd.</Company>
  <LinksUpToDate>false</LinksUpToDate>
  <CharactersWithSpaces>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SISCAQU201A Monitor pool water quality</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2012-05-26T09:03:00Z</dcterms:created>
  <dcterms:modified xsi:type="dcterms:W3CDTF">2012-05-26T09:03:00Z</dcterms:modified>
</cp:coreProperties>
</file>