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F9F" w:rsidP="00314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SISXPLD001 Provide hire equipment for activities</w:t>
      </w:r>
      <w:r>
        <w:fldChar w:fldCharType="end"/>
      </w:r>
    </w:p>
    <w:p w:rsidR="00314F9F" w:rsidP="00314F9F">
      <w:pPr>
        <w:pStyle w:val="Version"/>
        <w:sectPr w:rsidSect="001C0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1AB" w:rsidP="001C01AB">
      <w:pPr>
        <w:pStyle w:val="SuperHeading"/>
      </w:pPr>
      <w:r w:rsidRPr="001C01AB">
        <w:t>SISXPLD001 Provide hire equipment for activities</w:t>
      </w:r>
    </w:p>
    <w:p w:rsidR="00000000" w:rsidRPr="001C01AB" w:rsidP="001C01AB">
      <w:pPr>
        <w:pStyle w:val="Heading1"/>
      </w:pPr>
      <w:bookmarkStart w:id="1" w:name="O_1266285"/>
      <w:bookmarkEnd w:id="1"/>
      <w:r w:rsidRPr="001C01AB">
        <w:t>Modification History</w:t>
      </w:r>
    </w:p>
    <w:p w:rsidR="00000000" w:rsidRPr="001C01AB" w:rsidP="00314F9F">
      <w:pPr>
        <w:pStyle w:val="BodyText"/>
      </w:pPr>
      <w:r w:rsidRPr="001C01AB">
        <w:t>Not applicable.</w:t>
      </w:r>
    </w:p>
    <w:p w:rsidR="00000000" w:rsidRPr="001C01AB" w:rsidP="001C01AB">
      <w:pPr>
        <w:pStyle w:val="Heading1"/>
      </w:pPr>
      <w:bookmarkStart w:id="2" w:name="O_1266292"/>
      <w:bookmarkEnd w:id="2"/>
      <w:r w:rsidRPr="001C01AB">
        <w:t>Application</w:t>
      </w:r>
    </w:p>
    <w:p w:rsidR="00000000" w:rsidRPr="001C01AB" w:rsidP="00314F9F">
      <w:pPr>
        <w:pStyle w:val="BodyText"/>
      </w:pPr>
      <w:r w:rsidRPr="001C01AB">
        <w:t>This unit describes the performance outcomes, skills and knowledge required to prepare, demonstrate and store hire equipment for sport, fitness, aqua and recreation activities.</w:t>
      </w:r>
    </w:p>
    <w:p w:rsidR="00000000" w:rsidRPr="001C01AB" w:rsidP="00314F9F">
      <w:pPr>
        <w:pStyle w:val="BodyText"/>
      </w:pPr>
      <w:r w:rsidRPr="001C01AB">
        <w:t>Th</w:t>
      </w:r>
      <w:r w:rsidRPr="001C01AB">
        <w:t>is unit applies to any type of sport, fitness, aquatic or recreation organisation including commercial, not-for-profit, community and government organisations. It can be applied to any type of environment, and to specific equipment used for any type of spo</w:t>
      </w:r>
      <w:r w:rsidRPr="001C01AB">
        <w:t>rt, fitness, aquatic or recreation activity.</w:t>
      </w:r>
    </w:p>
    <w:p w:rsidR="00000000" w:rsidRPr="001C01AB" w:rsidP="00314F9F">
      <w:pPr>
        <w:pStyle w:val="BodyText"/>
      </w:pPr>
      <w:r w:rsidRPr="001C01AB">
        <w:t>It applies to individuals working in a range of sport, fitness, aquatic or recreation roles at different levels of responsibility, but usually to those who work under supervision.</w:t>
      </w:r>
    </w:p>
    <w:p w:rsidR="00000000" w:rsidRPr="001C01AB" w:rsidP="00314F9F">
      <w:pPr>
        <w:pStyle w:val="BodyText"/>
      </w:pPr>
      <w:r w:rsidRPr="001C01AB">
        <w:t>The skills in this unit must be</w:t>
      </w:r>
      <w:r w:rsidRPr="001C01AB">
        <w:t xml:space="preserve"> applied in accordance with Commonwealth and State or Territory legislation, Australian standards and industry codes of practice.</w:t>
      </w:r>
    </w:p>
    <w:p w:rsidR="00000000" w:rsidRPr="001C01AB" w:rsidP="00314F9F">
      <w:pPr>
        <w:pStyle w:val="BodyText"/>
      </w:pPr>
      <w:r w:rsidRPr="001C01AB">
        <w:t>No occupational licensing, certification or specific legislative requirements apply to this unit at the time of publication.</w:t>
      </w:r>
    </w:p>
    <w:p w:rsidR="00000000" w:rsidRPr="001C01AB" w:rsidP="001C01AB">
      <w:pPr>
        <w:pStyle w:val="Heading1"/>
      </w:pPr>
      <w:bookmarkStart w:id="3" w:name="O_1266291"/>
      <w:bookmarkEnd w:id="3"/>
      <w:r w:rsidRPr="001C01AB">
        <w:t>Pre-requisite Unit</w:t>
      </w:r>
    </w:p>
    <w:p w:rsidR="00000000" w:rsidRPr="001C01AB" w:rsidP="00314F9F">
      <w:pPr>
        <w:pStyle w:val="BodyText"/>
      </w:pPr>
      <w:r w:rsidRPr="001C01AB">
        <w:t>Nil</w:t>
      </w:r>
    </w:p>
    <w:p w:rsidR="00000000" w:rsidRPr="001C01AB" w:rsidP="001C01AB">
      <w:pPr>
        <w:pStyle w:val="Heading1"/>
      </w:pPr>
      <w:bookmarkStart w:id="4" w:name="O_1266290"/>
      <w:bookmarkEnd w:id="4"/>
      <w:r w:rsidRPr="001C01AB">
        <w:t>Competency Field</w:t>
      </w:r>
    </w:p>
    <w:p w:rsidR="00000000" w:rsidRPr="001C01AB" w:rsidP="00314F9F">
      <w:pPr>
        <w:pStyle w:val="BodyText"/>
      </w:pPr>
      <w:r w:rsidRPr="001C01AB">
        <w:t>Program Planning and Delivery</w:t>
      </w:r>
    </w:p>
    <w:p w:rsidR="00000000" w:rsidRPr="001C01AB" w:rsidP="001C01AB">
      <w:pPr>
        <w:pStyle w:val="Heading1"/>
      </w:pPr>
      <w:bookmarkStart w:id="5" w:name="O_1266289"/>
      <w:bookmarkEnd w:id="5"/>
      <w:r w:rsidRPr="001C01AB">
        <w:t>Unit Sector</w:t>
      </w:r>
    </w:p>
    <w:p w:rsidR="00000000" w:rsidRPr="001C01AB" w:rsidP="00314F9F">
      <w:pPr>
        <w:pStyle w:val="BodyText"/>
      </w:pPr>
      <w:r w:rsidRPr="001C01AB">
        <w:t>Cross-Sector</w:t>
      </w:r>
    </w:p>
    <w:p w:rsidR="00000000" w:rsidRPr="001C01AB" w:rsidP="001C01AB">
      <w:pPr>
        <w:pStyle w:val="Heading1"/>
      </w:pPr>
      <w:bookmarkStart w:id="6" w:name="O_1266288"/>
      <w:bookmarkEnd w:id="6"/>
      <w:r w:rsidRPr="001C01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BodyText"/>
            </w:pPr>
            <w:r w:rsidRPr="001C01A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rPr>
                <w:rStyle w:val="SpecialBold"/>
              </w:rPr>
              <w:t>PERFORMANCE</w:t>
            </w:r>
            <w:r w:rsidRPr="001C01AB">
              <w:t xml:space="preserve"> </w:t>
            </w:r>
            <w:r w:rsidRPr="001C01AB">
              <w:rPr>
                <w:rStyle w:val="SpecialBold"/>
              </w:rPr>
              <w:t>CRITERIA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BodyText"/>
            </w:pPr>
            <w:r w:rsidRPr="001C01AB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List"/>
              <w:rPr>
                <w:lang w:val="en-NZ"/>
              </w:rPr>
            </w:pPr>
            <w:r w:rsidRPr="001C01AB">
              <w:t>1.  Identify equipment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List"/>
            </w:pPr>
            <w:r w:rsidRPr="001C01AB">
              <w:t>1.1. Determine and check availability of activity equipment required by particip</w:t>
            </w:r>
            <w:r w:rsidRPr="001C01AB">
              <w:t>ants according to activity schedules.</w:t>
            </w:r>
          </w:p>
          <w:p w:rsidR="00000000" w:rsidRPr="001C01AB" w:rsidP="001C01AB">
            <w:pPr>
              <w:pStyle w:val="List"/>
            </w:pPr>
            <w:r w:rsidRPr="001C01AB">
              <w:t xml:space="preserve">1.2. Explain hire information and deposit charges to participants. </w:t>
            </w:r>
          </w:p>
          <w:p w:rsidR="00000000" w:rsidP="001C01AB">
            <w:pPr>
              <w:pStyle w:val="List"/>
              <w:rPr>
                <w:lang w:val="en-NZ"/>
              </w:rPr>
            </w:pPr>
            <w:r w:rsidRPr="001C01AB">
              <w:t xml:space="preserve">1.3. Collect, secure and record hire payments and deposits according to organisational procedures. 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List"/>
              <w:rPr>
                <w:lang w:val="en-NZ"/>
              </w:rPr>
            </w:pPr>
            <w:r w:rsidRPr="001C01AB">
              <w:t>2.  Issue and set up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List"/>
            </w:pPr>
            <w:r w:rsidRPr="001C01AB">
              <w:t>2.1. Issue activi</w:t>
            </w:r>
            <w:r w:rsidRPr="001C01AB">
              <w:t>ty equipment, and provide assistance with fitting personal protective equipment when needed.</w:t>
            </w:r>
          </w:p>
          <w:p w:rsidR="00000000" w:rsidRPr="001C01AB" w:rsidP="001C01AB">
            <w:pPr>
              <w:pStyle w:val="List"/>
            </w:pPr>
            <w:r w:rsidRPr="001C01AB">
              <w:t>2.2. Set up, explain and demonstrate safe use of activity equipment to participants.</w:t>
            </w:r>
          </w:p>
          <w:p w:rsidR="00000000" w:rsidP="001C01AB">
            <w:pPr>
              <w:pStyle w:val="List"/>
              <w:rPr>
                <w:lang w:val="en-NZ"/>
              </w:rPr>
            </w:pPr>
            <w:r w:rsidRPr="001C01AB">
              <w:t>2.3. Monitor safe use of equipment for intended purposes and report problems according to organisational procedures.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List"/>
              <w:rPr>
                <w:lang w:val="en-NZ"/>
              </w:rPr>
            </w:pPr>
            <w:r w:rsidRPr="001C01AB">
              <w:t>3.  Dismantle and check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List"/>
            </w:pPr>
            <w:r w:rsidRPr="001C01AB">
              <w:t>3.1. Dismantle equipment safely according to manufacturer instructions.</w:t>
            </w:r>
          </w:p>
          <w:p w:rsidR="00000000" w:rsidRPr="001C01AB" w:rsidP="001C01AB">
            <w:pPr>
              <w:pStyle w:val="List"/>
            </w:pPr>
            <w:r w:rsidRPr="001C01AB">
              <w:t>3.2. Check, record and report d</w:t>
            </w:r>
            <w:r w:rsidRPr="001C01AB">
              <w:t>amaged or missing equipment according to manufacturer instructions and organisational procedures.</w:t>
            </w:r>
          </w:p>
          <w:p w:rsidR="00000000" w:rsidRPr="001C01AB" w:rsidP="001C01AB">
            <w:pPr>
              <w:pStyle w:val="List"/>
            </w:pPr>
            <w:r w:rsidRPr="001C01AB">
              <w:t xml:space="preserve">3.3. Refund deposits on return of equipment and adjust for missing or damaged equipment. </w:t>
            </w:r>
          </w:p>
          <w:p w:rsidR="00000000" w:rsidP="001C01AB">
            <w:pPr>
              <w:pStyle w:val="List"/>
              <w:rPr>
                <w:lang w:val="en-NZ"/>
              </w:rPr>
            </w:pPr>
            <w:r w:rsidRPr="001C01AB">
              <w:t>3.4. Withdraw and dispose of equipment with expired life spans accor</w:t>
            </w:r>
            <w:r w:rsidRPr="001C01AB">
              <w:t>ding to manufacturer instructions.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List"/>
              <w:rPr>
                <w:lang w:val="en-NZ"/>
              </w:rPr>
            </w:pPr>
            <w:r w:rsidRPr="001C01AB">
              <w:t>4. 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List"/>
            </w:pPr>
            <w:r w:rsidRPr="001C01AB">
              <w:t>4.1. Handle activity equipment using safe manual handling techniques and store in appropriate conditions according to manufacturer instructions.</w:t>
            </w:r>
          </w:p>
          <w:p w:rsidR="00000000" w:rsidRPr="001C01AB" w:rsidP="001C01AB">
            <w:pPr>
              <w:pStyle w:val="List"/>
            </w:pPr>
            <w:r w:rsidRPr="001C01AB">
              <w:t xml:space="preserve">4.2. Maintain order of storage facility to allow safe </w:t>
            </w:r>
            <w:r w:rsidRPr="001C01AB">
              <w:t>and efficient access to equipment, and safe exit in the case of an emergency.</w:t>
            </w:r>
          </w:p>
          <w:p w:rsidR="00000000" w:rsidRPr="001C01AB" w:rsidP="001C01AB">
            <w:pPr>
              <w:pStyle w:val="List"/>
            </w:pPr>
            <w:r w:rsidRPr="001C01AB">
              <w:t>4.3. Update records of stored equipment according to organisational procedures.</w:t>
            </w:r>
          </w:p>
        </w:tc>
      </w:tr>
    </w:tbl>
    <w:p w:rsidR="00000000" w:rsidRPr="001C01AB" w:rsidP="001C01AB">
      <w:pPr>
        <w:pStyle w:val="BodyText"/>
      </w:pPr>
    </w:p>
    <w:p w:rsidR="00000000" w:rsidRPr="001C01AB" w:rsidP="001C01AB">
      <w:pPr>
        <w:pStyle w:val="AllowPageBreak"/>
      </w:pPr>
    </w:p>
    <w:p w:rsidR="00000000" w:rsidRPr="001C01AB" w:rsidP="001C01AB">
      <w:pPr>
        <w:pStyle w:val="Heading1"/>
      </w:pPr>
      <w:bookmarkStart w:id="7" w:name="O_1266287"/>
      <w:bookmarkEnd w:id="7"/>
      <w:r w:rsidRPr="001C01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BodyText"/>
            </w:pPr>
            <w:r w:rsidRPr="001C01A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rPr>
                <w:rStyle w:val="SpecialBold"/>
              </w:rPr>
              <w:t>DESCRIPTION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ListBullet"/>
            </w:pPr>
            <w:r w:rsidRPr="001C01AB">
              <w:t>interpret detailed familiar organisational procedures for</w:t>
            </w:r>
            <w:r w:rsidRPr="001C01AB">
              <w:t xml:space="preserve"> hiring equipment</w:t>
            </w:r>
          </w:p>
          <w:p w:rsidR="00000000" w:rsidP="001C01AB">
            <w:pPr>
              <w:pStyle w:val="ListBullet"/>
              <w:rPr>
                <w:lang w:val="en-NZ"/>
              </w:rPr>
            </w:pPr>
            <w:r w:rsidRPr="001C01AB">
              <w:t>interpret potentially unfamiliar manufacturer instructions for equipment use, damage testing and storage.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ListBullet"/>
              <w:rPr>
                <w:lang w:val="en-NZ"/>
              </w:rPr>
            </w:pPr>
            <w:r w:rsidRPr="001C01AB">
              <w:t>use fundamental sentence structure to complete basic forms and reports that require factual information.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ListBullet"/>
              <w:rPr>
                <w:lang w:val="en-NZ"/>
              </w:rPr>
            </w:pPr>
            <w:r w:rsidRPr="001C01AB">
              <w:t xml:space="preserve">ask open and closed questions to determine participant needs. </w:t>
            </w:r>
          </w:p>
        </w:tc>
      </w:tr>
      <w:tr w:rsidTr="001C0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AB">
            <w:pPr>
              <w:pStyle w:val="BodyText"/>
              <w:rPr>
                <w:lang w:val="en-NZ"/>
              </w:rPr>
            </w:pPr>
            <w:r w:rsidRPr="001C01A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AB" w:rsidP="001C01AB">
            <w:pPr>
              <w:pStyle w:val="ListBullet"/>
            </w:pPr>
            <w:r w:rsidRPr="001C01AB">
              <w:t>interpret numerical information in activity schedules involving quantity, dates and times</w:t>
            </w:r>
          </w:p>
          <w:p w:rsidR="00000000" w:rsidRPr="001C01AB" w:rsidP="001C01AB">
            <w:pPr>
              <w:pStyle w:val="ListBullet"/>
            </w:pPr>
            <w:r w:rsidRPr="001C01AB">
              <w:t>complete basic calculations for hire charges, depo</w:t>
            </w:r>
            <w:r w:rsidRPr="001C01AB">
              <w:t>sits, refunds and adjustments for damaged or lost equipment.</w:t>
            </w:r>
          </w:p>
        </w:tc>
      </w:tr>
    </w:tbl>
    <w:p w:rsidR="00000000" w:rsidRPr="001C01AB" w:rsidP="001C01AB">
      <w:pPr>
        <w:pStyle w:val="BodyText"/>
      </w:pPr>
    </w:p>
    <w:p w:rsidR="00000000" w:rsidRPr="001C01AB" w:rsidP="001C01AB">
      <w:pPr>
        <w:pStyle w:val="AllowPageBreak"/>
      </w:pPr>
    </w:p>
    <w:p w:rsidR="00000000" w:rsidRPr="001C01AB" w:rsidP="001C01AB">
      <w:pPr>
        <w:pStyle w:val="Heading1"/>
      </w:pPr>
      <w:bookmarkStart w:id="8" w:name="O_1266286"/>
      <w:bookmarkEnd w:id="8"/>
      <w:r w:rsidRPr="001C01AB">
        <w:t>Unit Mapping Information</w:t>
      </w:r>
    </w:p>
    <w:p w:rsidR="00000000" w:rsidRPr="001C01AB" w:rsidP="00314F9F">
      <w:pPr>
        <w:pStyle w:val="BodyText"/>
      </w:pPr>
      <w:r w:rsidRPr="001C01AB">
        <w:t>Supersedes and is equivalent to SISXCAI001 Provide equipment for activities.</w:t>
      </w:r>
    </w:p>
    <w:p w:rsidR="00000000" w:rsidRPr="001C01AB" w:rsidP="001C01AB">
      <w:pPr>
        <w:pStyle w:val="Heading1"/>
      </w:pPr>
      <w:bookmarkStart w:id="9" w:name="O_1266279"/>
      <w:bookmarkEnd w:id="9"/>
      <w:r w:rsidRPr="001C01AB">
        <w:t>Links</w:t>
      </w:r>
    </w:p>
    <w:p w:rsidR="00000000" w:rsidRPr="001C01AB" w:rsidP="00314F9F">
      <w:pPr>
        <w:pStyle w:val="BodyText"/>
      </w:pPr>
      <w:r w:rsidRPr="001C0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1493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C01AB" w:rsidP="001C01AB"/>
    <w:sectPr w:rsidSect="001C01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AB" w:rsidRPr="00314F9F" w:rsidP="00314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9F" w:rsidP="001C0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F9F" w:rsidP="001C0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4F9F" w:rsidP="001C0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1AB" w:rsidRPr="00314F9F" w:rsidP="00314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9F" w:rsidRPr="002D2AF8" w:rsidP="001C0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SISXPLD001 Provide hire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14F9F" w:rsidP="001C0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08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A83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1AB"/>
  </w:style>
  <w:style w:type="character" w:customStyle="1" w:styleId="Heading1Char">
    <w:name w:val="Heading 1 Char"/>
    <w:basedOn w:val="DefaultParagraphFont"/>
    <w:link w:val="Heading1"/>
    <w:rsid w:val="001C0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1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1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1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1AB"/>
    <w:rPr>
      <w:b/>
      <w:spacing w:val="0"/>
    </w:rPr>
  </w:style>
  <w:style w:type="character" w:styleId="Emphasis">
    <w:name w:val="Emphasis"/>
    <w:basedOn w:val="DefaultParagraphFont"/>
    <w:qFormat/>
    <w:rsid w:val="001C01AB"/>
    <w:rPr>
      <w:i/>
    </w:rPr>
  </w:style>
  <w:style w:type="paragraph" w:customStyle="1" w:styleId="SuperHeading">
    <w:name w:val="SuperHeading"/>
    <w:basedOn w:val="Normal"/>
    <w:rsid w:val="001C0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1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1AB"/>
  </w:style>
  <w:style w:type="paragraph" w:styleId="TableofFigures">
    <w:name w:val="table of figures"/>
    <w:basedOn w:val="Normal"/>
    <w:next w:val="Normal"/>
    <w:semiHidden/>
    <w:rsid w:val="001C0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1AB"/>
    <w:rPr>
      <w:rFonts w:ascii="Wingdings" w:hAnsi="Wingdings"/>
    </w:rPr>
  </w:style>
  <w:style w:type="paragraph" w:customStyle="1" w:styleId="TableHeading">
    <w:name w:val="Table Heading"/>
    <w:basedOn w:val="HeadingBase"/>
    <w:rsid w:val="001C0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1AB"/>
    <w:rPr>
      <w:color w:val="0033CC"/>
      <w:u w:val="none"/>
    </w:rPr>
  </w:style>
  <w:style w:type="paragraph" w:customStyle="1" w:styleId="BodyTextRight">
    <w:name w:val="Body Text Right"/>
    <w:basedOn w:val="BodyText"/>
    <w:rsid w:val="001C0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1AB"/>
    <w:rPr>
      <w:sz w:val="32"/>
    </w:rPr>
  </w:style>
  <w:style w:type="paragraph" w:customStyle="1" w:styleId="HeadingProcedure">
    <w:name w:val="Heading Procedure"/>
    <w:basedOn w:val="HeadingBase"/>
    <w:next w:val="Normal"/>
    <w:rsid w:val="001C0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1AB"/>
    <w:pPr>
      <w:spacing w:before="60" w:after="60"/>
    </w:pPr>
  </w:style>
  <w:style w:type="paragraph" w:styleId="ListContinue">
    <w:name w:val="List Continue"/>
    <w:basedOn w:val="List"/>
    <w:rsid w:val="001C01AB"/>
    <w:pPr>
      <w:ind w:firstLine="0"/>
    </w:pPr>
  </w:style>
  <w:style w:type="paragraph" w:customStyle="1" w:styleId="ListNote">
    <w:name w:val="List Note"/>
    <w:basedOn w:val="List"/>
    <w:rsid w:val="001C0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1AB"/>
    <w:rPr>
      <w:rFonts w:ascii="Courier New" w:hAnsi="Courier New"/>
    </w:rPr>
  </w:style>
  <w:style w:type="paragraph" w:customStyle="1" w:styleId="NoteBullet">
    <w:name w:val="Note Bullet"/>
    <w:basedOn w:val="Note"/>
    <w:rsid w:val="001C0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1AB"/>
    <w:rPr>
      <w:b/>
      <w:smallCaps/>
    </w:rPr>
  </w:style>
  <w:style w:type="paragraph" w:customStyle="1" w:styleId="TableListNumber">
    <w:name w:val="Table List Number"/>
    <w:basedOn w:val="ListNumber"/>
    <w:rsid w:val="001C0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1AB"/>
    <w:pPr>
      <w:numPr>
        <w:numId w:val="8"/>
      </w:numPr>
    </w:pPr>
  </w:style>
  <w:style w:type="paragraph" w:customStyle="1" w:styleId="ListAlpha2">
    <w:name w:val="List Alpha 2"/>
    <w:basedOn w:val="List2"/>
    <w:rsid w:val="001C01AB"/>
    <w:pPr>
      <w:numPr>
        <w:numId w:val="7"/>
      </w:numPr>
    </w:pPr>
  </w:style>
  <w:style w:type="paragraph" w:styleId="List2">
    <w:name w:val="List 2"/>
    <w:basedOn w:val="BodyText"/>
    <w:rsid w:val="001C0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1AB"/>
    <w:pPr>
      <w:numPr>
        <w:numId w:val="3"/>
      </w:numPr>
    </w:pPr>
  </w:style>
  <w:style w:type="paragraph" w:styleId="ListContinue2">
    <w:name w:val="List Continue 2"/>
    <w:basedOn w:val="List2"/>
    <w:rsid w:val="001C01AB"/>
    <w:pPr>
      <w:ind w:firstLine="0"/>
    </w:pPr>
  </w:style>
  <w:style w:type="paragraph" w:styleId="ListContinue3">
    <w:name w:val="List Continue 3"/>
    <w:basedOn w:val="List3"/>
    <w:rsid w:val="001C01AB"/>
    <w:pPr>
      <w:ind w:left="1021" w:firstLine="0"/>
    </w:pPr>
  </w:style>
  <w:style w:type="paragraph" w:styleId="ListContinue4">
    <w:name w:val="List Continue 4"/>
    <w:basedOn w:val="List4"/>
    <w:rsid w:val="001C01AB"/>
    <w:pPr>
      <w:ind w:firstLine="0"/>
    </w:pPr>
  </w:style>
  <w:style w:type="paragraph" w:styleId="ListContinue5">
    <w:name w:val="List Continue 5"/>
    <w:basedOn w:val="List5"/>
    <w:rsid w:val="001C01AB"/>
    <w:pPr>
      <w:ind w:firstLine="0"/>
    </w:pPr>
  </w:style>
  <w:style w:type="paragraph" w:styleId="ListNumber3">
    <w:name w:val="List Number 3"/>
    <w:basedOn w:val="List3"/>
    <w:rsid w:val="001C01AB"/>
    <w:pPr>
      <w:numPr>
        <w:numId w:val="4"/>
      </w:numPr>
    </w:pPr>
  </w:style>
  <w:style w:type="paragraph" w:styleId="ListNumber4">
    <w:name w:val="List Number 4"/>
    <w:basedOn w:val="List4"/>
    <w:rsid w:val="001C01AB"/>
    <w:pPr>
      <w:numPr>
        <w:numId w:val="5"/>
      </w:numPr>
    </w:pPr>
  </w:style>
  <w:style w:type="paragraph" w:styleId="ListNumber5">
    <w:name w:val="List Number 5"/>
    <w:basedOn w:val="List5"/>
    <w:rsid w:val="001C01AB"/>
    <w:pPr>
      <w:numPr>
        <w:numId w:val="6"/>
      </w:numPr>
    </w:pPr>
  </w:style>
  <w:style w:type="paragraph" w:styleId="BlockText">
    <w:name w:val="Block Text"/>
    <w:basedOn w:val="Normal"/>
    <w:rsid w:val="001C0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1AB"/>
    <w:rPr>
      <w:sz w:val="16"/>
      <w:vertAlign w:val="superscript"/>
    </w:rPr>
  </w:style>
  <w:style w:type="character" w:customStyle="1" w:styleId="Symbols">
    <w:name w:val="Symbols"/>
    <w:basedOn w:val="DefaultParagraphFont"/>
    <w:rsid w:val="001C01AB"/>
    <w:rPr>
      <w:rFonts w:ascii="Symbol" w:hAnsi="Symbol"/>
    </w:rPr>
  </w:style>
  <w:style w:type="character" w:customStyle="1" w:styleId="MenuOptions">
    <w:name w:val="Menu Options"/>
    <w:basedOn w:val="DefaultParagraphFont"/>
    <w:rsid w:val="001C0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1AB"/>
    <w:rPr>
      <w:b/>
    </w:rPr>
  </w:style>
  <w:style w:type="character" w:customStyle="1" w:styleId="Underlined">
    <w:name w:val="Underlined"/>
    <w:basedOn w:val="DefaultParagraphFont"/>
    <w:rsid w:val="001C01AB"/>
    <w:rPr>
      <w:u w:val="single"/>
    </w:rPr>
  </w:style>
  <w:style w:type="paragraph" w:customStyle="1" w:styleId="TableBodyTextRight">
    <w:name w:val="Table Body Text Right"/>
    <w:basedOn w:val="TableBodyText"/>
    <w:rsid w:val="001C0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1AB"/>
    <w:rPr>
      <w:sz w:val="18"/>
    </w:rPr>
  </w:style>
  <w:style w:type="paragraph" w:customStyle="1" w:styleId="BodySmallRight">
    <w:name w:val="Body Small Right"/>
    <w:basedOn w:val="BodyTextRight"/>
    <w:rsid w:val="001C01AB"/>
    <w:rPr>
      <w:sz w:val="18"/>
      <w:szCs w:val="18"/>
    </w:rPr>
  </w:style>
  <w:style w:type="paragraph" w:customStyle="1" w:styleId="MarginEdition">
    <w:name w:val="Margin Edition"/>
    <w:basedOn w:val="MarginNote"/>
    <w:rsid w:val="001C0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1AB"/>
    <w:rPr>
      <w:sz w:val="2"/>
      <w:szCs w:val="2"/>
    </w:rPr>
  </w:style>
  <w:style w:type="character" w:customStyle="1" w:styleId="Small">
    <w:name w:val="Small"/>
    <w:basedOn w:val="DefaultParagraphFont"/>
    <w:rsid w:val="001C01AB"/>
    <w:rPr>
      <w:sz w:val="16"/>
    </w:rPr>
  </w:style>
  <w:style w:type="paragraph" w:customStyle="1" w:styleId="WideTable">
    <w:name w:val="Wide Table"/>
    <w:basedOn w:val="Normal"/>
    <w:rsid w:val="001C0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1AB"/>
  </w:style>
  <w:style w:type="paragraph" w:styleId="Quote">
    <w:name w:val="Quote"/>
    <w:basedOn w:val="Heading1"/>
    <w:link w:val="QuoteChar"/>
    <w:qFormat/>
    <w:rsid w:val="001C0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1AB"/>
    <w:pPr>
      <w:pageBreakBefore/>
    </w:pPr>
  </w:style>
  <w:style w:type="paragraph" w:customStyle="1" w:styleId="Border">
    <w:name w:val="Border"/>
    <w:basedOn w:val="Normal"/>
    <w:qFormat/>
    <w:rsid w:val="001C0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1AB"/>
    <w:rPr>
      <w:u w:val="single"/>
    </w:rPr>
  </w:style>
  <w:style w:type="character" w:customStyle="1" w:styleId="BoldandItalics">
    <w:name w:val="Bold and Italics"/>
    <w:qFormat/>
    <w:rsid w:val="001C01AB"/>
    <w:rPr>
      <w:b/>
      <w:i/>
      <w:u w:val="none"/>
    </w:rPr>
  </w:style>
  <w:style w:type="paragraph" w:styleId="BalloonText">
    <w:name w:val="Balloon Text"/>
    <w:basedOn w:val="Normal"/>
    <w:link w:val="BalloonTextChar"/>
    <w:rsid w:val="001C0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1AB"/>
    <w:pPr>
      <w:spacing w:before="0" w:after="0"/>
    </w:pPr>
  </w:style>
  <w:style w:type="paragraph" w:customStyle="1" w:styleId="BodyTextBold">
    <w:name w:val="Body Text Bold"/>
    <w:basedOn w:val="BodyText"/>
    <w:qFormat/>
    <w:rsid w:val="001C01AB"/>
    <w:rPr>
      <w:b/>
    </w:rPr>
  </w:style>
  <w:style w:type="character" w:styleId="Hyperlink">
    <w:name w:val="Hyperlink"/>
    <w:basedOn w:val="DefaultParagraphFont"/>
    <w:uiPriority w:val="99"/>
    <w:unhideWhenUsed/>
    <w:rsid w:val="00314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3596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SISXPLD001 Provide hire equipment for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