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BEA" w:rsidP="00512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SISXMGT002 Develop and maintain stakeholder relationships</w:t>
      </w:r>
      <w:r>
        <w:fldChar w:fldCharType="end"/>
      </w:r>
    </w:p>
    <w:p w:rsidR="00512BEA" w:rsidP="00512BEA">
      <w:pPr>
        <w:pStyle w:val="Version"/>
        <w:sectPr w:rsidSect="00701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676" w:rsidP="00701676">
      <w:pPr>
        <w:pStyle w:val="SuperHeading"/>
      </w:pPr>
      <w:r w:rsidRPr="00701676">
        <w:t>Assessment Requirements for SISXMGT002 Develop and maintain stakeholder relationships</w:t>
      </w:r>
    </w:p>
    <w:p w:rsidR="00000000" w:rsidRPr="00701676" w:rsidP="00701676">
      <w:pPr>
        <w:pStyle w:val="Heading1"/>
      </w:pPr>
      <w:bookmarkStart w:id="1" w:name="O_1266655"/>
      <w:bookmarkEnd w:id="1"/>
      <w:r w:rsidRPr="00701676">
        <w:t>Modification History</w:t>
      </w:r>
    </w:p>
    <w:p w:rsidR="00000000" w:rsidRPr="00701676" w:rsidP="00512BEA">
      <w:pPr>
        <w:pStyle w:val="BodyText"/>
      </w:pPr>
      <w:r w:rsidRPr="00701676">
        <w:t>Not applicable.</w:t>
      </w:r>
    </w:p>
    <w:p w:rsidR="00000000" w:rsidRPr="00701676" w:rsidP="00701676">
      <w:pPr>
        <w:pStyle w:val="Heading1"/>
      </w:pPr>
      <w:bookmarkStart w:id="2" w:name="O_1266658"/>
      <w:bookmarkEnd w:id="2"/>
      <w:r w:rsidRPr="00701676">
        <w:t>Performance Evidence</w:t>
      </w:r>
    </w:p>
    <w:p w:rsidR="00000000" w:rsidRPr="00701676" w:rsidP="00512BEA">
      <w:pPr>
        <w:pStyle w:val="BodyText"/>
      </w:pPr>
      <w:r w:rsidRPr="00701676">
        <w:t>Evidence of the ability to complete tasks outlined in elements and performance criteria of this unit in the context of the job role, and:</w:t>
      </w:r>
    </w:p>
    <w:p w:rsidR="00000000" w:rsidRPr="00701676" w:rsidP="00701676">
      <w:pPr>
        <w:pStyle w:val="ListBullet"/>
      </w:pPr>
      <w:r w:rsidRPr="00701676">
        <w:t>develop, implement and evaluate strategies to develop and maintain effective stakeholder relationships with two of th</w:t>
      </w:r>
      <w:r w:rsidRPr="00701676">
        <w:t>e following stakeholder types:</w:t>
      </w:r>
    </w:p>
    <w:p w:rsidR="00000000" w:rsidRPr="00701676" w:rsidP="00701676">
      <w:pPr>
        <w:pStyle w:val="ListBullet2"/>
      </w:pPr>
      <w:r w:rsidRPr="00701676">
        <w:t>government agencies</w:t>
      </w:r>
    </w:p>
    <w:p w:rsidR="00000000" w:rsidRPr="00701676" w:rsidP="00701676">
      <w:pPr>
        <w:pStyle w:val="ListBullet2"/>
      </w:pPr>
      <w:r w:rsidRPr="00701676">
        <w:t>funding bodies</w:t>
      </w:r>
    </w:p>
    <w:p w:rsidR="00000000" w:rsidRPr="00701676" w:rsidP="00701676">
      <w:pPr>
        <w:pStyle w:val="ListBullet2"/>
      </w:pPr>
      <w:r w:rsidRPr="00701676">
        <w:t>community organisations</w:t>
      </w:r>
    </w:p>
    <w:p w:rsidR="00000000" w:rsidRPr="00701676" w:rsidP="00701676">
      <w:pPr>
        <w:pStyle w:val="ListBullet2"/>
      </w:pPr>
      <w:r w:rsidRPr="00701676">
        <w:t>commercial enterprises</w:t>
      </w:r>
    </w:p>
    <w:p w:rsidR="00000000" w:rsidRPr="00701676" w:rsidP="00701676">
      <w:pPr>
        <w:pStyle w:val="ListBullet2"/>
      </w:pPr>
      <w:r w:rsidRPr="00701676">
        <w:t>industry associations</w:t>
      </w:r>
    </w:p>
    <w:p w:rsidR="00000000" w:rsidRPr="00701676" w:rsidP="00701676">
      <w:pPr>
        <w:pStyle w:val="ListBullet2"/>
      </w:pPr>
      <w:r w:rsidRPr="00701676">
        <w:t>peak bodies</w:t>
      </w:r>
    </w:p>
    <w:p w:rsidR="00000000" w:rsidRPr="00701676" w:rsidP="00701676">
      <w:pPr>
        <w:pStyle w:val="ListBullet2"/>
      </w:pPr>
      <w:r w:rsidRPr="00701676">
        <w:t>boards of directors</w:t>
      </w:r>
    </w:p>
    <w:p w:rsidR="00000000" w:rsidRPr="00701676" w:rsidP="00701676">
      <w:pPr>
        <w:pStyle w:val="ListBullet"/>
      </w:pPr>
      <w:r w:rsidRPr="00701676">
        <w:t>select and use three different techniques and methods for stakeholder communication.</w:t>
      </w:r>
    </w:p>
    <w:p w:rsidR="00000000" w:rsidRPr="00701676" w:rsidP="00701676">
      <w:pPr>
        <w:pStyle w:val="AllowPageBreak"/>
      </w:pPr>
    </w:p>
    <w:p w:rsidR="00000000" w:rsidRPr="00701676" w:rsidP="00701676">
      <w:pPr>
        <w:pStyle w:val="Heading1"/>
      </w:pPr>
      <w:bookmarkStart w:id="3" w:name="O_1266657"/>
      <w:bookmarkEnd w:id="3"/>
      <w:r w:rsidRPr="00701676">
        <w:t>Knowledge Evidence</w:t>
      </w:r>
    </w:p>
    <w:p w:rsidR="00000000" w:rsidRPr="00701676" w:rsidP="00512BEA">
      <w:pPr>
        <w:pStyle w:val="BodyText"/>
      </w:pPr>
      <w:r w:rsidRPr="00701676">
        <w:t>Demonstrated knowledge required to complete the tasks outlined in elements and performance criteria of this unit:</w:t>
      </w:r>
    </w:p>
    <w:p w:rsidR="00000000" w:rsidRPr="00701676" w:rsidP="00701676">
      <w:pPr>
        <w:pStyle w:val="ListBullet"/>
      </w:pPr>
      <w:r w:rsidRPr="00701676">
        <w:t>different types of external stakeholders in the sport, fitness, aquatic and recreation industry:</w:t>
      </w:r>
    </w:p>
    <w:p w:rsidR="00000000" w:rsidRPr="00701676" w:rsidP="00701676">
      <w:pPr>
        <w:pStyle w:val="ListBullet2"/>
      </w:pPr>
      <w:r w:rsidRPr="00701676">
        <w:t>govern</w:t>
      </w:r>
      <w:r w:rsidRPr="00701676">
        <w:t xml:space="preserve">ment agencies </w:t>
      </w:r>
    </w:p>
    <w:p w:rsidR="00000000" w:rsidRPr="00701676" w:rsidP="00701676">
      <w:pPr>
        <w:pStyle w:val="ListBullet2"/>
      </w:pPr>
      <w:r w:rsidRPr="00701676">
        <w:t>funding bodies</w:t>
      </w:r>
    </w:p>
    <w:p w:rsidR="00000000" w:rsidRPr="00701676" w:rsidP="00701676">
      <w:pPr>
        <w:pStyle w:val="ListBullet2"/>
      </w:pPr>
      <w:r w:rsidRPr="00701676">
        <w:t>community organisations</w:t>
      </w:r>
    </w:p>
    <w:p w:rsidR="00000000" w:rsidRPr="00701676" w:rsidP="00701676">
      <w:pPr>
        <w:pStyle w:val="ListBullet2"/>
      </w:pPr>
      <w:r w:rsidRPr="00701676">
        <w:t>commercial enterprises</w:t>
      </w:r>
    </w:p>
    <w:p w:rsidR="00000000" w:rsidRPr="00701676" w:rsidP="00701676">
      <w:pPr>
        <w:pStyle w:val="ListBullet2"/>
      </w:pPr>
      <w:r w:rsidRPr="00701676">
        <w:t xml:space="preserve">industry associations </w:t>
      </w:r>
    </w:p>
    <w:p w:rsidR="00000000" w:rsidRPr="00701676" w:rsidP="00701676">
      <w:pPr>
        <w:pStyle w:val="ListBullet2"/>
      </w:pPr>
      <w:r w:rsidRPr="00701676">
        <w:t>peak bodies</w:t>
      </w:r>
    </w:p>
    <w:p w:rsidR="00000000" w:rsidRPr="00701676" w:rsidP="00701676">
      <w:pPr>
        <w:pStyle w:val="ListBullet"/>
      </w:pPr>
      <w:r w:rsidRPr="00701676">
        <w:t>types of key stakeholders within an organisation:</w:t>
      </w:r>
    </w:p>
    <w:p w:rsidR="00000000" w:rsidRPr="00701676" w:rsidP="00701676">
      <w:pPr>
        <w:pStyle w:val="ListBullet2"/>
      </w:pPr>
      <w:r w:rsidRPr="00701676">
        <w:t>committees</w:t>
      </w:r>
    </w:p>
    <w:p w:rsidR="00000000" w:rsidRPr="00701676" w:rsidP="00701676">
      <w:pPr>
        <w:pStyle w:val="ListBullet2"/>
      </w:pPr>
      <w:r w:rsidRPr="00701676">
        <w:t>boards of directors</w:t>
      </w:r>
    </w:p>
    <w:p w:rsidR="00000000" w:rsidRPr="00701676" w:rsidP="00701676">
      <w:pPr>
        <w:pStyle w:val="ListBullet"/>
      </w:pPr>
      <w:r w:rsidRPr="00701676">
        <w:t>for each of the above listed internal and external stakeholders:</w:t>
      </w:r>
    </w:p>
    <w:p w:rsidR="00000000" w:rsidRPr="00701676" w:rsidP="00701676">
      <w:pPr>
        <w:pStyle w:val="ListBullet2"/>
      </w:pPr>
      <w:r w:rsidRPr="00701676">
        <w:t>key roles and functions</w:t>
      </w:r>
    </w:p>
    <w:p w:rsidR="00000000" w:rsidRPr="00701676" w:rsidP="00701676">
      <w:pPr>
        <w:pStyle w:val="ListBullet2"/>
      </w:pPr>
      <w:r w:rsidRPr="00701676">
        <w:t>types of information and resources they provide, and types they require from organisations</w:t>
      </w:r>
    </w:p>
    <w:p w:rsidR="00000000" w:rsidRPr="00701676" w:rsidP="00701676">
      <w:pPr>
        <w:pStyle w:val="ListBullet2"/>
      </w:pPr>
      <w:r w:rsidRPr="00701676">
        <w:t xml:space="preserve">types of communication strategies and methods for consultation, engagement </w:t>
      </w:r>
      <w:r w:rsidRPr="00701676">
        <w:t>and relationship building</w:t>
      </w:r>
    </w:p>
    <w:p w:rsidR="00000000" w:rsidRPr="00701676" w:rsidP="00701676">
      <w:pPr>
        <w:pStyle w:val="ListBullet2"/>
      </w:pPr>
      <w:r w:rsidRPr="00701676">
        <w:t>how communication protocols and methods vary for different stakeholder types and different situations</w:t>
      </w:r>
    </w:p>
    <w:p w:rsidR="00000000" w:rsidRPr="00701676" w:rsidP="00701676">
      <w:pPr>
        <w:pStyle w:val="ListBullet"/>
      </w:pPr>
      <w:r w:rsidRPr="00701676">
        <w:t>types of communication methods used with stakeholders when interacting about:</w:t>
      </w:r>
    </w:p>
    <w:p w:rsidR="00000000" w:rsidRPr="00701676" w:rsidP="00701676">
      <w:pPr>
        <w:pStyle w:val="ListBullet2"/>
      </w:pPr>
      <w:r w:rsidRPr="00701676">
        <w:t>development and review of industry standards and</w:t>
      </w:r>
      <w:r w:rsidRPr="00701676">
        <w:t xml:space="preserve"> regulation</w:t>
      </w:r>
    </w:p>
    <w:p w:rsidR="00000000" w:rsidRPr="00701676" w:rsidP="00701676">
      <w:pPr>
        <w:pStyle w:val="ListBullet2"/>
      </w:pPr>
      <w:r w:rsidRPr="00701676">
        <w:t>funding and sponsorship</w:t>
      </w:r>
    </w:p>
    <w:p w:rsidR="00000000" w:rsidRPr="00701676" w:rsidP="00701676">
      <w:pPr>
        <w:pStyle w:val="ListBullet2"/>
      </w:pPr>
      <w:r w:rsidRPr="00701676">
        <w:t>decision making</w:t>
      </w:r>
    </w:p>
    <w:p w:rsidR="00000000" w:rsidRPr="00701676" w:rsidP="00701676">
      <w:pPr>
        <w:pStyle w:val="ListBullet"/>
      </w:pPr>
      <w:r w:rsidRPr="00701676">
        <w:t>strengths and weaknesses of stakeholder consultation and communication methods</w:t>
      </w:r>
    </w:p>
    <w:p w:rsidR="00000000" w:rsidRPr="00701676" w:rsidP="00701676">
      <w:pPr>
        <w:pStyle w:val="ListBullet"/>
      </w:pPr>
      <w:r w:rsidRPr="00701676">
        <w:t>barriers to effective communication with stakeholders and ways to respond</w:t>
      </w:r>
    </w:p>
    <w:p w:rsidR="00000000" w:rsidRPr="00701676" w:rsidP="00701676">
      <w:pPr>
        <w:pStyle w:val="ListBullet"/>
      </w:pPr>
      <w:r w:rsidRPr="00701676">
        <w:t>methods used to seek and evaluate feedback from st</w:t>
      </w:r>
      <w:r w:rsidRPr="00701676">
        <w:t>akeholders on effectiveness of communication and engagement.</w:t>
      </w:r>
    </w:p>
    <w:p w:rsidR="00000000" w:rsidRPr="00701676" w:rsidP="00701676">
      <w:pPr>
        <w:pStyle w:val="AllowPageBreak"/>
      </w:pPr>
    </w:p>
    <w:p w:rsidR="00000000" w:rsidRPr="00701676" w:rsidP="00701676">
      <w:pPr>
        <w:pStyle w:val="Heading1"/>
      </w:pPr>
      <w:bookmarkStart w:id="4" w:name="O_1266656"/>
      <w:bookmarkEnd w:id="4"/>
      <w:r w:rsidRPr="00701676">
        <w:t>Assessment Conditions</w:t>
      </w:r>
    </w:p>
    <w:p w:rsidR="00000000" w:rsidRPr="00701676" w:rsidP="00512BEA">
      <w:pPr>
        <w:pStyle w:val="BodyText"/>
      </w:pPr>
      <w:r w:rsidRPr="00701676">
        <w:t>Skills must be demonstrated in a sport, fitness, aquatic or recreation environment. This can be:</w:t>
      </w:r>
    </w:p>
    <w:p w:rsidR="00000000" w:rsidRPr="00701676" w:rsidP="00701676">
      <w:pPr>
        <w:pStyle w:val="ListBullet"/>
      </w:pPr>
      <w:r w:rsidRPr="00701676">
        <w:t xml:space="preserve">a workplace, or </w:t>
      </w:r>
    </w:p>
    <w:p w:rsidR="00000000" w:rsidRPr="00701676" w:rsidP="00701676">
      <w:pPr>
        <w:pStyle w:val="ListBullet"/>
      </w:pPr>
      <w:r w:rsidRPr="00701676">
        <w:t>a simulated environment set up for the purposes of skills assessment.</w:t>
      </w:r>
    </w:p>
    <w:p w:rsidR="00000000" w:rsidRPr="00701676" w:rsidP="00701676">
      <w:pPr>
        <w:pStyle w:val="BodyText"/>
      </w:pPr>
    </w:p>
    <w:p w:rsidR="00000000" w:rsidRPr="00701676" w:rsidP="00512BEA">
      <w:pPr>
        <w:pStyle w:val="BodyText"/>
      </w:pPr>
      <w:r w:rsidRPr="00701676">
        <w:t>Assessment must ensure use of:</w:t>
      </w:r>
    </w:p>
    <w:p w:rsidR="00000000" w:rsidRPr="00701676" w:rsidP="00701676">
      <w:pPr>
        <w:pStyle w:val="ListBullet"/>
      </w:pPr>
      <w:r w:rsidRPr="00701676">
        <w:t>interaction with stakeholders, these can be:</w:t>
      </w:r>
    </w:p>
    <w:p w:rsidR="00000000" w:rsidRPr="00701676" w:rsidP="00701676">
      <w:pPr>
        <w:pStyle w:val="ListBullet2"/>
      </w:pPr>
      <w:r w:rsidRPr="00701676">
        <w:t>actual stakeholders relevant to the setting, or</w:t>
      </w:r>
    </w:p>
    <w:p w:rsidR="00000000" w:rsidRPr="00701676" w:rsidP="00701676">
      <w:pPr>
        <w:pStyle w:val="ListBullet2"/>
      </w:pPr>
      <w:r w:rsidRPr="00701676">
        <w:t>individuals who participate in simulated activities used fo</w:t>
      </w:r>
      <w:r w:rsidRPr="00701676">
        <w:t>r the purpose of skills assessment</w:t>
      </w:r>
    </w:p>
    <w:p w:rsidR="00000000" w:rsidRPr="00701676" w:rsidP="00701676">
      <w:pPr>
        <w:pStyle w:val="ListBullet"/>
      </w:pPr>
      <w:r w:rsidRPr="00701676">
        <w:t>information about stakeholder groups and organisations</w:t>
      </w:r>
    </w:p>
    <w:p w:rsidR="00000000" w:rsidRPr="00701676" w:rsidP="00701676">
      <w:pPr>
        <w:pStyle w:val="ListBullet"/>
      </w:pPr>
      <w:r w:rsidRPr="00701676">
        <w:t>organisational policies and procedures for stakeholder relationship management.</w:t>
      </w:r>
    </w:p>
    <w:p w:rsidR="00000000" w:rsidRPr="00701676" w:rsidP="00512BEA">
      <w:pPr>
        <w:pStyle w:val="BodyText"/>
      </w:pPr>
      <w:r w:rsidRPr="00701676">
        <w:t>Assessors must satisfy the Standards for Registered Training Organisations requiremen</w:t>
      </w:r>
      <w:r w:rsidRPr="00701676">
        <w:t>ts for assessors.</w:t>
      </w:r>
    </w:p>
    <w:p w:rsidR="00000000" w:rsidRPr="00701676" w:rsidP="00701676">
      <w:pPr>
        <w:pStyle w:val="Heading1"/>
      </w:pPr>
      <w:bookmarkStart w:id="5" w:name="O_1266654"/>
      <w:bookmarkEnd w:id="5"/>
      <w:r w:rsidRPr="00701676">
        <w:t>Links</w:t>
      </w:r>
    </w:p>
    <w:p w:rsidR="00000000" w:rsidRPr="00701676" w:rsidP="00512BEA">
      <w:pPr>
        <w:pStyle w:val="BodyText"/>
      </w:pPr>
      <w:r w:rsidRPr="00701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040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01676" w:rsidP="00701676"/>
    <w:sectPr w:rsidSect="00701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76" w:rsidRPr="00512BEA" w:rsidP="00512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EA" w:rsidP="00701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2BEA" w:rsidP="00701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2BEA" w:rsidP="00701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676" w:rsidRPr="00512BEA" w:rsidP="00512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EA" w:rsidRPr="002D2AF8" w:rsidP="00701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SISXMGT002 Develop and maintain stakeholder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12BEA" w:rsidP="00701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83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DE5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269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676"/>
  </w:style>
  <w:style w:type="character" w:customStyle="1" w:styleId="Heading1Char">
    <w:name w:val="Heading 1 Char"/>
    <w:basedOn w:val="DefaultParagraphFont"/>
    <w:link w:val="Heading1"/>
    <w:rsid w:val="00701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6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16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676"/>
    <w:rPr>
      <w:b/>
      <w:spacing w:val="0"/>
    </w:rPr>
  </w:style>
  <w:style w:type="paragraph" w:customStyle="1" w:styleId="SuperTitle">
    <w:name w:val="SuperTitle"/>
    <w:basedOn w:val="Title"/>
    <w:rsid w:val="00701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676"/>
    <w:rPr>
      <w:i/>
    </w:rPr>
  </w:style>
  <w:style w:type="paragraph" w:styleId="Caption">
    <w:name w:val="caption"/>
    <w:basedOn w:val="BodyText"/>
    <w:next w:val="Normal"/>
    <w:qFormat/>
    <w:rsid w:val="00701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676"/>
  </w:style>
  <w:style w:type="paragraph" w:styleId="TableofFigures">
    <w:name w:val="table of figures"/>
    <w:basedOn w:val="Normal"/>
    <w:next w:val="Normal"/>
    <w:semiHidden/>
    <w:rsid w:val="00701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6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1676"/>
    <w:rPr>
      <w:rFonts w:ascii="Wingdings" w:hAnsi="Wingdings"/>
    </w:rPr>
  </w:style>
  <w:style w:type="paragraph" w:customStyle="1" w:styleId="TableHeading">
    <w:name w:val="Table Heading"/>
    <w:basedOn w:val="HeadingBase"/>
    <w:rsid w:val="00701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676"/>
    <w:rPr>
      <w:color w:val="0033CC"/>
      <w:u w:val="none"/>
    </w:rPr>
  </w:style>
  <w:style w:type="paragraph" w:customStyle="1" w:styleId="BodyTextRight">
    <w:name w:val="Body Text Right"/>
    <w:basedOn w:val="BodyText"/>
    <w:rsid w:val="00701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6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676"/>
    <w:rPr>
      <w:sz w:val="32"/>
    </w:rPr>
  </w:style>
  <w:style w:type="paragraph" w:customStyle="1" w:styleId="HeadingProcedure">
    <w:name w:val="Heading Procedure"/>
    <w:basedOn w:val="HeadingBase"/>
    <w:next w:val="Normal"/>
    <w:rsid w:val="00701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676"/>
    <w:pPr>
      <w:spacing w:before="60" w:after="60"/>
    </w:pPr>
  </w:style>
  <w:style w:type="paragraph" w:styleId="ListContinue">
    <w:name w:val="List Continue"/>
    <w:basedOn w:val="List"/>
    <w:rsid w:val="00701676"/>
    <w:pPr>
      <w:ind w:firstLine="0"/>
    </w:pPr>
  </w:style>
  <w:style w:type="paragraph" w:customStyle="1" w:styleId="ListNote">
    <w:name w:val="List Note"/>
    <w:basedOn w:val="List"/>
    <w:rsid w:val="00701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676"/>
    <w:rPr>
      <w:rFonts w:ascii="Courier New" w:hAnsi="Courier New"/>
    </w:rPr>
  </w:style>
  <w:style w:type="paragraph" w:customStyle="1" w:styleId="NoteBullet">
    <w:name w:val="Note Bullet"/>
    <w:basedOn w:val="Note"/>
    <w:rsid w:val="00701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6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676"/>
    <w:rPr>
      <w:b/>
      <w:smallCaps/>
    </w:rPr>
  </w:style>
  <w:style w:type="paragraph" w:customStyle="1" w:styleId="TableListNumber">
    <w:name w:val="Table List Number"/>
    <w:basedOn w:val="ListNumber"/>
    <w:rsid w:val="00701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676"/>
    <w:pPr>
      <w:numPr>
        <w:numId w:val="9"/>
      </w:numPr>
    </w:pPr>
  </w:style>
  <w:style w:type="paragraph" w:customStyle="1" w:styleId="ListAlpha2">
    <w:name w:val="List Alpha 2"/>
    <w:basedOn w:val="List2"/>
    <w:rsid w:val="00701676"/>
    <w:pPr>
      <w:numPr>
        <w:numId w:val="8"/>
      </w:numPr>
    </w:pPr>
  </w:style>
  <w:style w:type="paragraph" w:styleId="List2">
    <w:name w:val="List 2"/>
    <w:basedOn w:val="BodyText"/>
    <w:rsid w:val="00701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6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6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1676"/>
    <w:pPr>
      <w:numPr>
        <w:numId w:val="4"/>
      </w:numPr>
    </w:pPr>
  </w:style>
  <w:style w:type="paragraph" w:styleId="ListContinue2">
    <w:name w:val="List Continue 2"/>
    <w:basedOn w:val="List2"/>
    <w:rsid w:val="00701676"/>
    <w:pPr>
      <w:ind w:firstLine="0"/>
    </w:pPr>
  </w:style>
  <w:style w:type="paragraph" w:styleId="ListContinue3">
    <w:name w:val="List Continue 3"/>
    <w:basedOn w:val="List3"/>
    <w:rsid w:val="00701676"/>
    <w:pPr>
      <w:ind w:left="1021" w:firstLine="0"/>
    </w:pPr>
  </w:style>
  <w:style w:type="paragraph" w:styleId="ListContinue4">
    <w:name w:val="List Continue 4"/>
    <w:basedOn w:val="List4"/>
    <w:rsid w:val="00701676"/>
    <w:pPr>
      <w:ind w:firstLine="0"/>
    </w:pPr>
  </w:style>
  <w:style w:type="paragraph" w:styleId="ListContinue5">
    <w:name w:val="List Continue 5"/>
    <w:basedOn w:val="List5"/>
    <w:rsid w:val="00701676"/>
    <w:pPr>
      <w:ind w:firstLine="0"/>
    </w:pPr>
  </w:style>
  <w:style w:type="paragraph" w:styleId="ListNumber3">
    <w:name w:val="List Number 3"/>
    <w:basedOn w:val="List3"/>
    <w:rsid w:val="00701676"/>
    <w:pPr>
      <w:numPr>
        <w:numId w:val="5"/>
      </w:numPr>
    </w:pPr>
  </w:style>
  <w:style w:type="paragraph" w:styleId="ListNumber4">
    <w:name w:val="List Number 4"/>
    <w:basedOn w:val="List4"/>
    <w:rsid w:val="00701676"/>
    <w:pPr>
      <w:numPr>
        <w:numId w:val="6"/>
      </w:numPr>
    </w:pPr>
  </w:style>
  <w:style w:type="paragraph" w:styleId="ListNumber5">
    <w:name w:val="List Number 5"/>
    <w:basedOn w:val="List5"/>
    <w:rsid w:val="00701676"/>
    <w:pPr>
      <w:numPr>
        <w:numId w:val="7"/>
      </w:numPr>
    </w:pPr>
  </w:style>
  <w:style w:type="paragraph" w:styleId="BlockText">
    <w:name w:val="Block Text"/>
    <w:basedOn w:val="Normal"/>
    <w:rsid w:val="00701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676"/>
    <w:rPr>
      <w:sz w:val="16"/>
      <w:vertAlign w:val="superscript"/>
    </w:rPr>
  </w:style>
  <w:style w:type="character" w:customStyle="1" w:styleId="Symbols">
    <w:name w:val="Symbols"/>
    <w:basedOn w:val="DefaultParagraphFont"/>
    <w:rsid w:val="00701676"/>
    <w:rPr>
      <w:rFonts w:ascii="Symbol" w:hAnsi="Symbol"/>
    </w:rPr>
  </w:style>
  <w:style w:type="character" w:customStyle="1" w:styleId="MenuOptions">
    <w:name w:val="Menu Options"/>
    <w:basedOn w:val="DefaultParagraphFont"/>
    <w:rsid w:val="00701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676"/>
    <w:rPr>
      <w:b/>
    </w:rPr>
  </w:style>
  <w:style w:type="character" w:customStyle="1" w:styleId="Underlined">
    <w:name w:val="Underlined"/>
    <w:basedOn w:val="DefaultParagraphFont"/>
    <w:rsid w:val="00701676"/>
    <w:rPr>
      <w:u w:val="single"/>
    </w:rPr>
  </w:style>
  <w:style w:type="paragraph" w:customStyle="1" w:styleId="TableBodyTextRight">
    <w:name w:val="Table Body Text Right"/>
    <w:basedOn w:val="TableBodyText"/>
    <w:rsid w:val="00701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676"/>
    <w:rPr>
      <w:sz w:val="18"/>
    </w:rPr>
  </w:style>
  <w:style w:type="paragraph" w:customStyle="1" w:styleId="BodySmallRight">
    <w:name w:val="Body Small Right"/>
    <w:basedOn w:val="BodyTextRight"/>
    <w:rsid w:val="00701676"/>
    <w:rPr>
      <w:sz w:val="18"/>
      <w:szCs w:val="18"/>
    </w:rPr>
  </w:style>
  <w:style w:type="paragraph" w:customStyle="1" w:styleId="MarginEdition">
    <w:name w:val="Margin Edition"/>
    <w:basedOn w:val="MarginNote"/>
    <w:rsid w:val="00701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676"/>
    <w:rPr>
      <w:sz w:val="2"/>
      <w:szCs w:val="2"/>
    </w:rPr>
  </w:style>
  <w:style w:type="character" w:customStyle="1" w:styleId="Small">
    <w:name w:val="Small"/>
    <w:basedOn w:val="DefaultParagraphFont"/>
    <w:rsid w:val="00701676"/>
    <w:rPr>
      <w:sz w:val="16"/>
    </w:rPr>
  </w:style>
  <w:style w:type="paragraph" w:customStyle="1" w:styleId="WideTable">
    <w:name w:val="Wide Table"/>
    <w:basedOn w:val="Normal"/>
    <w:rsid w:val="00701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676"/>
  </w:style>
  <w:style w:type="paragraph" w:styleId="Quote">
    <w:name w:val="Quote"/>
    <w:basedOn w:val="Heading1"/>
    <w:link w:val="QuoteChar"/>
    <w:qFormat/>
    <w:rsid w:val="00701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676"/>
    <w:pPr>
      <w:pageBreakBefore/>
    </w:pPr>
  </w:style>
  <w:style w:type="paragraph" w:customStyle="1" w:styleId="Border">
    <w:name w:val="Border"/>
    <w:basedOn w:val="Normal"/>
    <w:qFormat/>
    <w:rsid w:val="00701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676"/>
    <w:rPr>
      <w:u w:val="single"/>
    </w:rPr>
  </w:style>
  <w:style w:type="character" w:customStyle="1" w:styleId="BoldandItalics">
    <w:name w:val="Bold and Italics"/>
    <w:qFormat/>
    <w:rsid w:val="00701676"/>
    <w:rPr>
      <w:b/>
      <w:i/>
      <w:u w:val="none"/>
    </w:rPr>
  </w:style>
  <w:style w:type="paragraph" w:styleId="BalloonText">
    <w:name w:val="Balloon Text"/>
    <w:basedOn w:val="Normal"/>
    <w:link w:val="BalloonTextChar"/>
    <w:rsid w:val="00701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676"/>
    <w:pPr>
      <w:spacing w:before="0" w:after="0"/>
    </w:pPr>
  </w:style>
  <w:style w:type="paragraph" w:customStyle="1" w:styleId="BodyTextBold">
    <w:name w:val="Body Text Bold"/>
    <w:basedOn w:val="BodyText"/>
    <w:qFormat/>
    <w:rsid w:val="00701676"/>
    <w:rPr>
      <w:b/>
    </w:rPr>
  </w:style>
  <w:style w:type="character" w:styleId="Hyperlink">
    <w:name w:val="Hyperlink"/>
    <w:basedOn w:val="DefaultParagraphFont"/>
    <w:uiPriority w:val="99"/>
    <w:unhideWhenUsed/>
    <w:rsid w:val="00512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2616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SISXMGT002 Develop and maintain stakeholder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