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B89" w:rsidP="00D75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SISXIND010 Protect children and young people</w:t>
      </w:r>
      <w:r>
        <w:fldChar w:fldCharType="end"/>
      </w:r>
    </w:p>
    <w:p w:rsidR="00D75B89" w:rsidP="00D75B89">
      <w:pPr>
        <w:pStyle w:val="Version"/>
        <w:sectPr w:rsidSect="00722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C02" w:rsidP="00722C02">
      <w:pPr>
        <w:pStyle w:val="SuperHeading"/>
      </w:pPr>
      <w:r w:rsidRPr="00722C02">
        <w:t>Assessment Requirements for SISXIND010 Protect children and young people</w:t>
      </w:r>
    </w:p>
    <w:p w:rsidR="00000000" w:rsidRPr="00722C02" w:rsidP="00722C02">
      <w:pPr>
        <w:pStyle w:val="Heading1"/>
      </w:pPr>
      <w:bookmarkStart w:id="1" w:name="O_1022840"/>
      <w:bookmarkEnd w:id="1"/>
      <w:r w:rsidRPr="00722C02">
        <w:t>Modification History</w:t>
      </w:r>
    </w:p>
    <w:p w:rsidR="00000000" w:rsidRPr="00722C02" w:rsidP="00D75B89">
      <w:pPr>
        <w:pStyle w:val="BodyText"/>
      </w:pPr>
      <w:r w:rsidRPr="00722C02">
        <w:t>Not applicable.</w:t>
      </w:r>
    </w:p>
    <w:p w:rsidR="00000000" w:rsidRPr="00722C02" w:rsidP="00722C02">
      <w:pPr>
        <w:pStyle w:val="Heading1"/>
      </w:pPr>
      <w:bookmarkStart w:id="2" w:name="O_1022841"/>
      <w:bookmarkEnd w:id="2"/>
      <w:r w:rsidRPr="00722C02">
        <w:t>Performance Evidence</w:t>
      </w:r>
    </w:p>
    <w:p w:rsidR="00000000" w:rsidRPr="00722C02" w:rsidP="00D75B89">
      <w:pPr>
        <w:pStyle w:val="BodyText"/>
      </w:pPr>
      <w:r w:rsidRPr="00722C02">
        <w:t>Evidence of the ability to complete tasks outlined in elements and performance criteria of this unit in the context of the job role, and:</w:t>
      </w:r>
    </w:p>
    <w:p w:rsidR="00000000" w:rsidRPr="00722C02" w:rsidP="00722C02">
      <w:pPr>
        <w:pStyle w:val="ListBullet"/>
      </w:pPr>
      <w:r w:rsidRPr="00722C02">
        <w:t>protect children and young people over a period of one month that involves:</w:t>
      </w:r>
    </w:p>
    <w:p w:rsidR="00000000" w:rsidRPr="00722C02" w:rsidP="00722C02">
      <w:pPr>
        <w:pStyle w:val="ListBullet2"/>
      </w:pPr>
      <w:r w:rsidRPr="00722C02">
        <w:t>complying with child safety industry, re</w:t>
      </w:r>
      <w:r w:rsidRPr="00722C02">
        <w:t>gulatory and organisational requirements</w:t>
      </w:r>
    </w:p>
    <w:p w:rsidR="00000000" w:rsidRPr="00722C02" w:rsidP="00722C02">
      <w:pPr>
        <w:pStyle w:val="ListBullet2"/>
      </w:pPr>
      <w:r w:rsidRPr="00722C02">
        <w:t>identifying and controlling three child safety risks.</w:t>
      </w:r>
    </w:p>
    <w:p w:rsidR="00000000" w:rsidRPr="00722C02" w:rsidP="00722C02">
      <w:pPr>
        <w:pStyle w:val="AllowPageBreak"/>
      </w:pPr>
    </w:p>
    <w:p w:rsidR="00000000" w:rsidRPr="00722C02" w:rsidP="00722C02">
      <w:pPr>
        <w:pStyle w:val="Heading1"/>
      </w:pPr>
      <w:bookmarkStart w:id="3" w:name="O_1022842"/>
      <w:bookmarkEnd w:id="3"/>
      <w:r w:rsidRPr="00722C02">
        <w:t>Knowledge Evidence</w:t>
      </w:r>
    </w:p>
    <w:p w:rsidR="00000000" w:rsidRPr="00722C02" w:rsidP="00D75B89">
      <w:pPr>
        <w:pStyle w:val="BodyText"/>
      </w:pPr>
      <w:r w:rsidRPr="00722C02">
        <w:t>Demonstrated knowledge required to complete the tasks outlined in elements and performance criteria of this unit:</w:t>
      </w:r>
    </w:p>
    <w:p w:rsidR="00000000" w:rsidRPr="00722C02" w:rsidP="00722C02">
      <w:pPr>
        <w:pStyle w:val="ListBullet"/>
      </w:pPr>
      <w:r w:rsidRPr="00722C02">
        <w:t>legislat</w:t>
      </w:r>
      <w:r w:rsidRPr="00722C02">
        <w:t>ive and regulatory requirements applicable to protecting children and young people</w:t>
      </w:r>
    </w:p>
    <w:p w:rsidR="00000000" w:rsidRPr="00722C02" w:rsidP="00722C02">
      <w:pPr>
        <w:pStyle w:val="ListBullet"/>
      </w:pPr>
      <w:r w:rsidRPr="00722C02">
        <w:t xml:space="preserve">organisational policies and procedures applicable to protecting children and young people </w:t>
      </w:r>
    </w:p>
    <w:p w:rsidR="00000000" w:rsidRPr="00722C02" w:rsidP="00722C02">
      <w:pPr>
        <w:pStyle w:val="ListBullet"/>
      </w:pPr>
      <w:r w:rsidRPr="00722C02">
        <w:t>common legal issues when working with children and young people</w:t>
      </w:r>
    </w:p>
    <w:p w:rsidR="00000000" w:rsidRPr="00722C02" w:rsidP="00722C02">
      <w:pPr>
        <w:pStyle w:val="ListBullet"/>
      </w:pPr>
      <w:r w:rsidRPr="00722C02">
        <w:t>job role responsibilities applicable to protecting children and young people</w:t>
      </w:r>
    </w:p>
    <w:p w:rsidR="00000000" w:rsidRPr="00722C02" w:rsidP="00722C02">
      <w:pPr>
        <w:pStyle w:val="ListBullet"/>
      </w:pPr>
      <w:r w:rsidRPr="00722C02">
        <w:t>rights of children and young people</w:t>
      </w:r>
    </w:p>
    <w:p w:rsidR="00000000" w:rsidRPr="00722C02" w:rsidP="00722C02">
      <w:pPr>
        <w:pStyle w:val="ListBullet"/>
      </w:pPr>
      <w:r w:rsidRPr="00722C02">
        <w:t>types, effects and signs of bullying:</w:t>
      </w:r>
    </w:p>
    <w:p w:rsidR="00000000" w:rsidRPr="00722C02" w:rsidP="00722C02">
      <w:pPr>
        <w:pStyle w:val="ListBullet2"/>
      </w:pPr>
      <w:r w:rsidRPr="00722C02">
        <w:t>physical</w:t>
      </w:r>
    </w:p>
    <w:p w:rsidR="00000000" w:rsidRPr="00722C02" w:rsidP="00722C02">
      <w:pPr>
        <w:pStyle w:val="ListBullet2"/>
      </w:pPr>
      <w:r w:rsidRPr="00722C02">
        <w:t>verbal</w:t>
      </w:r>
    </w:p>
    <w:p w:rsidR="00000000" w:rsidRPr="00722C02" w:rsidP="00722C02">
      <w:pPr>
        <w:pStyle w:val="ListBullet2"/>
      </w:pPr>
      <w:r w:rsidRPr="00722C02">
        <w:t>psychological</w:t>
      </w:r>
    </w:p>
    <w:p w:rsidR="00000000" w:rsidRPr="00722C02" w:rsidP="00722C02">
      <w:pPr>
        <w:pStyle w:val="ListBullet2"/>
      </w:pPr>
      <w:r w:rsidRPr="00722C02">
        <w:t>social</w:t>
      </w:r>
    </w:p>
    <w:p w:rsidR="00000000" w:rsidRPr="00722C02" w:rsidP="00722C02">
      <w:pPr>
        <w:pStyle w:val="ListBullet"/>
      </w:pPr>
      <w:r w:rsidRPr="00722C02">
        <w:t>child and young person safe work practices</w:t>
      </w:r>
    </w:p>
    <w:p w:rsidR="00000000" w:rsidRPr="00722C02" w:rsidP="00722C02">
      <w:pPr>
        <w:pStyle w:val="ListBullet"/>
      </w:pPr>
      <w:r w:rsidRPr="00722C02">
        <w:t>spectrum of behaviours:</w:t>
      </w:r>
    </w:p>
    <w:p w:rsidR="00000000" w:rsidRPr="00722C02" w:rsidP="00722C02">
      <w:pPr>
        <w:pStyle w:val="ListBullet2"/>
      </w:pPr>
      <w:r w:rsidRPr="00722C02">
        <w:t>child safe behaviour</w:t>
      </w:r>
    </w:p>
    <w:p w:rsidR="00000000" w:rsidRPr="00722C02" w:rsidP="00722C02">
      <w:pPr>
        <w:pStyle w:val="ListBullet2"/>
      </w:pPr>
      <w:r w:rsidRPr="00722C02">
        <w:t>inappropriate behaviour</w:t>
      </w:r>
    </w:p>
    <w:p w:rsidR="00000000" w:rsidRPr="00722C02" w:rsidP="00722C02">
      <w:pPr>
        <w:pStyle w:val="ListBullet2"/>
      </w:pPr>
      <w:r w:rsidRPr="00722C02">
        <w:t>unacceptable behaviour</w:t>
      </w:r>
    </w:p>
    <w:p w:rsidR="00000000" w:rsidRPr="00722C02" w:rsidP="00722C02">
      <w:pPr>
        <w:pStyle w:val="ListBullet2"/>
      </w:pPr>
      <w:r w:rsidRPr="00722C02">
        <w:t>neglect</w:t>
      </w:r>
    </w:p>
    <w:p w:rsidR="00000000" w:rsidRPr="00722C02" w:rsidP="00722C02">
      <w:pPr>
        <w:pStyle w:val="ListBullet2"/>
      </w:pPr>
      <w:r w:rsidRPr="00722C02">
        <w:t>physical and emotional abuse</w:t>
      </w:r>
    </w:p>
    <w:p w:rsidR="00000000" w:rsidRPr="00722C02" w:rsidP="00722C02">
      <w:pPr>
        <w:pStyle w:val="ListBullet"/>
      </w:pPr>
      <w:r w:rsidRPr="00722C02">
        <w:t>risk factors for and strategies to address child sexual abuse:</w:t>
      </w:r>
    </w:p>
    <w:p w:rsidR="00000000" w:rsidRPr="00722C02" w:rsidP="00722C02">
      <w:pPr>
        <w:pStyle w:val="ListBullet2"/>
      </w:pPr>
      <w:r w:rsidRPr="00722C02">
        <w:t>grooming</w:t>
      </w:r>
    </w:p>
    <w:p w:rsidR="00000000" w:rsidRPr="00722C02" w:rsidP="00722C02">
      <w:pPr>
        <w:pStyle w:val="ListBullet2"/>
      </w:pPr>
      <w:r w:rsidRPr="00722C02">
        <w:t>societal and community cultures</w:t>
      </w:r>
    </w:p>
    <w:p w:rsidR="00000000" w:rsidRPr="00722C02" w:rsidP="00722C02">
      <w:pPr>
        <w:pStyle w:val="ListBullet"/>
      </w:pPr>
      <w:r w:rsidRPr="00722C02">
        <w:t xml:space="preserve">types of child abuse and indicators </w:t>
      </w:r>
      <w:r w:rsidRPr="00722C02">
        <w:t>of abuse:</w:t>
      </w:r>
    </w:p>
    <w:p w:rsidR="00000000" w:rsidRPr="00722C02" w:rsidP="00722C02">
      <w:pPr>
        <w:pStyle w:val="ListBullet2"/>
      </w:pPr>
      <w:r w:rsidRPr="00722C02">
        <w:t>sexual abuse and sexual misconduct</w:t>
      </w:r>
    </w:p>
    <w:p w:rsidR="00000000" w:rsidRPr="00722C02" w:rsidP="00722C02">
      <w:pPr>
        <w:pStyle w:val="ListBullet2"/>
      </w:pPr>
      <w:r w:rsidRPr="00722C02">
        <w:t>physical abuse</w:t>
      </w:r>
    </w:p>
    <w:p w:rsidR="00000000" w:rsidRPr="00722C02" w:rsidP="00722C02">
      <w:pPr>
        <w:pStyle w:val="ListBullet2"/>
      </w:pPr>
      <w:r w:rsidRPr="00722C02">
        <w:t>emotional abuse</w:t>
      </w:r>
    </w:p>
    <w:p w:rsidR="00000000" w:rsidRPr="00722C02" w:rsidP="00722C02">
      <w:pPr>
        <w:pStyle w:val="ListBullet2"/>
      </w:pPr>
      <w:r w:rsidRPr="00722C02">
        <w:t>neglect</w:t>
      </w:r>
    </w:p>
    <w:p w:rsidR="00000000" w:rsidRPr="00722C02" w:rsidP="00722C02">
      <w:pPr>
        <w:pStyle w:val="ListBullet2"/>
      </w:pPr>
      <w:r w:rsidRPr="00722C02">
        <w:t>family violence</w:t>
      </w:r>
    </w:p>
    <w:p w:rsidR="00000000" w:rsidRPr="00722C02" w:rsidP="00722C02">
      <w:pPr>
        <w:pStyle w:val="ListBullet2"/>
      </w:pPr>
      <w:r w:rsidRPr="00722C02">
        <w:t>organised sexual abuse</w:t>
      </w:r>
    </w:p>
    <w:p w:rsidR="00000000" w:rsidRPr="00722C02" w:rsidP="00722C02">
      <w:pPr>
        <w:pStyle w:val="ListBullet"/>
      </w:pPr>
      <w:r w:rsidRPr="00722C02">
        <w:t>strategies for creating a child safe environment</w:t>
      </w:r>
    </w:p>
    <w:p w:rsidR="00000000" w:rsidRPr="00722C02" w:rsidP="00722C02">
      <w:pPr>
        <w:pStyle w:val="ListBullet"/>
      </w:pPr>
      <w:r w:rsidRPr="00722C02">
        <w:t>communication techniques to engage and interact with children and young people</w:t>
      </w:r>
    </w:p>
    <w:p w:rsidR="00000000" w:rsidRPr="00722C02" w:rsidP="00722C02">
      <w:pPr>
        <w:pStyle w:val="ListBullet"/>
      </w:pPr>
      <w:r w:rsidRPr="00722C02">
        <w:t>ava</w:t>
      </w:r>
      <w:r w:rsidRPr="00722C02">
        <w:t>ilable support services and resources to assist with child safety issues</w:t>
      </w:r>
    </w:p>
    <w:p w:rsidR="00000000" w:rsidRPr="00722C02" w:rsidP="00722C02">
      <w:pPr>
        <w:pStyle w:val="ListBullet"/>
      </w:pPr>
      <w:r w:rsidRPr="00722C02">
        <w:t>methods of self reflection.</w:t>
      </w:r>
    </w:p>
    <w:p w:rsidR="00000000" w:rsidRPr="00722C02" w:rsidP="00722C02">
      <w:pPr>
        <w:pStyle w:val="AllowPageBreak"/>
      </w:pPr>
    </w:p>
    <w:p w:rsidR="00000000" w:rsidRPr="00722C02" w:rsidP="00722C02">
      <w:pPr>
        <w:pStyle w:val="Heading1"/>
      </w:pPr>
      <w:bookmarkStart w:id="4" w:name="O_1022843"/>
      <w:bookmarkEnd w:id="4"/>
      <w:r w:rsidRPr="00722C02">
        <w:t>Assessment Conditions</w:t>
      </w:r>
    </w:p>
    <w:p w:rsidR="00000000" w:rsidRPr="00722C02" w:rsidP="00D75B89">
      <w:pPr>
        <w:pStyle w:val="BodyText"/>
      </w:pPr>
      <w:r w:rsidRPr="00722C02">
        <w:t xml:space="preserve">Skills must be demonstrated in: </w:t>
      </w:r>
    </w:p>
    <w:p w:rsidR="00000000" w:rsidRPr="00722C02" w:rsidP="00722C02">
      <w:pPr>
        <w:pStyle w:val="ListBullet"/>
      </w:pPr>
      <w:r w:rsidRPr="00722C02">
        <w:t>a community based work environment. This can be a workplace or simulated environment.</w:t>
      </w:r>
    </w:p>
    <w:p w:rsidR="00000000" w:rsidRPr="00722C02" w:rsidP="00722C02">
      <w:pPr>
        <w:pStyle w:val="BodyText"/>
      </w:pPr>
    </w:p>
    <w:p w:rsidR="00000000" w:rsidRPr="00722C02" w:rsidP="00D75B89">
      <w:pPr>
        <w:pStyle w:val="BodyText"/>
      </w:pPr>
      <w:r w:rsidRPr="00722C02">
        <w:t>Assessment must ensure access to:</w:t>
      </w:r>
    </w:p>
    <w:p w:rsidR="00000000" w:rsidRPr="00722C02" w:rsidP="00722C02">
      <w:pPr>
        <w:pStyle w:val="ListBullet"/>
      </w:pPr>
      <w:r w:rsidRPr="00722C02">
        <w:t>organisational policies and procedures applicable to protecting children and young people.</w:t>
      </w:r>
    </w:p>
    <w:p w:rsidR="00000000" w:rsidRPr="00722C02" w:rsidP="00722C02">
      <w:pPr>
        <w:pStyle w:val="BodyText"/>
      </w:pPr>
    </w:p>
    <w:p w:rsidR="00000000" w:rsidRPr="00722C02" w:rsidP="00D75B89">
      <w:pPr>
        <w:pStyle w:val="BodyText"/>
      </w:pPr>
      <w:r w:rsidRPr="00722C02">
        <w:t>Assessment must ensure use of:</w:t>
      </w:r>
    </w:p>
    <w:p w:rsidR="00000000" w:rsidRPr="00722C02" w:rsidP="00722C02">
      <w:pPr>
        <w:pStyle w:val="ListBullet"/>
      </w:pPr>
      <w:r w:rsidRPr="00722C02">
        <w:t>children a</w:t>
      </w:r>
      <w:r w:rsidRPr="00722C02">
        <w:t>nd young people.</w:t>
      </w:r>
    </w:p>
    <w:p w:rsidR="00000000" w:rsidRPr="00722C02" w:rsidP="00722C02">
      <w:pPr>
        <w:pStyle w:val="BodyText"/>
      </w:pPr>
    </w:p>
    <w:p w:rsidR="00000000" w:rsidRPr="00722C02" w:rsidP="00D75B89">
      <w:pPr>
        <w:pStyle w:val="BodyText"/>
      </w:pPr>
      <w:r w:rsidRPr="00722C02">
        <w:t>Assessors must satisfy the Standards for Registered Training Organisations requirements for assessors.</w:t>
      </w:r>
    </w:p>
    <w:p w:rsidR="00000000" w:rsidRPr="00722C02" w:rsidP="00722C02">
      <w:pPr>
        <w:pStyle w:val="Heading1"/>
      </w:pPr>
      <w:bookmarkStart w:id="5" w:name="O_1022846"/>
      <w:bookmarkEnd w:id="5"/>
      <w:r w:rsidRPr="00722C02">
        <w:t>Links</w:t>
      </w:r>
    </w:p>
    <w:p w:rsidR="00000000" w:rsidRPr="00722C02" w:rsidP="00D75B89">
      <w:pPr>
        <w:pStyle w:val="BodyText"/>
      </w:pPr>
      <w:r w:rsidRPr="00722C0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4198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22C02" w:rsidP="00722C02"/>
    <w:sectPr w:rsidSect="00722C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02" w:rsidRPr="00D75B89" w:rsidP="00D75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89" w:rsidP="00722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5B89" w:rsidP="00722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5B89" w:rsidP="00722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C02" w:rsidRPr="00D75B89" w:rsidP="00D75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89" w:rsidRPr="002D2AF8" w:rsidP="00722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SISXIND010 Protect children and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75B89" w:rsidP="00722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AA3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0AA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AC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C02"/>
  </w:style>
  <w:style w:type="character" w:customStyle="1" w:styleId="Heading1Char">
    <w:name w:val="Heading 1 Char"/>
    <w:basedOn w:val="DefaultParagraphFont"/>
    <w:link w:val="Heading1"/>
    <w:rsid w:val="00722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C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C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C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2C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C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C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C02"/>
    <w:rPr>
      <w:b/>
      <w:spacing w:val="0"/>
    </w:rPr>
  </w:style>
  <w:style w:type="paragraph" w:customStyle="1" w:styleId="SuperTitle">
    <w:name w:val="SuperTitle"/>
    <w:basedOn w:val="Title"/>
    <w:rsid w:val="00722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C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C02"/>
    <w:rPr>
      <w:i/>
    </w:rPr>
  </w:style>
  <w:style w:type="paragraph" w:styleId="Caption">
    <w:name w:val="caption"/>
    <w:basedOn w:val="BodyText"/>
    <w:next w:val="Normal"/>
    <w:qFormat/>
    <w:rsid w:val="00722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C02"/>
  </w:style>
  <w:style w:type="paragraph" w:styleId="TableofFigures">
    <w:name w:val="table of figures"/>
    <w:basedOn w:val="Normal"/>
    <w:next w:val="Normal"/>
    <w:semiHidden/>
    <w:rsid w:val="00722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C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C02"/>
    <w:rPr>
      <w:rFonts w:ascii="Wingdings" w:hAnsi="Wingdings"/>
    </w:rPr>
  </w:style>
  <w:style w:type="paragraph" w:customStyle="1" w:styleId="TableHeading">
    <w:name w:val="Table Heading"/>
    <w:basedOn w:val="HeadingBase"/>
    <w:rsid w:val="00722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C02"/>
    <w:rPr>
      <w:color w:val="0033CC"/>
      <w:u w:val="none"/>
    </w:rPr>
  </w:style>
  <w:style w:type="paragraph" w:customStyle="1" w:styleId="BodyTextRight">
    <w:name w:val="Body Text Right"/>
    <w:basedOn w:val="BodyText"/>
    <w:rsid w:val="00722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C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C02"/>
    <w:rPr>
      <w:sz w:val="32"/>
    </w:rPr>
  </w:style>
  <w:style w:type="paragraph" w:customStyle="1" w:styleId="HeadingProcedure">
    <w:name w:val="Heading Procedure"/>
    <w:basedOn w:val="HeadingBase"/>
    <w:next w:val="Normal"/>
    <w:rsid w:val="00722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C02"/>
    <w:pPr>
      <w:spacing w:before="60" w:after="60"/>
    </w:pPr>
  </w:style>
  <w:style w:type="paragraph" w:styleId="ListContinue">
    <w:name w:val="List Continue"/>
    <w:basedOn w:val="List"/>
    <w:rsid w:val="00722C02"/>
    <w:pPr>
      <w:ind w:firstLine="0"/>
    </w:pPr>
  </w:style>
  <w:style w:type="paragraph" w:customStyle="1" w:styleId="ListNote">
    <w:name w:val="List Note"/>
    <w:basedOn w:val="List"/>
    <w:rsid w:val="00722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C02"/>
    <w:rPr>
      <w:rFonts w:ascii="Courier New" w:hAnsi="Courier New"/>
    </w:rPr>
  </w:style>
  <w:style w:type="paragraph" w:customStyle="1" w:styleId="NoteBullet">
    <w:name w:val="Note Bullet"/>
    <w:basedOn w:val="Note"/>
    <w:rsid w:val="00722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C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C02"/>
    <w:rPr>
      <w:b/>
      <w:smallCaps/>
    </w:rPr>
  </w:style>
  <w:style w:type="paragraph" w:customStyle="1" w:styleId="TableListNumber">
    <w:name w:val="Table List Number"/>
    <w:basedOn w:val="ListNumber"/>
    <w:rsid w:val="00722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C02"/>
    <w:pPr>
      <w:numPr>
        <w:numId w:val="9"/>
      </w:numPr>
    </w:pPr>
  </w:style>
  <w:style w:type="paragraph" w:customStyle="1" w:styleId="ListAlpha2">
    <w:name w:val="List Alpha 2"/>
    <w:basedOn w:val="List2"/>
    <w:rsid w:val="00722C02"/>
    <w:pPr>
      <w:numPr>
        <w:numId w:val="8"/>
      </w:numPr>
    </w:pPr>
  </w:style>
  <w:style w:type="paragraph" w:styleId="List2">
    <w:name w:val="List 2"/>
    <w:basedOn w:val="BodyText"/>
    <w:rsid w:val="00722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C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C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C02"/>
    <w:pPr>
      <w:numPr>
        <w:numId w:val="4"/>
      </w:numPr>
    </w:pPr>
  </w:style>
  <w:style w:type="paragraph" w:styleId="ListContinue2">
    <w:name w:val="List Continue 2"/>
    <w:basedOn w:val="List2"/>
    <w:rsid w:val="00722C02"/>
    <w:pPr>
      <w:ind w:firstLine="0"/>
    </w:pPr>
  </w:style>
  <w:style w:type="paragraph" w:styleId="ListContinue3">
    <w:name w:val="List Continue 3"/>
    <w:basedOn w:val="List3"/>
    <w:rsid w:val="00722C02"/>
    <w:pPr>
      <w:ind w:left="1021" w:firstLine="0"/>
    </w:pPr>
  </w:style>
  <w:style w:type="paragraph" w:styleId="ListContinue4">
    <w:name w:val="List Continue 4"/>
    <w:basedOn w:val="List4"/>
    <w:rsid w:val="00722C02"/>
    <w:pPr>
      <w:ind w:firstLine="0"/>
    </w:pPr>
  </w:style>
  <w:style w:type="paragraph" w:styleId="ListContinue5">
    <w:name w:val="List Continue 5"/>
    <w:basedOn w:val="List5"/>
    <w:rsid w:val="00722C02"/>
    <w:pPr>
      <w:ind w:firstLine="0"/>
    </w:pPr>
  </w:style>
  <w:style w:type="paragraph" w:styleId="ListNumber3">
    <w:name w:val="List Number 3"/>
    <w:basedOn w:val="List3"/>
    <w:rsid w:val="00722C02"/>
    <w:pPr>
      <w:numPr>
        <w:numId w:val="5"/>
      </w:numPr>
    </w:pPr>
  </w:style>
  <w:style w:type="paragraph" w:styleId="ListNumber4">
    <w:name w:val="List Number 4"/>
    <w:basedOn w:val="List4"/>
    <w:rsid w:val="00722C02"/>
    <w:pPr>
      <w:numPr>
        <w:numId w:val="6"/>
      </w:numPr>
    </w:pPr>
  </w:style>
  <w:style w:type="paragraph" w:styleId="ListNumber5">
    <w:name w:val="List Number 5"/>
    <w:basedOn w:val="List5"/>
    <w:rsid w:val="00722C02"/>
    <w:pPr>
      <w:numPr>
        <w:numId w:val="7"/>
      </w:numPr>
    </w:pPr>
  </w:style>
  <w:style w:type="paragraph" w:styleId="BlockText">
    <w:name w:val="Block Text"/>
    <w:basedOn w:val="Normal"/>
    <w:rsid w:val="00722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C02"/>
    <w:rPr>
      <w:sz w:val="16"/>
      <w:vertAlign w:val="superscript"/>
    </w:rPr>
  </w:style>
  <w:style w:type="character" w:customStyle="1" w:styleId="Symbols">
    <w:name w:val="Symbols"/>
    <w:basedOn w:val="DefaultParagraphFont"/>
    <w:rsid w:val="00722C02"/>
    <w:rPr>
      <w:rFonts w:ascii="Symbol" w:hAnsi="Symbol"/>
    </w:rPr>
  </w:style>
  <w:style w:type="character" w:customStyle="1" w:styleId="MenuOptions">
    <w:name w:val="Menu Options"/>
    <w:basedOn w:val="DefaultParagraphFont"/>
    <w:rsid w:val="00722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C02"/>
    <w:rPr>
      <w:b/>
    </w:rPr>
  </w:style>
  <w:style w:type="character" w:customStyle="1" w:styleId="Underlined">
    <w:name w:val="Underlined"/>
    <w:basedOn w:val="DefaultParagraphFont"/>
    <w:rsid w:val="00722C02"/>
    <w:rPr>
      <w:u w:val="single"/>
    </w:rPr>
  </w:style>
  <w:style w:type="paragraph" w:customStyle="1" w:styleId="TableBodyTextRight">
    <w:name w:val="Table Body Text Right"/>
    <w:basedOn w:val="TableBodyText"/>
    <w:rsid w:val="00722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C02"/>
    <w:rPr>
      <w:sz w:val="18"/>
    </w:rPr>
  </w:style>
  <w:style w:type="paragraph" w:customStyle="1" w:styleId="BodySmallRight">
    <w:name w:val="Body Small Right"/>
    <w:basedOn w:val="BodyTextRight"/>
    <w:rsid w:val="00722C02"/>
    <w:rPr>
      <w:sz w:val="18"/>
      <w:szCs w:val="18"/>
    </w:rPr>
  </w:style>
  <w:style w:type="paragraph" w:customStyle="1" w:styleId="MarginEdition">
    <w:name w:val="Margin Edition"/>
    <w:basedOn w:val="MarginNote"/>
    <w:rsid w:val="00722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C02"/>
    <w:rPr>
      <w:sz w:val="2"/>
      <w:szCs w:val="2"/>
    </w:rPr>
  </w:style>
  <w:style w:type="character" w:customStyle="1" w:styleId="Small">
    <w:name w:val="Small"/>
    <w:basedOn w:val="DefaultParagraphFont"/>
    <w:rsid w:val="00722C02"/>
    <w:rPr>
      <w:sz w:val="16"/>
    </w:rPr>
  </w:style>
  <w:style w:type="paragraph" w:customStyle="1" w:styleId="WideTable">
    <w:name w:val="Wide Table"/>
    <w:basedOn w:val="Normal"/>
    <w:rsid w:val="00722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C02"/>
  </w:style>
  <w:style w:type="paragraph" w:styleId="Quote">
    <w:name w:val="Quote"/>
    <w:basedOn w:val="Heading1"/>
    <w:link w:val="QuoteChar"/>
    <w:qFormat/>
    <w:rsid w:val="00722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C02"/>
    <w:pPr>
      <w:pageBreakBefore/>
    </w:pPr>
  </w:style>
  <w:style w:type="paragraph" w:customStyle="1" w:styleId="Border">
    <w:name w:val="Border"/>
    <w:basedOn w:val="Normal"/>
    <w:qFormat/>
    <w:rsid w:val="00722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C02"/>
    <w:rPr>
      <w:u w:val="single"/>
    </w:rPr>
  </w:style>
  <w:style w:type="character" w:customStyle="1" w:styleId="BoldandItalics">
    <w:name w:val="Bold and Italics"/>
    <w:qFormat/>
    <w:rsid w:val="00722C02"/>
    <w:rPr>
      <w:b/>
      <w:i/>
      <w:u w:val="none"/>
    </w:rPr>
  </w:style>
  <w:style w:type="paragraph" w:styleId="BalloonText">
    <w:name w:val="Balloon Text"/>
    <w:basedOn w:val="Normal"/>
    <w:link w:val="BalloonTextChar"/>
    <w:rsid w:val="00722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C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C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C02"/>
    <w:pPr>
      <w:spacing w:before="0" w:after="0"/>
    </w:pPr>
  </w:style>
  <w:style w:type="paragraph" w:customStyle="1" w:styleId="BodyTextBold">
    <w:name w:val="Body Text Bold"/>
    <w:basedOn w:val="BodyText"/>
    <w:qFormat/>
    <w:rsid w:val="00722C02"/>
    <w:rPr>
      <w:b/>
    </w:rPr>
  </w:style>
  <w:style w:type="character" w:styleId="Hyperlink">
    <w:name w:val="Hyperlink"/>
    <w:basedOn w:val="DefaultParagraphFont"/>
    <w:uiPriority w:val="99"/>
    <w:unhideWhenUsed/>
    <w:rsid w:val="00D75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2203</Characters>
  <Application>Microsoft Office Word</Application>
  <DocSecurity>0</DocSecurity>
  <Lines>73</Lines>
  <Paragraphs>63</Paragraphs>
  <ScaleCrop>false</ScaleCrop>
  <Company>Author-it Software Corporation Ltd.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SISXIND010 Protect children and young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