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82E" w:rsidP="00BC1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SISXIND004 Analyse participation patterns</w:t>
      </w:r>
      <w:r>
        <w:fldChar w:fldCharType="end"/>
      </w:r>
    </w:p>
    <w:p w:rsidR="00BC182E" w:rsidP="00BC182E">
      <w:pPr>
        <w:pStyle w:val="Version"/>
        <w:sectPr w:rsidSect="00525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BF9" w:rsidP="00525BF9">
      <w:pPr>
        <w:pStyle w:val="SuperHeading"/>
      </w:pPr>
      <w:r w:rsidRPr="00525BF9">
        <w:t>SISXIND004 Analyse participation patterns</w:t>
      </w:r>
    </w:p>
    <w:p w:rsidR="00000000" w:rsidRPr="00525BF9" w:rsidP="00525BF9">
      <w:pPr>
        <w:pStyle w:val="Heading1"/>
      </w:pPr>
      <w:bookmarkStart w:id="1" w:name="O_668140"/>
      <w:bookmarkEnd w:id="1"/>
      <w:r w:rsidRPr="00525BF9">
        <w:t>Modification History</w:t>
      </w:r>
    </w:p>
    <w:p w:rsidR="00000000" w:rsidRPr="00525BF9" w:rsidP="00BC182E">
      <w:pPr>
        <w:pStyle w:val="BodyText"/>
      </w:pPr>
      <w:r w:rsidRPr="00525BF9">
        <w:t>Not applicable.</w:t>
      </w:r>
    </w:p>
    <w:p w:rsidR="00000000" w:rsidRPr="00525BF9" w:rsidP="00525BF9">
      <w:pPr>
        <w:pStyle w:val="Heading1"/>
      </w:pPr>
      <w:bookmarkStart w:id="2" w:name="O_668141"/>
      <w:bookmarkEnd w:id="2"/>
      <w:r w:rsidRPr="00525BF9">
        <w:t>Application</w:t>
      </w:r>
    </w:p>
    <w:p w:rsidR="00000000" w:rsidRPr="00525BF9" w:rsidP="00BC182E">
      <w:pPr>
        <w:pStyle w:val="BodyText"/>
      </w:pPr>
      <w:r w:rsidRPr="00525BF9">
        <w:t>This unit describes the performance outcomes, skills and knowledge required to analyse current participation patterns in sport, fitness or recreation activities. The unit requires the abilit</w:t>
      </w:r>
      <w:r w:rsidRPr="00525BF9">
        <w:t>y to review and evaluate market penetration and identify potential directions for future marketing in order to increase participation levels.</w:t>
      </w:r>
    </w:p>
    <w:p w:rsidR="00000000" w:rsidRPr="00525BF9" w:rsidP="00BC182E">
      <w:pPr>
        <w:pStyle w:val="BodyText"/>
      </w:pPr>
      <w:r w:rsidRPr="00525BF9">
        <w:t>This unit applies to personal trainers in the sport, fitness or recreation industry as well as operations manager</w:t>
      </w:r>
      <w:r w:rsidRPr="00525BF9">
        <w:t>s and program managers planning, implementing and evaluating programs and activities across a range of activity areas.</w:t>
      </w:r>
    </w:p>
    <w:p w:rsidR="00000000" w:rsidRPr="00525BF9" w:rsidP="00BC182E">
      <w:pPr>
        <w:pStyle w:val="BodyText"/>
      </w:pPr>
      <w:r w:rsidRPr="00525BF9">
        <w:t xml:space="preserve">Work is undertaken independently and according to relevant legislation and organisational policies and procedures. </w:t>
      </w:r>
    </w:p>
    <w:p w:rsidR="00000000" w:rsidRPr="00525BF9" w:rsidP="00BC182E">
      <w:pPr>
        <w:pStyle w:val="BodyText"/>
      </w:pPr>
      <w:r w:rsidRPr="00525BF9">
        <w:t>No occupational lic</w:t>
      </w:r>
      <w:r w:rsidRPr="00525BF9">
        <w:t>ensing, certification or specific legislative requirements apply to this unit at the time of publication.</w:t>
      </w:r>
    </w:p>
    <w:p w:rsidR="00000000" w:rsidRPr="00525BF9" w:rsidP="00525BF9">
      <w:pPr>
        <w:pStyle w:val="Heading1"/>
      </w:pPr>
      <w:bookmarkStart w:id="3" w:name="O_668142"/>
      <w:bookmarkEnd w:id="3"/>
      <w:r w:rsidRPr="00525BF9">
        <w:t>Pre-requisite Unit</w:t>
      </w:r>
    </w:p>
    <w:p w:rsidR="00000000" w:rsidRPr="00525BF9" w:rsidP="00BC182E">
      <w:pPr>
        <w:pStyle w:val="BodyText"/>
      </w:pPr>
      <w:r w:rsidRPr="00525BF9">
        <w:t>Nil</w:t>
      </w:r>
    </w:p>
    <w:p w:rsidR="00000000" w:rsidRPr="00525BF9" w:rsidP="00525BF9">
      <w:pPr>
        <w:pStyle w:val="Heading1"/>
      </w:pPr>
      <w:bookmarkStart w:id="4" w:name="O_668143"/>
      <w:bookmarkEnd w:id="4"/>
      <w:r w:rsidRPr="00525BF9">
        <w:t>Competency Field</w:t>
      </w:r>
    </w:p>
    <w:p w:rsidR="00000000" w:rsidRPr="00525BF9" w:rsidP="00BC182E">
      <w:pPr>
        <w:pStyle w:val="BodyText"/>
      </w:pPr>
      <w:r w:rsidRPr="00525BF9">
        <w:t>Working in Industry</w:t>
      </w:r>
    </w:p>
    <w:p w:rsidR="00000000" w:rsidRPr="00525BF9" w:rsidP="00525BF9">
      <w:pPr>
        <w:pStyle w:val="Heading1"/>
      </w:pPr>
      <w:bookmarkStart w:id="5" w:name="O_668144"/>
      <w:bookmarkEnd w:id="5"/>
      <w:r w:rsidRPr="00525BF9">
        <w:t>Unit Sector</w:t>
      </w:r>
    </w:p>
    <w:p w:rsidR="00000000" w:rsidRPr="00525BF9" w:rsidP="00BC182E">
      <w:pPr>
        <w:pStyle w:val="BodyText"/>
      </w:pPr>
      <w:r w:rsidRPr="00525BF9">
        <w:t>Cross-Sector</w:t>
      </w:r>
    </w:p>
    <w:p w:rsidR="00000000" w:rsidRPr="00525BF9" w:rsidP="00525BF9">
      <w:pPr>
        <w:pStyle w:val="Heading1"/>
      </w:pPr>
      <w:bookmarkStart w:id="6" w:name="O_668145"/>
      <w:bookmarkEnd w:id="6"/>
      <w:r w:rsidRPr="00525B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C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BodyText"/>
            </w:pPr>
            <w:r w:rsidRPr="00525BF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rPr>
                <w:rStyle w:val="SpecialBold"/>
              </w:rPr>
              <w:t>PERFORMANCE CRITERIA</w:t>
            </w:r>
          </w:p>
        </w:tc>
      </w:tr>
      <w:tr w:rsidTr="00BC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Performance criteria describe the performance needed to demonstrate achievement of the element.</w:t>
            </w:r>
          </w:p>
        </w:tc>
      </w:tr>
      <w:tr w:rsidTr="00BC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List"/>
              <w:rPr>
                <w:lang w:val="en-NZ"/>
              </w:rPr>
            </w:pPr>
            <w:r w:rsidRPr="00525BF9">
              <w:t>1.</w:t>
            </w:r>
            <w:r w:rsidRPr="00525BF9">
              <w:tab/>
              <w:t>Interpret the market.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List"/>
            </w:pPr>
            <w:r w:rsidRPr="00525BF9">
              <w:t>1.1</w:t>
            </w:r>
            <w:r w:rsidRPr="00525BF9">
              <w:tab/>
            </w:r>
            <w:r w:rsidRPr="00525BF9">
              <w:t>Identify market segments for current industry service delivery.</w:t>
            </w:r>
          </w:p>
          <w:p w:rsidR="00000000" w:rsidRPr="00525BF9" w:rsidP="00525BF9">
            <w:pPr>
              <w:pStyle w:val="List"/>
            </w:pPr>
            <w:r w:rsidRPr="00525BF9">
              <w:t>1.2</w:t>
            </w:r>
            <w:r w:rsidRPr="00525BF9">
              <w:tab/>
              <w:t>Identify and analyse participant attributes common to specific market segments for current industry service delivery.</w:t>
            </w:r>
          </w:p>
          <w:p w:rsidR="00000000" w:rsidP="00525BF9">
            <w:pPr>
              <w:pStyle w:val="List"/>
              <w:rPr>
                <w:lang w:val="en-NZ"/>
              </w:rPr>
            </w:pPr>
            <w:r w:rsidRPr="00525BF9">
              <w:t>1.3</w:t>
            </w:r>
            <w:r w:rsidRPr="00525BF9">
              <w:tab/>
              <w:t>Access and interpret statistical analysis of market research.</w:t>
            </w:r>
          </w:p>
        </w:tc>
      </w:tr>
      <w:tr w:rsidTr="00BC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List"/>
              <w:rPr>
                <w:lang w:val="en-NZ"/>
              </w:rPr>
            </w:pPr>
            <w:r w:rsidRPr="00525BF9">
              <w:t>2.</w:t>
            </w:r>
            <w:r w:rsidRPr="00525BF9">
              <w:tab/>
            </w:r>
            <w:r w:rsidRPr="00525BF9">
              <w:t>Assess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List"/>
            </w:pPr>
            <w:r w:rsidRPr="00525BF9">
              <w:t>2.1</w:t>
            </w:r>
            <w:r w:rsidRPr="00525BF9">
              <w:tab/>
              <w:t>Identify major features of current industry service delivery.</w:t>
            </w:r>
          </w:p>
          <w:p w:rsidR="00000000" w:rsidRPr="00525BF9" w:rsidP="00525BF9">
            <w:pPr>
              <w:pStyle w:val="List"/>
            </w:pPr>
            <w:r w:rsidRPr="00525BF9">
              <w:t>2.2</w:t>
            </w:r>
            <w:r w:rsidRPr="00525BF9">
              <w:tab/>
              <w:t>Identify and assess potential impact of internal and external influences on participation levels and patterns.</w:t>
            </w:r>
          </w:p>
          <w:p w:rsidR="00000000" w:rsidP="00525BF9">
            <w:pPr>
              <w:pStyle w:val="List"/>
              <w:rPr>
                <w:lang w:val="en-NZ"/>
              </w:rPr>
            </w:pPr>
            <w:r w:rsidRPr="00525BF9">
              <w:t>2.3</w:t>
            </w:r>
            <w:r w:rsidRPr="00525BF9">
              <w:tab/>
            </w:r>
            <w:r w:rsidRPr="00525BF9">
              <w:t>Evaluate the scope for possible expansion of participation within specific market segments.</w:t>
            </w:r>
          </w:p>
        </w:tc>
      </w:tr>
      <w:tr w:rsidTr="00BC18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List"/>
              <w:rPr>
                <w:lang w:val="en-NZ"/>
              </w:rPr>
            </w:pPr>
            <w:r w:rsidRPr="00525BF9">
              <w:t>3.</w:t>
            </w:r>
            <w:r w:rsidRPr="00525BF9">
              <w:tab/>
              <w:t>Report on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List"/>
            </w:pPr>
            <w:r w:rsidRPr="00525BF9">
              <w:t>3.1</w:t>
            </w:r>
            <w:r w:rsidRPr="00525BF9">
              <w:tab/>
              <w:t>Present outcomes of analysis to relevant personnel within the required timeframe.</w:t>
            </w:r>
          </w:p>
          <w:p w:rsidR="00000000" w:rsidRPr="00525BF9" w:rsidP="00525BF9">
            <w:pPr>
              <w:pStyle w:val="List"/>
            </w:pPr>
            <w:r w:rsidRPr="00525BF9">
              <w:t>3.2</w:t>
            </w:r>
            <w:r w:rsidRPr="00525BF9">
              <w:tab/>
              <w:t>Recommend expansion oppor</w:t>
            </w:r>
            <w:r w:rsidRPr="00525BF9">
              <w:t>tunities relevant to organisation.</w:t>
            </w:r>
          </w:p>
          <w:p w:rsidR="00000000" w:rsidRPr="00525BF9" w:rsidP="00525BF9">
            <w:pPr>
              <w:pStyle w:val="List"/>
            </w:pPr>
            <w:r w:rsidRPr="00525BF9">
              <w:t>3.3</w:t>
            </w:r>
            <w:r w:rsidRPr="00525BF9">
              <w:tab/>
              <w:t>Document outcomes and opportunities.</w:t>
            </w:r>
          </w:p>
        </w:tc>
      </w:tr>
    </w:tbl>
    <w:p w:rsidR="00000000" w:rsidRPr="00525BF9" w:rsidP="00525BF9">
      <w:pPr>
        <w:pStyle w:val="BodyText"/>
      </w:pPr>
    </w:p>
    <w:p w:rsidR="00000000" w:rsidRPr="00525BF9" w:rsidP="00525BF9">
      <w:pPr>
        <w:pStyle w:val="AllowPageBreak"/>
      </w:pPr>
    </w:p>
    <w:p w:rsidR="00000000" w:rsidRPr="00525BF9" w:rsidP="00525BF9">
      <w:pPr>
        <w:pStyle w:val="Heading1"/>
      </w:pPr>
      <w:bookmarkStart w:id="7" w:name="O_668146"/>
      <w:bookmarkEnd w:id="7"/>
      <w:r w:rsidRPr="00525BF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Foundation skills essential to performance in this unit, but not explicit in the performance criteria are listed here, along with a brief conte</w:t>
            </w:r>
            <w:r w:rsidRPr="00525BF9">
              <w:t>xt statement.</w:t>
            </w:r>
          </w:p>
        </w:tc>
      </w:tr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BodyText"/>
            </w:pPr>
            <w:r w:rsidRPr="00525BF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rPr>
                <w:rStyle w:val="SpecialBold"/>
              </w:rPr>
              <w:t>DESCRIPTION</w:t>
            </w:r>
          </w:p>
        </w:tc>
      </w:tr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ListBullet"/>
              <w:rPr>
                <w:lang w:val="en-NZ"/>
              </w:rPr>
            </w:pPr>
            <w:r w:rsidRPr="00525BF9">
              <w:t>interpret often complex statistics and research findings.</w:t>
            </w:r>
          </w:p>
        </w:tc>
      </w:tr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ListBullet"/>
            </w:pPr>
            <w:r w:rsidRPr="00525BF9">
              <w:t>source information from relevant sources:</w:t>
            </w:r>
          </w:p>
          <w:p w:rsidR="00000000" w:rsidRPr="00525BF9" w:rsidP="00525BF9">
            <w:pPr>
              <w:pStyle w:val="ListBullet"/>
            </w:pPr>
            <w:r w:rsidRPr="00525BF9">
              <w:t xml:space="preserve">to evaluate market penetration of specific market segments </w:t>
            </w:r>
          </w:p>
          <w:p w:rsidR="00000000" w:rsidP="00525BF9">
            <w:pPr>
              <w:pStyle w:val="ListBullet"/>
              <w:rPr>
                <w:lang w:val="en-NZ"/>
              </w:rPr>
            </w:pPr>
            <w:r w:rsidRPr="00525BF9">
              <w:t>about participation levels and patterns in specific market segments.</w:t>
            </w:r>
          </w:p>
        </w:tc>
      </w:tr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ListBullet"/>
              <w:rPr>
                <w:lang w:val="en-NZ"/>
              </w:rPr>
            </w:pPr>
            <w:r w:rsidRPr="00525BF9">
              <w:t>complete research and analysis activities within required timeframes.</w:t>
            </w:r>
          </w:p>
        </w:tc>
      </w:tr>
      <w:tr w:rsidTr="00525B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BF9">
            <w:pPr>
              <w:pStyle w:val="BodyText"/>
              <w:rPr>
                <w:lang w:val="en-NZ"/>
              </w:rPr>
            </w:pPr>
            <w:r w:rsidRPr="00525BF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BF9" w:rsidP="00525BF9">
            <w:pPr>
              <w:pStyle w:val="ListBullet"/>
            </w:pPr>
            <w:r w:rsidRPr="00525BF9">
              <w:t>access electronic sources of information</w:t>
            </w:r>
          </w:p>
        </w:tc>
      </w:tr>
    </w:tbl>
    <w:p w:rsidR="00000000" w:rsidRPr="00525BF9" w:rsidP="00525BF9">
      <w:pPr>
        <w:pStyle w:val="BodyText"/>
      </w:pPr>
    </w:p>
    <w:p w:rsidR="00000000" w:rsidRPr="00525BF9" w:rsidP="00525BF9">
      <w:pPr>
        <w:pStyle w:val="AllowPageBreak"/>
      </w:pPr>
    </w:p>
    <w:p w:rsidR="00000000" w:rsidRPr="00525BF9" w:rsidP="00525BF9">
      <w:pPr>
        <w:pStyle w:val="Heading1"/>
      </w:pPr>
      <w:bookmarkStart w:id="8" w:name="O_668148"/>
      <w:bookmarkEnd w:id="8"/>
      <w:r w:rsidRPr="00525BF9">
        <w:t>Unit Mapping Information</w:t>
      </w:r>
    </w:p>
    <w:p w:rsidR="00000000" w:rsidRPr="00525BF9" w:rsidP="00BC182E">
      <w:pPr>
        <w:pStyle w:val="BodyText"/>
      </w:pPr>
      <w:r w:rsidRPr="00525BF9">
        <w:t>SISXIND403A Analyse participation patterns</w:t>
      </w:r>
    </w:p>
    <w:p w:rsidR="00000000" w:rsidRPr="00525BF9" w:rsidP="00525BF9">
      <w:pPr>
        <w:pStyle w:val="Heading1"/>
      </w:pPr>
      <w:bookmarkStart w:id="9" w:name="O_668155"/>
      <w:bookmarkEnd w:id="9"/>
      <w:r w:rsidRPr="00525BF9">
        <w:t>Links</w:t>
      </w:r>
    </w:p>
    <w:p w:rsidR="00000000" w:rsidRPr="00525BF9" w:rsidP="00BC182E">
      <w:pPr>
        <w:pStyle w:val="BodyText"/>
      </w:pPr>
      <w:r w:rsidRPr="00525B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E0D1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5BF9" w:rsidP="00525BF9"/>
    <w:sectPr w:rsidSect="00525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F9" w:rsidRPr="00BC182E" w:rsidP="00BC1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E" w:rsidP="00525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82E" w:rsidP="00525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182E" w:rsidP="00525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BF9" w:rsidRPr="00BC182E" w:rsidP="00BC1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82E" w:rsidRPr="002D2AF8" w:rsidP="00525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SISXIND004 Analyse participation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C182E" w:rsidP="00525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C01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C69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BF9"/>
  </w:style>
  <w:style w:type="character" w:customStyle="1" w:styleId="Heading1Char">
    <w:name w:val="Heading 1 Char"/>
    <w:basedOn w:val="DefaultParagraphFont"/>
    <w:link w:val="Heading1"/>
    <w:rsid w:val="00525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B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5B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5B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BF9"/>
    <w:rPr>
      <w:b/>
      <w:spacing w:val="0"/>
    </w:rPr>
  </w:style>
  <w:style w:type="paragraph" w:customStyle="1" w:styleId="SuperHeading">
    <w:name w:val="SuperHeading"/>
    <w:basedOn w:val="Normal"/>
    <w:rsid w:val="00525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B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5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5B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5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BF9"/>
    <w:rPr>
      <w:i/>
    </w:rPr>
  </w:style>
  <w:style w:type="paragraph" w:styleId="Caption">
    <w:name w:val="caption"/>
    <w:basedOn w:val="BodyText"/>
    <w:next w:val="Normal"/>
    <w:qFormat/>
    <w:rsid w:val="00525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BF9"/>
  </w:style>
  <w:style w:type="paragraph" w:styleId="TableofFigures">
    <w:name w:val="table of figures"/>
    <w:basedOn w:val="Normal"/>
    <w:next w:val="Normal"/>
    <w:semiHidden/>
    <w:rsid w:val="00525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B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5BF9"/>
    <w:rPr>
      <w:rFonts w:ascii="Wingdings" w:hAnsi="Wingdings"/>
    </w:rPr>
  </w:style>
  <w:style w:type="paragraph" w:customStyle="1" w:styleId="TableHeading">
    <w:name w:val="Table Heading"/>
    <w:basedOn w:val="HeadingBase"/>
    <w:rsid w:val="00525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BF9"/>
    <w:rPr>
      <w:color w:val="0033CC"/>
      <w:u w:val="none"/>
    </w:rPr>
  </w:style>
  <w:style w:type="paragraph" w:customStyle="1" w:styleId="BodyTextRight">
    <w:name w:val="Body Text Right"/>
    <w:basedOn w:val="BodyText"/>
    <w:rsid w:val="00525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B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BF9"/>
    <w:rPr>
      <w:sz w:val="32"/>
    </w:rPr>
  </w:style>
  <w:style w:type="paragraph" w:customStyle="1" w:styleId="HeadingProcedure">
    <w:name w:val="Heading Procedure"/>
    <w:basedOn w:val="HeadingBase"/>
    <w:next w:val="Normal"/>
    <w:rsid w:val="00525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BF9"/>
    <w:pPr>
      <w:spacing w:before="60" w:after="60"/>
    </w:pPr>
  </w:style>
  <w:style w:type="paragraph" w:styleId="ListContinue">
    <w:name w:val="List Continue"/>
    <w:basedOn w:val="List"/>
    <w:rsid w:val="00525BF9"/>
    <w:pPr>
      <w:ind w:firstLine="0"/>
    </w:pPr>
  </w:style>
  <w:style w:type="paragraph" w:customStyle="1" w:styleId="ListNote">
    <w:name w:val="List Note"/>
    <w:basedOn w:val="List"/>
    <w:rsid w:val="00525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BF9"/>
    <w:rPr>
      <w:rFonts w:ascii="Courier New" w:hAnsi="Courier New"/>
    </w:rPr>
  </w:style>
  <w:style w:type="paragraph" w:customStyle="1" w:styleId="NoteBullet">
    <w:name w:val="Note Bullet"/>
    <w:basedOn w:val="Note"/>
    <w:rsid w:val="00525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B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5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BF9"/>
    <w:rPr>
      <w:b/>
      <w:smallCaps/>
    </w:rPr>
  </w:style>
  <w:style w:type="paragraph" w:customStyle="1" w:styleId="TableListNumber">
    <w:name w:val="Table List Number"/>
    <w:basedOn w:val="ListNumber"/>
    <w:rsid w:val="00525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BF9"/>
    <w:pPr>
      <w:numPr>
        <w:numId w:val="8"/>
      </w:numPr>
    </w:pPr>
  </w:style>
  <w:style w:type="paragraph" w:customStyle="1" w:styleId="ListAlpha2">
    <w:name w:val="List Alpha 2"/>
    <w:basedOn w:val="List2"/>
    <w:rsid w:val="00525BF9"/>
    <w:pPr>
      <w:numPr>
        <w:numId w:val="7"/>
      </w:numPr>
    </w:pPr>
  </w:style>
  <w:style w:type="paragraph" w:styleId="List2">
    <w:name w:val="List 2"/>
    <w:basedOn w:val="BodyText"/>
    <w:rsid w:val="00525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B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B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5BF9"/>
    <w:pPr>
      <w:numPr>
        <w:numId w:val="3"/>
      </w:numPr>
    </w:pPr>
  </w:style>
  <w:style w:type="paragraph" w:styleId="ListContinue2">
    <w:name w:val="List Continue 2"/>
    <w:basedOn w:val="List2"/>
    <w:rsid w:val="00525BF9"/>
    <w:pPr>
      <w:ind w:firstLine="0"/>
    </w:pPr>
  </w:style>
  <w:style w:type="paragraph" w:styleId="ListContinue3">
    <w:name w:val="List Continue 3"/>
    <w:basedOn w:val="List3"/>
    <w:rsid w:val="00525BF9"/>
    <w:pPr>
      <w:ind w:left="1021" w:firstLine="0"/>
    </w:pPr>
  </w:style>
  <w:style w:type="paragraph" w:styleId="ListContinue4">
    <w:name w:val="List Continue 4"/>
    <w:basedOn w:val="List4"/>
    <w:rsid w:val="00525BF9"/>
    <w:pPr>
      <w:ind w:firstLine="0"/>
    </w:pPr>
  </w:style>
  <w:style w:type="paragraph" w:styleId="ListContinue5">
    <w:name w:val="List Continue 5"/>
    <w:basedOn w:val="List5"/>
    <w:rsid w:val="00525BF9"/>
    <w:pPr>
      <w:ind w:firstLine="0"/>
    </w:pPr>
  </w:style>
  <w:style w:type="paragraph" w:styleId="ListNumber3">
    <w:name w:val="List Number 3"/>
    <w:basedOn w:val="List3"/>
    <w:rsid w:val="00525BF9"/>
    <w:pPr>
      <w:numPr>
        <w:numId w:val="4"/>
      </w:numPr>
    </w:pPr>
  </w:style>
  <w:style w:type="paragraph" w:styleId="ListNumber4">
    <w:name w:val="List Number 4"/>
    <w:basedOn w:val="List4"/>
    <w:rsid w:val="00525BF9"/>
    <w:pPr>
      <w:numPr>
        <w:numId w:val="5"/>
      </w:numPr>
    </w:pPr>
  </w:style>
  <w:style w:type="paragraph" w:styleId="ListNumber5">
    <w:name w:val="List Number 5"/>
    <w:basedOn w:val="List5"/>
    <w:rsid w:val="00525BF9"/>
    <w:pPr>
      <w:numPr>
        <w:numId w:val="6"/>
      </w:numPr>
    </w:pPr>
  </w:style>
  <w:style w:type="paragraph" w:styleId="BlockText">
    <w:name w:val="Block Text"/>
    <w:basedOn w:val="Normal"/>
    <w:rsid w:val="00525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BF9"/>
    <w:rPr>
      <w:sz w:val="16"/>
      <w:vertAlign w:val="superscript"/>
    </w:rPr>
  </w:style>
  <w:style w:type="character" w:customStyle="1" w:styleId="Symbols">
    <w:name w:val="Symbols"/>
    <w:basedOn w:val="DefaultParagraphFont"/>
    <w:rsid w:val="00525BF9"/>
    <w:rPr>
      <w:rFonts w:ascii="Symbol" w:hAnsi="Symbol"/>
    </w:rPr>
  </w:style>
  <w:style w:type="character" w:customStyle="1" w:styleId="MenuOptions">
    <w:name w:val="Menu Options"/>
    <w:basedOn w:val="DefaultParagraphFont"/>
    <w:rsid w:val="00525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BF9"/>
    <w:rPr>
      <w:b/>
    </w:rPr>
  </w:style>
  <w:style w:type="character" w:customStyle="1" w:styleId="Underlined">
    <w:name w:val="Underlined"/>
    <w:basedOn w:val="DefaultParagraphFont"/>
    <w:rsid w:val="00525BF9"/>
    <w:rPr>
      <w:u w:val="single"/>
    </w:rPr>
  </w:style>
  <w:style w:type="paragraph" w:customStyle="1" w:styleId="TableBodyTextRight">
    <w:name w:val="Table Body Text Right"/>
    <w:basedOn w:val="TableBodyText"/>
    <w:rsid w:val="00525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BF9"/>
    <w:rPr>
      <w:sz w:val="18"/>
    </w:rPr>
  </w:style>
  <w:style w:type="paragraph" w:customStyle="1" w:styleId="BodySmallRight">
    <w:name w:val="Body Small Right"/>
    <w:basedOn w:val="BodyTextRight"/>
    <w:rsid w:val="00525BF9"/>
    <w:rPr>
      <w:sz w:val="18"/>
      <w:szCs w:val="18"/>
    </w:rPr>
  </w:style>
  <w:style w:type="paragraph" w:customStyle="1" w:styleId="MarginEdition">
    <w:name w:val="Margin Edition"/>
    <w:basedOn w:val="MarginNote"/>
    <w:rsid w:val="00525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BF9"/>
    <w:rPr>
      <w:sz w:val="2"/>
      <w:szCs w:val="2"/>
    </w:rPr>
  </w:style>
  <w:style w:type="character" w:customStyle="1" w:styleId="Small">
    <w:name w:val="Small"/>
    <w:basedOn w:val="DefaultParagraphFont"/>
    <w:rsid w:val="00525BF9"/>
    <w:rPr>
      <w:sz w:val="16"/>
    </w:rPr>
  </w:style>
  <w:style w:type="paragraph" w:customStyle="1" w:styleId="WideTable">
    <w:name w:val="Wide Table"/>
    <w:basedOn w:val="Normal"/>
    <w:rsid w:val="00525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BF9"/>
  </w:style>
  <w:style w:type="paragraph" w:styleId="Quote">
    <w:name w:val="Quote"/>
    <w:basedOn w:val="Heading1"/>
    <w:link w:val="QuoteChar"/>
    <w:qFormat/>
    <w:rsid w:val="00525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BF9"/>
    <w:pPr>
      <w:pageBreakBefore/>
    </w:pPr>
  </w:style>
  <w:style w:type="paragraph" w:customStyle="1" w:styleId="Border">
    <w:name w:val="Border"/>
    <w:basedOn w:val="Normal"/>
    <w:qFormat/>
    <w:rsid w:val="00525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BF9"/>
    <w:rPr>
      <w:u w:val="single"/>
    </w:rPr>
  </w:style>
  <w:style w:type="character" w:customStyle="1" w:styleId="BoldandItalics">
    <w:name w:val="Bold and Italics"/>
    <w:qFormat/>
    <w:rsid w:val="00525BF9"/>
    <w:rPr>
      <w:b/>
      <w:i/>
      <w:u w:val="none"/>
    </w:rPr>
  </w:style>
  <w:style w:type="paragraph" w:styleId="BalloonText">
    <w:name w:val="Balloon Text"/>
    <w:basedOn w:val="Normal"/>
    <w:link w:val="BalloonTextChar"/>
    <w:rsid w:val="00525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BF9"/>
    <w:pPr>
      <w:spacing w:before="0" w:after="0"/>
    </w:pPr>
  </w:style>
  <w:style w:type="paragraph" w:customStyle="1" w:styleId="BodyTextBold">
    <w:name w:val="Body Text Bold"/>
    <w:basedOn w:val="BodyText"/>
    <w:qFormat/>
    <w:rsid w:val="00525BF9"/>
    <w:rPr>
      <w:b/>
    </w:rPr>
  </w:style>
  <w:style w:type="character" w:styleId="Hyperlink">
    <w:name w:val="Hyperlink"/>
    <w:basedOn w:val="DefaultParagraphFont"/>
    <w:uiPriority w:val="99"/>
    <w:unhideWhenUsed/>
    <w:rsid w:val="00BC1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2724</Characters>
  <Application>Microsoft Office Word</Application>
  <DocSecurity>0</DocSecurity>
  <Lines>97</Lines>
  <Paragraphs>61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SISXIND004 Analyse participation patterns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