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829" w:rsidP="00102829">
      <w:pPr>
        <w:pStyle w:val="Title"/>
      </w:pPr>
      <w:r>
        <w:fldChar w:fldCharType="begin"/>
      </w:r>
      <w:r>
        <w:instrText xml:space="preserve"> TITLE   \* MERGEFORMAT </w:instrText>
      </w:r>
      <w:r>
        <w:fldChar w:fldCharType="separate"/>
      </w:r>
      <w:r>
        <w:t>SISXIND003 Maintain legal knowledge for organisation governance</w:t>
      </w:r>
      <w:r>
        <w:fldChar w:fldCharType="end"/>
      </w:r>
    </w:p>
    <w:p w:rsidR="00102829" w:rsidP="00102829">
      <w:pPr>
        <w:pStyle w:val="Version"/>
        <w:sectPr w:rsidSect="00AC1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77E" w:rsidP="00AC177E">
      <w:pPr>
        <w:pStyle w:val="SuperHeading"/>
      </w:pPr>
      <w:r w:rsidRPr="00AC177E">
        <w:t>SISXIND003 Maintain legal knowledge for organisation governance</w:t>
      </w:r>
    </w:p>
    <w:p w:rsidR="00000000" w:rsidRPr="00AC177E" w:rsidP="00AC177E">
      <w:pPr>
        <w:pStyle w:val="Heading1"/>
      </w:pPr>
      <w:bookmarkStart w:id="1" w:name="O_668121"/>
      <w:bookmarkEnd w:id="1"/>
      <w:r w:rsidRPr="00AC177E">
        <w:t>Modification History</w:t>
      </w:r>
    </w:p>
    <w:p w:rsidR="00000000" w:rsidRPr="00AC177E" w:rsidP="00102829">
      <w:pPr>
        <w:pStyle w:val="BodyText"/>
      </w:pPr>
      <w:r w:rsidRPr="00AC177E">
        <w:t>Not applicable.</w:t>
      </w:r>
    </w:p>
    <w:p w:rsidR="00000000" w:rsidRPr="00AC177E" w:rsidP="00AC177E">
      <w:pPr>
        <w:pStyle w:val="Heading1"/>
      </w:pPr>
      <w:bookmarkStart w:id="2" w:name="O_668122"/>
      <w:bookmarkEnd w:id="2"/>
      <w:r w:rsidRPr="00AC177E">
        <w:t>Application</w:t>
      </w:r>
    </w:p>
    <w:p w:rsidR="00000000" w:rsidRPr="00AC177E" w:rsidP="00102829">
      <w:pPr>
        <w:pStyle w:val="BodyText"/>
      </w:pPr>
      <w:r w:rsidRPr="00AC177E">
        <w:t>This unit describes the performance outcomes, skills and</w:t>
      </w:r>
      <w:r w:rsidRPr="00AC177E">
        <w:t xml:space="preserve"> knowledge required to develop and update legal knowledge to ensure compliance with legislation across sport, fitness and recreation organisations. This unit requires the ability to research, understand and use legal information relevant to organisational </w:t>
      </w:r>
      <w:r w:rsidRPr="00AC177E">
        <w:t>governance. This is combined with a general knowledge of the legal framework in which organisations in different sport, fitness and recreation contexts operate.</w:t>
      </w:r>
    </w:p>
    <w:p w:rsidR="00000000" w:rsidRPr="00AC177E" w:rsidP="00102829">
      <w:pPr>
        <w:pStyle w:val="BodyText"/>
      </w:pPr>
      <w:r w:rsidRPr="00AC177E">
        <w:t>This unit applies to committee and board members, and senior personnel responsible for ensurin</w:t>
      </w:r>
      <w:r w:rsidRPr="00AC177E">
        <w:t>g overall compliance of an organisation with legislative and regulatory requirements in the sport, fitness and recreation industries.</w:t>
      </w:r>
    </w:p>
    <w:p w:rsidR="00000000" w:rsidRPr="00AC177E" w:rsidP="00102829">
      <w:pPr>
        <w:pStyle w:val="BodyText"/>
      </w:pPr>
      <w:r w:rsidRPr="00AC177E">
        <w:t>The unit does not cover the specialist skills and knowledge required by legal experts or managers whose primary role rela</w:t>
      </w:r>
      <w:r w:rsidRPr="00AC177E">
        <w:t>tes to compliance.</w:t>
      </w:r>
    </w:p>
    <w:p w:rsidR="00000000" w:rsidRPr="00AC177E" w:rsidP="00102829">
      <w:pPr>
        <w:pStyle w:val="BodyText"/>
      </w:pPr>
      <w:r w:rsidRPr="00AC177E">
        <w:t>No occupational licensing, certification or specific legislative requirements apply to this unit at the time of publication.</w:t>
      </w:r>
    </w:p>
    <w:p w:rsidR="00000000" w:rsidRPr="00AC177E" w:rsidP="00AC177E">
      <w:pPr>
        <w:pStyle w:val="Heading1"/>
      </w:pPr>
      <w:bookmarkStart w:id="3" w:name="O_668123"/>
      <w:bookmarkEnd w:id="3"/>
      <w:r w:rsidRPr="00AC177E">
        <w:t>Pre-requisite Unit</w:t>
      </w:r>
    </w:p>
    <w:p w:rsidR="00000000" w:rsidRPr="00AC177E" w:rsidP="00102829">
      <w:pPr>
        <w:pStyle w:val="BodyText"/>
      </w:pPr>
      <w:r w:rsidRPr="00AC177E">
        <w:t>Nil</w:t>
      </w:r>
    </w:p>
    <w:p w:rsidR="00000000" w:rsidRPr="00AC177E" w:rsidP="00AC177E">
      <w:pPr>
        <w:pStyle w:val="Heading1"/>
      </w:pPr>
      <w:bookmarkStart w:id="4" w:name="O_668124"/>
      <w:bookmarkEnd w:id="4"/>
      <w:r w:rsidRPr="00AC177E">
        <w:t>Competency Field</w:t>
      </w:r>
    </w:p>
    <w:p w:rsidR="00000000" w:rsidRPr="00AC177E" w:rsidP="00102829">
      <w:pPr>
        <w:pStyle w:val="BodyText"/>
      </w:pPr>
      <w:r w:rsidRPr="00AC177E">
        <w:t>Working in Industry</w:t>
      </w:r>
    </w:p>
    <w:p w:rsidR="00000000" w:rsidRPr="00AC177E" w:rsidP="00AC177E">
      <w:pPr>
        <w:pStyle w:val="Heading1"/>
      </w:pPr>
      <w:bookmarkStart w:id="5" w:name="O_668125"/>
      <w:bookmarkEnd w:id="5"/>
      <w:r w:rsidRPr="00AC177E">
        <w:t>Unit Sector</w:t>
      </w:r>
    </w:p>
    <w:p w:rsidR="00000000" w:rsidRPr="00AC177E" w:rsidP="00102829">
      <w:pPr>
        <w:pStyle w:val="BodyText"/>
      </w:pPr>
      <w:r w:rsidRPr="00AC177E">
        <w:t>Cross-Sector</w:t>
      </w:r>
    </w:p>
    <w:p w:rsidR="00000000" w:rsidRPr="00AC177E" w:rsidP="00AC177E">
      <w:pPr>
        <w:pStyle w:val="Heading1"/>
      </w:pPr>
      <w:bookmarkStart w:id="6" w:name="O_668126"/>
      <w:bookmarkEnd w:id="6"/>
      <w:r w:rsidRPr="00AC177E">
        <w:t>Elements and Performance Criteria</w:t>
      </w:r>
    </w:p>
    <w:tbl>
      <w:tblPr>
        <w:tblW w:w="0" w:type="auto"/>
        <w:tblLayout w:type="fixed"/>
        <w:tblCellMar>
          <w:left w:w="62" w:type="dxa"/>
          <w:right w:w="62" w:type="dxa"/>
        </w:tblCellMar>
        <w:tblLook w:val="0000"/>
      </w:tblPr>
      <w:tblGrid>
        <w:gridCol w:w="2694"/>
        <w:gridCol w:w="6350"/>
      </w:tblGrid>
      <w:tr w:rsidTr="001028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177E" w:rsidP="00AC177E">
            <w:pPr>
              <w:pStyle w:val="BodyText"/>
            </w:pPr>
            <w:r w:rsidRPr="00AC177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C177E">
            <w:pPr>
              <w:pStyle w:val="BodyText"/>
              <w:rPr>
                <w:lang w:val="en-NZ"/>
              </w:rPr>
            </w:pPr>
            <w:r w:rsidRPr="00AC177E">
              <w:rPr>
                <w:rStyle w:val="SpecialBold"/>
              </w:rPr>
              <w:t>PERFORMANCE CRITERIA</w:t>
            </w:r>
          </w:p>
        </w:tc>
      </w:tr>
      <w:tr w:rsidTr="0010282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C177E">
            <w:pPr>
              <w:pStyle w:val="BodyText"/>
              <w:rPr>
                <w:lang w:val="en-NZ"/>
              </w:rPr>
            </w:pPr>
            <w:r w:rsidRPr="00AC177E">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C177E">
            <w:pPr>
              <w:pStyle w:val="BodyText"/>
              <w:rPr>
                <w:lang w:val="en-NZ"/>
              </w:rPr>
            </w:pPr>
            <w:r w:rsidRPr="00AC177E">
              <w:t>Performance criteria describe the performance needed to demonstrate achievement of the element.</w:t>
            </w:r>
          </w:p>
        </w:tc>
      </w:tr>
      <w:tr w:rsidTr="0010282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C177E">
            <w:pPr>
              <w:pStyle w:val="List"/>
              <w:rPr>
                <w:lang w:val="en-NZ"/>
              </w:rPr>
            </w:pPr>
            <w:r w:rsidRPr="00AC177E">
              <w:t>1.</w:t>
            </w:r>
            <w:r w:rsidRPr="00AC177E">
              <w:tab/>
            </w:r>
            <w:r w:rsidRPr="00AC177E">
              <w:t>Identify legal information required for organisation compliance.</w:t>
            </w:r>
          </w:p>
        </w:tc>
        <w:tc>
          <w:tcPr>
            <w:tcW w:w="6350" w:type="dxa"/>
            <w:tcBorders>
              <w:top w:val="nil"/>
              <w:left w:val="nil"/>
              <w:bottom w:val="nil"/>
              <w:right w:val="nil"/>
            </w:tcBorders>
            <w:tcMar>
              <w:top w:w="0" w:type="dxa"/>
              <w:left w:w="62" w:type="dxa"/>
              <w:bottom w:w="0" w:type="dxa"/>
              <w:right w:w="62" w:type="dxa"/>
            </w:tcMar>
          </w:tcPr>
          <w:p w:rsidR="00000000" w:rsidRPr="00AC177E" w:rsidP="00AC177E">
            <w:pPr>
              <w:pStyle w:val="List2"/>
            </w:pPr>
            <w:r w:rsidRPr="00AC177E">
              <w:t>1.1</w:t>
            </w:r>
            <w:r w:rsidRPr="00AC177E">
              <w:tab/>
              <w:t>Source and interpret relevant legal and licensing information and advice.</w:t>
            </w:r>
          </w:p>
          <w:p w:rsidR="00000000" w:rsidRPr="00AC177E" w:rsidP="00AC177E">
            <w:pPr>
              <w:pStyle w:val="List2"/>
            </w:pPr>
            <w:r w:rsidRPr="00AC177E">
              <w:t>1.2</w:t>
            </w:r>
            <w:r w:rsidRPr="00AC177E">
              <w:tab/>
              <w:t xml:space="preserve">Determine compliance needs for the organisation. </w:t>
            </w:r>
          </w:p>
          <w:p w:rsidR="00000000" w:rsidP="00AC177E">
            <w:pPr>
              <w:pStyle w:val="List2"/>
              <w:rPr>
                <w:lang w:val="en-NZ"/>
              </w:rPr>
            </w:pPr>
            <w:r w:rsidRPr="00AC177E">
              <w:t>1.3</w:t>
            </w:r>
            <w:r w:rsidRPr="00AC177E">
              <w:tab/>
              <w:t>Determine risks, penalties and consequences of non-comp</w:t>
            </w:r>
            <w:r w:rsidRPr="00AC177E">
              <w:t>liance.</w:t>
            </w:r>
          </w:p>
        </w:tc>
      </w:tr>
      <w:tr w:rsidTr="001028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C177E">
            <w:pPr>
              <w:pStyle w:val="List"/>
              <w:rPr>
                <w:lang w:val="en-NZ"/>
              </w:rPr>
            </w:pPr>
            <w:r w:rsidRPr="00AC177E">
              <w:t>2.</w:t>
            </w:r>
            <w:r w:rsidRPr="00AC177E">
              <w:tab/>
              <w:t>Ensure compliance with legal requirements.</w:t>
            </w:r>
          </w:p>
        </w:tc>
        <w:tc>
          <w:tcPr>
            <w:tcW w:w="6350" w:type="dxa"/>
            <w:tcBorders>
              <w:top w:val="nil"/>
              <w:left w:val="nil"/>
              <w:bottom w:val="nil"/>
              <w:right w:val="nil"/>
            </w:tcBorders>
            <w:tcMar>
              <w:top w:w="0" w:type="dxa"/>
              <w:left w:w="62" w:type="dxa"/>
              <w:bottom w:w="0" w:type="dxa"/>
              <w:right w:w="62" w:type="dxa"/>
            </w:tcMar>
          </w:tcPr>
          <w:p w:rsidR="00000000" w:rsidRPr="00AC177E" w:rsidP="00AC177E">
            <w:pPr>
              <w:pStyle w:val="List2"/>
            </w:pPr>
            <w:r w:rsidRPr="00AC177E">
              <w:t>2.1</w:t>
            </w:r>
            <w:r w:rsidRPr="00AC177E">
              <w:tab/>
              <w:t>Assess the need for specialist legal advice and seek assistance, where appropriate.</w:t>
            </w:r>
          </w:p>
          <w:p w:rsidR="00000000" w:rsidRPr="00AC177E" w:rsidP="00AC177E">
            <w:pPr>
              <w:pStyle w:val="List2"/>
            </w:pPr>
            <w:r w:rsidRPr="00AC177E">
              <w:t>2.2</w:t>
            </w:r>
            <w:r w:rsidRPr="00AC177E">
              <w:tab/>
              <w:t xml:space="preserve">Record and distribute relevant legal information to colleagues, employees and volunteers as appropriate. </w:t>
            </w:r>
          </w:p>
          <w:p w:rsidR="00000000" w:rsidRPr="00AC177E" w:rsidP="00AC177E">
            <w:pPr>
              <w:pStyle w:val="List2"/>
            </w:pPr>
            <w:r w:rsidRPr="00AC177E">
              <w:t>2.3</w:t>
            </w:r>
            <w:r w:rsidRPr="00AC177E">
              <w:tab/>
              <w:t>Organise information updates and training for colleagues, employees and volunteers.</w:t>
            </w:r>
          </w:p>
          <w:p w:rsidR="00000000" w:rsidRPr="00AC177E" w:rsidP="00AC177E">
            <w:pPr>
              <w:pStyle w:val="List2"/>
            </w:pPr>
            <w:r w:rsidRPr="00AC177E">
              <w:t>2.4</w:t>
            </w:r>
            <w:r w:rsidRPr="00AC177E">
              <w:tab/>
              <w:t>Establish and monitor workplace systems and procedures, including a risk management approach to ensure compliance with legal requirements.</w:t>
            </w:r>
          </w:p>
          <w:p w:rsidR="00000000" w:rsidRPr="00AC177E" w:rsidP="00AC177E">
            <w:pPr>
              <w:pStyle w:val="List2"/>
            </w:pPr>
            <w:r w:rsidRPr="00AC177E">
              <w:t>2.5</w:t>
            </w:r>
            <w:r w:rsidRPr="00AC177E">
              <w:tab/>
              <w:t>Identify aspects of oper</w:t>
            </w:r>
            <w:r w:rsidRPr="00AC177E">
              <w:t>ations that may infringe laws.</w:t>
            </w:r>
          </w:p>
          <w:p w:rsidR="00000000" w:rsidP="00AC177E">
            <w:pPr>
              <w:pStyle w:val="List2"/>
              <w:rPr>
                <w:lang w:val="en-NZ"/>
              </w:rPr>
            </w:pPr>
            <w:r w:rsidRPr="00AC177E">
              <w:t>2.6</w:t>
            </w:r>
            <w:r w:rsidRPr="00AC177E">
              <w:tab/>
              <w:t xml:space="preserve">Solicit advice on how to develop and implement required operational modifications to ensure legal compliance. </w:t>
            </w:r>
          </w:p>
        </w:tc>
      </w:tr>
      <w:tr w:rsidTr="0010282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C177E">
            <w:pPr>
              <w:pStyle w:val="List"/>
              <w:rPr>
                <w:lang w:val="en-NZ"/>
              </w:rPr>
            </w:pPr>
            <w:r w:rsidRPr="00AC177E">
              <w:t>3.</w:t>
            </w:r>
            <w:r w:rsidRPr="00AC177E">
              <w:tab/>
              <w:t>Update legal knowledge.</w:t>
            </w:r>
          </w:p>
        </w:tc>
        <w:tc>
          <w:tcPr>
            <w:tcW w:w="6350" w:type="dxa"/>
            <w:tcBorders>
              <w:top w:val="nil"/>
              <w:left w:val="nil"/>
              <w:bottom w:val="nil"/>
              <w:right w:val="nil"/>
            </w:tcBorders>
            <w:tcMar>
              <w:top w:w="0" w:type="dxa"/>
              <w:left w:w="62" w:type="dxa"/>
              <w:bottom w:w="0" w:type="dxa"/>
              <w:right w:w="62" w:type="dxa"/>
            </w:tcMar>
          </w:tcPr>
          <w:p w:rsidR="00000000" w:rsidRPr="00AC177E" w:rsidP="00AC177E">
            <w:pPr>
              <w:pStyle w:val="List2"/>
            </w:pPr>
            <w:r w:rsidRPr="00AC177E">
              <w:t>3.1</w:t>
            </w:r>
            <w:r w:rsidRPr="00AC177E">
              <w:tab/>
              <w:t>Use formal and informal research to update legal knowledge required for busine</w:t>
            </w:r>
            <w:r w:rsidRPr="00AC177E">
              <w:t>ss compliance.</w:t>
            </w:r>
          </w:p>
          <w:p w:rsidR="00000000" w:rsidRPr="00AC177E" w:rsidP="00AC177E">
            <w:pPr>
              <w:pStyle w:val="List2"/>
            </w:pPr>
            <w:r w:rsidRPr="00AC177E">
              <w:t>3.2</w:t>
            </w:r>
            <w:r w:rsidRPr="00AC177E">
              <w:tab/>
              <w:t>Share updated knowledge with colleagues, employees and volunteers and incorporate into organisation planning and operations.</w:t>
            </w:r>
          </w:p>
        </w:tc>
      </w:tr>
    </w:tbl>
    <w:p w:rsidR="00000000" w:rsidRPr="00AC177E" w:rsidP="00AC177E">
      <w:pPr>
        <w:pStyle w:val="BodyText"/>
      </w:pPr>
    </w:p>
    <w:p w:rsidR="00000000" w:rsidRPr="00AC177E" w:rsidP="00AC177E">
      <w:pPr>
        <w:pStyle w:val="AllowPageBreak"/>
      </w:pPr>
    </w:p>
    <w:p w:rsidR="00000000" w:rsidRPr="00AC177E" w:rsidP="00AC177E">
      <w:pPr>
        <w:pStyle w:val="Heading1"/>
      </w:pPr>
      <w:bookmarkStart w:id="7" w:name="O_668127"/>
      <w:bookmarkEnd w:id="7"/>
      <w:r w:rsidRPr="00AC177E">
        <w:t>Foundation Skills</w:t>
      </w:r>
    </w:p>
    <w:tbl>
      <w:tblPr>
        <w:tblW w:w="0" w:type="auto"/>
        <w:tblLayout w:type="fixed"/>
        <w:tblCellMar>
          <w:left w:w="62" w:type="dxa"/>
          <w:right w:w="62" w:type="dxa"/>
        </w:tblCellMar>
        <w:tblLook w:val="0000"/>
      </w:tblPr>
      <w:tblGrid>
        <w:gridCol w:w="2694"/>
        <w:gridCol w:w="6350"/>
      </w:tblGrid>
      <w:tr w:rsidTr="00AC177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C177E">
            <w:pPr>
              <w:pStyle w:val="BodyText"/>
              <w:rPr>
                <w:lang w:val="en-NZ"/>
              </w:rPr>
            </w:pPr>
            <w:r w:rsidRPr="00AC177E">
              <w:t>Foundation skills essential to performance in this</w:t>
            </w:r>
            <w:r w:rsidRPr="00AC177E">
              <w:t xml:space="preserve"> unit, but not explicit in the performance criteria are listed here, along with a brief context statement.</w:t>
            </w:r>
          </w:p>
        </w:tc>
      </w:tr>
      <w:tr w:rsidTr="00AC17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177E" w:rsidP="00AC177E">
            <w:pPr>
              <w:pStyle w:val="BodyText"/>
            </w:pPr>
            <w:r w:rsidRPr="00AC177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C177E">
            <w:pPr>
              <w:pStyle w:val="BodyText"/>
              <w:rPr>
                <w:lang w:val="en-NZ"/>
              </w:rPr>
            </w:pPr>
            <w:r w:rsidRPr="00AC177E">
              <w:rPr>
                <w:rStyle w:val="SpecialBold"/>
              </w:rPr>
              <w:t>DESCRIPTION</w:t>
            </w:r>
          </w:p>
        </w:tc>
      </w:tr>
      <w:tr w:rsidTr="00AC177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C177E">
            <w:pPr>
              <w:pStyle w:val="BodyText"/>
              <w:rPr>
                <w:lang w:val="en-NZ"/>
              </w:rPr>
            </w:pPr>
            <w:r w:rsidRPr="00AC177E">
              <w:t>Problem-solving skills to:</w:t>
            </w:r>
          </w:p>
        </w:tc>
        <w:tc>
          <w:tcPr>
            <w:tcW w:w="6350" w:type="dxa"/>
            <w:tcBorders>
              <w:top w:val="nil"/>
              <w:left w:val="nil"/>
              <w:bottom w:val="nil"/>
              <w:right w:val="nil"/>
            </w:tcBorders>
            <w:tcMar>
              <w:top w:w="0" w:type="dxa"/>
              <w:left w:w="62" w:type="dxa"/>
              <w:bottom w:w="0" w:type="dxa"/>
              <w:right w:w="62" w:type="dxa"/>
            </w:tcMar>
          </w:tcPr>
          <w:p w:rsidR="00000000" w:rsidRPr="00AC177E" w:rsidP="00AC177E">
            <w:pPr>
              <w:pStyle w:val="ListBullet"/>
            </w:pPr>
            <w:r w:rsidRPr="00AC177E">
              <w:t>evaluate and apply complex information to a particular organisation operational context.</w:t>
            </w:r>
          </w:p>
        </w:tc>
      </w:tr>
    </w:tbl>
    <w:p w:rsidR="00000000" w:rsidRPr="00AC177E" w:rsidP="00AC177E">
      <w:pPr>
        <w:pStyle w:val="BodyText"/>
      </w:pPr>
    </w:p>
    <w:p w:rsidR="00000000" w:rsidRPr="00AC177E" w:rsidP="00AC177E">
      <w:pPr>
        <w:pStyle w:val="AllowPageBreak"/>
      </w:pPr>
    </w:p>
    <w:p w:rsidR="00000000" w:rsidRPr="00AC177E" w:rsidP="00AC177E">
      <w:pPr>
        <w:pStyle w:val="Heading1"/>
      </w:pPr>
      <w:bookmarkStart w:id="8" w:name="O_668129"/>
      <w:bookmarkEnd w:id="8"/>
      <w:r w:rsidRPr="00AC177E">
        <w:t>Unit Mapping Information</w:t>
      </w:r>
    </w:p>
    <w:p w:rsidR="00000000" w:rsidRPr="00AC177E" w:rsidP="00102829">
      <w:pPr>
        <w:pStyle w:val="BodyText"/>
      </w:pPr>
      <w:r w:rsidRPr="00AC177E">
        <w:t>SISXIND402 Apply legal knowledge for organisation governance</w:t>
      </w:r>
    </w:p>
    <w:p w:rsidR="00000000" w:rsidRPr="00AC177E" w:rsidP="00AC177E">
      <w:pPr>
        <w:pStyle w:val="Heading1"/>
      </w:pPr>
      <w:bookmarkStart w:id="9" w:name="O_668136"/>
      <w:bookmarkEnd w:id="9"/>
      <w:r w:rsidRPr="00AC177E">
        <w:t>Links</w:t>
      </w:r>
    </w:p>
    <w:p w:rsidR="00000000" w:rsidRPr="00AC177E" w:rsidP="00102829">
      <w:pPr>
        <w:pStyle w:val="BodyText"/>
      </w:pPr>
      <w:r w:rsidRPr="00AC177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F04A2">
        <w:rPr>
          <w:rStyle w:val="Hyperlink"/>
        </w:rPr>
        <w:t>https://vetnet.gov.au/Pages/TrainingDocs.aspx?q=1ca50016-24d2-4161-a044-d3faa200268b</w:t>
      </w:r>
      <w:r>
        <w:fldChar w:fldCharType="end"/>
      </w:r>
    </w:p>
    <w:p w:rsidR="00000000" w:rsidRPr="00AC177E" w:rsidP="00AC177E"/>
    <w:sectPr w:rsidSect="00AC17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7E" w:rsidRPr="00102829" w:rsidP="00102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29" w:rsidP="00AC1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2829" w:rsidP="00AC17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02829" w:rsidP="00AC1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77E" w:rsidRPr="00102829" w:rsidP="001028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29" w:rsidRPr="002D2AF8" w:rsidP="00AC177E">
    <w:pPr>
      <w:pStyle w:val="Header"/>
      <w:framePr w:wrap="around"/>
    </w:pPr>
    <w:r>
      <w:fldChar w:fldCharType="begin"/>
    </w:r>
    <w:r>
      <w:instrText xml:space="preserve"> TITLE   \* MERGEFORMAT </w:instrText>
    </w:r>
    <w:r>
      <w:fldChar w:fldCharType="separate"/>
    </w:r>
    <w:r>
      <w:t>SISXIND003 Maintain legal knowledge for organisation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02829" w:rsidP="00AC1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6093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A0E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77E"/>
    <w:pPr>
      <w:spacing w:before="360" w:after="60"/>
      <w:outlineLvl w:val="0"/>
    </w:pPr>
    <w:rPr>
      <w:sz w:val="32"/>
    </w:rPr>
  </w:style>
  <w:style w:type="paragraph" w:styleId="Heading2">
    <w:name w:val="heading 2"/>
    <w:basedOn w:val="HeadingBase"/>
    <w:next w:val="BodyText"/>
    <w:link w:val="Heading2Char"/>
    <w:qFormat/>
    <w:rsid w:val="00AC177E"/>
    <w:pPr>
      <w:keepLines/>
      <w:spacing w:before="240" w:after="120"/>
      <w:outlineLvl w:val="1"/>
    </w:pPr>
    <w:rPr>
      <w:sz w:val="28"/>
      <w:szCs w:val="40"/>
    </w:rPr>
  </w:style>
  <w:style w:type="paragraph" w:styleId="Heading3">
    <w:name w:val="heading 3"/>
    <w:basedOn w:val="HeadingBase"/>
    <w:next w:val="BodyText"/>
    <w:link w:val="Heading3Char"/>
    <w:qFormat/>
    <w:rsid w:val="00AC177E"/>
    <w:pPr>
      <w:spacing w:before="180" w:after="120"/>
      <w:outlineLvl w:val="2"/>
    </w:pPr>
    <w:rPr>
      <w:spacing w:val="-10"/>
      <w:kern w:val="32"/>
    </w:rPr>
  </w:style>
  <w:style w:type="paragraph" w:styleId="Heading4">
    <w:name w:val="heading 4"/>
    <w:basedOn w:val="HeadingBase"/>
    <w:next w:val="BodyText"/>
    <w:link w:val="Heading4Char"/>
    <w:qFormat/>
    <w:rsid w:val="00AC177E"/>
    <w:pPr>
      <w:spacing w:before="160" w:after="120"/>
      <w:outlineLvl w:val="3"/>
    </w:pPr>
    <w:rPr>
      <w:sz w:val="22"/>
    </w:rPr>
  </w:style>
  <w:style w:type="paragraph" w:styleId="Heading5">
    <w:name w:val="heading 5"/>
    <w:basedOn w:val="HeadingBase"/>
    <w:next w:val="Normal"/>
    <w:link w:val="Heading5Char"/>
    <w:qFormat/>
    <w:rsid w:val="00AC177E"/>
    <w:pPr>
      <w:spacing w:before="80"/>
      <w:outlineLvl w:val="4"/>
    </w:pPr>
    <w:rPr>
      <w:color w:val="918585"/>
      <w:sz w:val="20"/>
    </w:rPr>
  </w:style>
  <w:style w:type="paragraph" w:styleId="Heading6">
    <w:name w:val="heading 6"/>
    <w:basedOn w:val="HeadingBase"/>
    <w:next w:val="Normal"/>
    <w:link w:val="Heading6Char"/>
    <w:qFormat/>
    <w:rsid w:val="00AC177E"/>
    <w:pPr>
      <w:spacing w:before="60"/>
      <w:outlineLvl w:val="5"/>
    </w:pPr>
    <w:rPr>
      <w:color w:val="918585"/>
      <w:sz w:val="20"/>
    </w:rPr>
  </w:style>
  <w:style w:type="paragraph" w:styleId="Heading7">
    <w:name w:val="heading 7"/>
    <w:basedOn w:val="Normal"/>
    <w:next w:val="Normal"/>
    <w:link w:val="Heading7Char"/>
    <w:qFormat/>
    <w:rsid w:val="00AC177E"/>
    <w:pPr>
      <w:ind w:left="720"/>
      <w:outlineLvl w:val="6"/>
    </w:pPr>
    <w:rPr>
      <w:i/>
    </w:rPr>
  </w:style>
  <w:style w:type="paragraph" w:styleId="Heading8">
    <w:name w:val="heading 8"/>
    <w:basedOn w:val="Normal"/>
    <w:next w:val="Normal"/>
    <w:link w:val="Heading8Char"/>
    <w:qFormat/>
    <w:rsid w:val="00AC177E"/>
    <w:pPr>
      <w:ind w:left="720"/>
      <w:outlineLvl w:val="7"/>
    </w:pPr>
    <w:rPr>
      <w:i/>
    </w:rPr>
  </w:style>
  <w:style w:type="paragraph" w:styleId="Heading9">
    <w:name w:val="heading 9"/>
    <w:basedOn w:val="Normal"/>
    <w:next w:val="Normal"/>
    <w:link w:val="Heading9Char"/>
    <w:qFormat/>
    <w:rsid w:val="00AC177E"/>
    <w:pPr>
      <w:ind w:left="720"/>
      <w:outlineLvl w:val="8"/>
    </w:pPr>
    <w:rPr>
      <w:i/>
    </w:rPr>
  </w:style>
  <w:style w:type="character" w:default="1" w:styleId="DefaultParagraphFont">
    <w:name w:val="Default Paragraph Font"/>
    <w:uiPriority w:val="1"/>
    <w:unhideWhenUsed/>
    <w:rsid w:val="00AC1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77E"/>
  </w:style>
  <w:style w:type="character" w:customStyle="1" w:styleId="Heading1Char">
    <w:name w:val="Heading 1 Char"/>
    <w:basedOn w:val="DefaultParagraphFont"/>
    <w:link w:val="Heading1"/>
    <w:rsid w:val="00AC177E"/>
    <w:rPr>
      <w:rFonts w:ascii="Times New Roman" w:eastAsia="Times New Roman" w:hAnsi="Times New Roman" w:cs="Times New Roman"/>
      <w:b/>
      <w:sz w:val="32"/>
      <w:szCs w:val="20"/>
      <w:lang w:eastAsia="en-US"/>
    </w:rPr>
  </w:style>
  <w:style w:type="paragraph" w:styleId="BodyText">
    <w:name w:val="Body Text"/>
    <w:basedOn w:val="Normal"/>
    <w:link w:val="BodyTextChar"/>
    <w:rsid w:val="00AC1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77E"/>
    <w:rPr>
      <w:rFonts w:ascii="Times New Roman" w:eastAsia="Times New Roman" w:hAnsi="Times New Roman" w:cs="Times New Roman"/>
      <w:sz w:val="24"/>
      <w:lang w:eastAsia="en-US"/>
    </w:rPr>
  </w:style>
  <w:style w:type="paragraph" w:styleId="List">
    <w:name w:val="List"/>
    <w:basedOn w:val="BodyText"/>
    <w:next w:val="BodyText"/>
    <w:rsid w:val="00AC177E"/>
    <w:pPr>
      <w:tabs>
        <w:tab w:val="left" w:pos="340"/>
      </w:tabs>
      <w:spacing w:before="60" w:after="60"/>
      <w:ind w:left="340" w:hanging="340"/>
    </w:pPr>
  </w:style>
  <w:style w:type="paragraph" w:styleId="ListBullet">
    <w:name w:val="List Bullet"/>
    <w:basedOn w:val="List"/>
    <w:rsid w:val="00AC177E"/>
    <w:pPr>
      <w:numPr>
        <w:numId w:val="11"/>
      </w:numPr>
      <w:tabs>
        <w:tab w:val="clear" w:pos="340"/>
      </w:tabs>
      <w:spacing w:before="40" w:after="40"/>
    </w:pPr>
  </w:style>
  <w:style w:type="character" w:customStyle="1" w:styleId="SpecialBold">
    <w:name w:val="Special Bold"/>
    <w:basedOn w:val="DefaultParagraphFont"/>
    <w:rsid w:val="00AC177E"/>
    <w:rPr>
      <w:b/>
      <w:spacing w:val="0"/>
    </w:rPr>
  </w:style>
  <w:style w:type="paragraph" w:customStyle="1" w:styleId="SuperHeading">
    <w:name w:val="SuperHeading"/>
    <w:basedOn w:val="Normal"/>
    <w:rsid w:val="00AC177E"/>
    <w:pPr>
      <w:spacing w:before="240" w:after="120"/>
      <w:outlineLvl w:val="0"/>
    </w:pPr>
    <w:rPr>
      <w:rFonts w:ascii="Times New Roman" w:hAnsi="Times New Roman"/>
      <w:b/>
      <w:sz w:val="32"/>
    </w:rPr>
  </w:style>
  <w:style w:type="paragraph" w:customStyle="1" w:styleId="AllowPageBreak">
    <w:name w:val="AllowPageBreak"/>
    <w:rsid w:val="00AC17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177E"/>
    <w:pPr>
      <w:tabs>
        <w:tab w:val="left" w:pos="680"/>
      </w:tabs>
      <w:spacing w:before="60" w:after="60"/>
      <w:ind w:left="680" w:hanging="340"/>
    </w:pPr>
  </w:style>
  <w:style w:type="character" w:customStyle="1" w:styleId="Heading2Char">
    <w:name w:val="Heading 2 Char"/>
    <w:basedOn w:val="DefaultParagraphFont"/>
    <w:link w:val="Heading2"/>
    <w:rsid w:val="00AC1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77E"/>
    <w:rPr>
      <w:rFonts w:ascii="Courier New" w:eastAsia="Times New Roman" w:hAnsi="Courier New" w:cs="Times New Roman"/>
      <w:i/>
      <w:szCs w:val="20"/>
      <w:lang w:eastAsia="en-US"/>
    </w:rPr>
  </w:style>
  <w:style w:type="paragraph" w:customStyle="1" w:styleId="HeadingBase">
    <w:name w:val="Heading Base"/>
    <w:rsid w:val="00AC1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77E"/>
    <w:pPr>
      <w:tabs>
        <w:tab w:val="right" w:leader="dot" w:pos="9072"/>
      </w:tabs>
      <w:ind w:left="567"/>
    </w:pPr>
    <w:rPr>
      <w:szCs w:val="22"/>
    </w:rPr>
  </w:style>
  <w:style w:type="paragraph" w:customStyle="1" w:styleId="TOCBase">
    <w:name w:val="TOC Base"/>
    <w:rsid w:val="00AC1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77E"/>
    <w:pPr>
      <w:tabs>
        <w:tab w:val="right" w:leader="dot" w:pos="9072"/>
      </w:tabs>
      <w:spacing w:before="40" w:after="40"/>
      <w:ind w:left="284"/>
    </w:pPr>
    <w:rPr>
      <w:rFonts w:ascii="Times New Roman" w:hAnsi="Times New Roman"/>
    </w:rPr>
  </w:style>
  <w:style w:type="paragraph" w:styleId="TOC1">
    <w:name w:val="toc 1"/>
    <w:basedOn w:val="TOCBase"/>
    <w:next w:val="Normal"/>
    <w:rsid w:val="00AC1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77E"/>
    <w:rPr>
      <w:rFonts w:ascii="Times New Roman" w:eastAsia="Times New Roman" w:hAnsi="Times New Roman" w:cs="Times New Roman"/>
      <w:sz w:val="16"/>
      <w:lang w:eastAsia="en-US"/>
    </w:rPr>
  </w:style>
  <w:style w:type="paragraph" w:styleId="Title">
    <w:name w:val="Title"/>
    <w:basedOn w:val="HeadingBase"/>
    <w:link w:val="TitleChar"/>
    <w:qFormat/>
    <w:rsid w:val="00AC177E"/>
    <w:pPr>
      <w:spacing w:before="5040"/>
      <w:jc w:val="center"/>
    </w:pPr>
    <w:rPr>
      <w:sz w:val="48"/>
      <w:szCs w:val="72"/>
      <w:lang w:val="en-US"/>
    </w:rPr>
  </w:style>
  <w:style w:type="character" w:customStyle="1" w:styleId="TitleChar">
    <w:name w:val="Title Char"/>
    <w:basedOn w:val="DefaultParagraphFont"/>
    <w:link w:val="Title"/>
    <w:rsid w:val="00AC1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77E"/>
    <w:pPr>
      <w:tabs>
        <w:tab w:val="left" w:pos="3600"/>
        <w:tab w:val="left" w:pos="3958"/>
      </w:tabs>
    </w:pPr>
  </w:style>
  <w:style w:type="paragraph" w:customStyle="1" w:styleId="Note">
    <w:name w:val="Note"/>
    <w:basedOn w:val="BodyText"/>
    <w:rsid w:val="00AC1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77E"/>
    <w:pPr>
      <w:framePr w:wrap="auto" w:hAnchor="text" w:y="6049"/>
    </w:pPr>
    <w:rPr>
      <w:color w:val="000000"/>
      <w:sz w:val="40"/>
    </w:rPr>
  </w:style>
  <w:style w:type="paragraph" w:customStyle="1" w:styleId="TOCTitle">
    <w:name w:val="TOCTitle"/>
    <w:basedOn w:val="Heading1"/>
    <w:rsid w:val="00AC177E"/>
    <w:pPr>
      <w:spacing w:after="240"/>
      <w:jc w:val="center"/>
      <w:outlineLvl w:val="9"/>
    </w:pPr>
    <w:rPr>
      <w:caps/>
    </w:rPr>
  </w:style>
  <w:style w:type="paragraph" w:customStyle="1" w:styleId="Version">
    <w:name w:val="Version"/>
    <w:rsid w:val="00AC17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77E"/>
    <w:pPr>
      <w:numPr>
        <w:numId w:val="12"/>
      </w:numPr>
      <w:tabs>
        <w:tab w:val="clear" w:pos="680"/>
      </w:tabs>
    </w:pPr>
  </w:style>
  <w:style w:type="paragraph" w:styleId="Index1">
    <w:name w:val="index 1"/>
    <w:basedOn w:val="Normal"/>
    <w:next w:val="Normal"/>
    <w:semiHidden/>
    <w:rsid w:val="00AC177E"/>
    <w:pPr>
      <w:keepNext w:val="0"/>
      <w:tabs>
        <w:tab w:val="right" w:pos="4176"/>
      </w:tabs>
      <w:ind w:left="198" w:hanging="198"/>
    </w:pPr>
    <w:rPr>
      <w:rFonts w:ascii="Garamond" w:hAnsi="Garamond"/>
    </w:rPr>
  </w:style>
  <w:style w:type="paragraph" w:styleId="IndexHeading">
    <w:name w:val="index heading"/>
    <w:basedOn w:val="Normal"/>
    <w:next w:val="Index1"/>
    <w:semiHidden/>
    <w:rsid w:val="00AC177E"/>
    <w:pPr>
      <w:spacing w:before="120" w:after="120"/>
    </w:pPr>
    <w:rPr>
      <w:rFonts w:ascii="Arial" w:hAnsi="Arial"/>
      <w:b/>
      <w:color w:val="918585"/>
      <w:sz w:val="24"/>
    </w:rPr>
  </w:style>
  <w:style w:type="paragraph" w:styleId="Header">
    <w:name w:val="header"/>
    <w:basedOn w:val="Normal"/>
    <w:link w:val="HeaderChar"/>
    <w:rsid w:val="00AC1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77E"/>
    <w:rPr>
      <w:rFonts w:ascii="Times New Roman" w:eastAsia="Times New Roman" w:hAnsi="Times New Roman" w:cs="Times New Roman"/>
      <w:sz w:val="16"/>
      <w:szCs w:val="20"/>
      <w:lang w:val="en-GB" w:eastAsia="en-US"/>
    </w:rPr>
  </w:style>
  <w:style w:type="paragraph" w:customStyle="1" w:styleId="Chapter">
    <w:name w:val="Chapter"/>
    <w:basedOn w:val="Normal"/>
    <w:rsid w:val="00AC177E"/>
    <w:pPr>
      <w:spacing w:before="240"/>
    </w:pPr>
    <w:rPr>
      <w:rFonts w:ascii="Times New Roman" w:hAnsi="Times New Roman"/>
      <w:smallCaps/>
      <w:spacing w:val="80"/>
      <w:sz w:val="28"/>
    </w:rPr>
  </w:style>
  <w:style w:type="paragraph" w:customStyle="1" w:styleId="InChapter">
    <w:name w:val="InChapter"/>
    <w:basedOn w:val="Heading3"/>
    <w:rsid w:val="00AC177E"/>
    <w:pPr>
      <w:spacing w:after="240"/>
      <w:outlineLvl w:val="9"/>
    </w:pPr>
    <w:rPr>
      <w:noProof/>
    </w:rPr>
  </w:style>
  <w:style w:type="paragraph" w:styleId="Index2">
    <w:name w:val="index 2"/>
    <w:basedOn w:val="Normal"/>
    <w:next w:val="Normal"/>
    <w:semiHidden/>
    <w:rsid w:val="00AC177E"/>
    <w:pPr>
      <w:tabs>
        <w:tab w:val="right" w:pos="4176"/>
      </w:tabs>
      <w:ind w:left="568" w:hanging="284"/>
    </w:pPr>
    <w:rPr>
      <w:rFonts w:ascii="Garamond" w:hAnsi="Garamond"/>
    </w:rPr>
  </w:style>
  <w:style w:type="paragraph" w:customStyle="1" w:styleId="Byline">
    <w:name w:val="Byline"/>
    <w:rsid w:val="00AC1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77E"/>
    <w:pPr>
      <w:tabs>
        <w:tab w:val="clear" w:pos="3600"/>
        <w:tab w:val="clear" w:pos="3958"/>
      </w:tabs>
      <w:jc w:val="right"/>
    </w:pPr>
  </w:style>
  <w:style w:type="character" w:styleId="Emphasis">
    <w:name w:val="Emphasis"/>
    <w:basedOn w:val="DefaultParagraphFont"/>
    <w:qFormat/>
    <w:rsid w:val="00AC177E"/>
    <w:rPr>
      <w:i/>
    </w:rPr>
  </w:style>
  <w:style w:type="paragraph" w:styleId="Caption">
    <w:name w:val="caption"/>
    <w:basedOn w:val="BodyText"/>
    <w:next w:val="Normal"/>
    <w:qFormat/>
    <w:rsid w:val="00AC177E"/>
    <w:pPr>
      <w:framePr w:w="2268" w:hSpace="181" w:vSpace="181" w:wrap="around" w:vAnchor="text" w:hAnchor="page" w:x="1135" w:y="285" w:anchorLock="1"/>
    </w:pPr>
    <w:rPr>
      <w:i/>
    </w:rPr>
  </w:style>
  <w:style w:type="paragraph" w:customStyle="1" w:styleId="MiniTOCTitle">
    <w:name w:val="MiniTOCTitle"/>
    <w:basedOn w:val="Heading4"/>
    <w:rsid w:val="00AC177E"/>
    <w:pPr>
      <w:spacing w:before="240"/>
      <w:outlineLvl w:val="9"/>
    </w:pPr>
    <w:rPr>
      <w:noProof/>
      <w:sz w:val="24"/>
    </w:rPr>
  </w:style>
  <w:style w:type="paragraph" w:customStyle="1" w:styleId="MiniTOCItem">
    <w:name w:val="MiniTOCItem"/>
    <w:basedOn w:val="ListBullet"/>
    <w:rsid w:val="00AC177E"/>
    <w:pPr>
      <w:numPr>
        <w:numId w:val="0"/>
      </w:numPr>
      <w:tabs>
        <w:tab w:val="right" w:leader="dot" w:pos="6521"/>
      </w:tabs>
      <w:spacing w:before="0" w:after="0"/>
    </w:pPr>
  </w:style>
  <w:style w:type="paragraph" w:customStyle="1" w:styleId="TOFTitle">
    <w:name w:val="TOFTitle"/>
    <w:basedOn w:val="TOCTitle"/>
    <w:rsid w:val="00AC177E"/>
  </w:style>
  <w:style w:type="paragraph" w:styleId="TableofFigures">
    <w:name w:val="table of figures"/>
    <w:basedOn w:val="Normal"/>
    <w:next w:val="Normal"/>
    <w:semiHidden/>
    <w:rsid w:val="00AC177E"/>
    <w:pPr>
      <w:tabs>
        <w:tab w:val="right" w:leader="dot" w:pos="9072"/>
      </w:tabs>
      <w:ind w:left="970" w:hanging="403"/>
    </w:pPr>
    <w:rPr>
      <w:rFonts w:ascii="Times New Roman" w:hAnsi="Times New Roman"/>
      <w:b/>
    </w:rPr>
  </w:style>
  <w:style w:type="paragraph" w:styleId="ListNumber">
    <w:name w:val="List Number"/>
    <w:basedOn w:val="List"/>
    <w:rsid w:val="00AC177E"/>
    <w:pPr>
      <w:numPr>
        <w:numId w:val="14"/>
      </w:numPr>
      <w:tabs>
        <w:tab w:val="clear" w:pos="340"/>
      </w:tabs>
    </w:pPr>
  </w:style>
  <w:style w:type="character" w:customStyle="1" w:styleId="WingdingSymbols">
    <w:name w:val="Wingding Symbols"/>
    <w:rsid w:val="00AC177E"/>
    <w:rPr>
      <w:rFonts w:ascii="Wingdings" w:hAnsi="Wingdings"/>
    </w:rPr>
  </w:style>
  <w:style w:type="paragraph" w:customStyle="1" w:styleId="TableHeading">
    <w:name w:val="Table Heading"/>
    <w:basedOn w:val="HeadingBase"/>
    <w:rsid w:val="00AC177E"/>
    <w:pPr>
      <w:keepLines/>
      <w:pBdr>
        <w:bottom w:val="single" w:sz="6" w:space="1" w:color="918585"/>
      </w:pBdr>
      <w:spacing w:before="240"/>
    </w:pPr>
  </w:style>
  <w:style w:type="character" w:customStyle="1" w:styleId="HotSpot">
    <w:name w:val="HotSpot"/>
    <w:rsid w:val="00AC177E"/>
    <w:rPr>
      <w:color w:val="0033CC"/>
      <w:u w:val="none"/>
    </w:rPr>
  </w:style>
  <w:style w:type="paragraph" w:customStyle="1" w:styleId="BodyTextRight">
    <w:name w:val="Body Text Right"/>
    <w:basedOn w:val="BodyText"/>
    <w:rsid w:val="00AC177E"/>
    <w:pPr>
      <w:spacing w:before="0" w:after="0"/>
      <w:jc w:val="right"/>
    </w:pPr>
  </w:style>
  <w:style w:type="paragraph" w:styleId="Index3">
    <w:name w:val="index 3"/>
    <w:basedOn w:val="ListNumber2"/>
    <w:next w:val="Normal"/>
    <w:semiHidden/>
    <w:rsid w:val="00AC177E"/>
    <w:pPr>
      <w:numPr>
        <w:numId w:val="0"/>
      </w:numPr>
      <w:tabs>
        <w:tab w:val="right" w:leader="dot" w:pos="4176"/>
      </w:tabs>
    </w:pPr>
  </w:style>
  <w:style w:type="paragraph" w:styleId="ListNumber2">
    <w:name w:val="List Number 2"/>
    <w:basedOn w:val="List2"/>
    <w:rsid w:val="00AC177E"/>
    <w:pPr>
      <w:numPr>
        <w:numId w:val="9"/>
      </w:numPr>
      <w:tabs>
        <w:tab w:val="clear" w:pos="1060"/>
      </w:tabs>
    </w:pPr>
  </w:style>
  <w:style w:type="paragraph" w:customStyle="1" w:styleId="MarginNote">
    <w:name w:val="Margin Note"/>
    <w:basedOn w:val="BodyText"/>
    <w:rsid w:val="00AC1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77E"/>
    <w:rPr>
      <w:sz w:val="32"/>
    </w:rPr>
  </w:style>
  <w:style w:type="paragraph" w:customStyle="1" w:styleId="HeadingProcedure">
    <w:name w:val="Heading Procedure"/>
    <w:basedOn w:val="HeadingBase"/>
    <w:next w:val="Normal"/>
    <w:rsid w:val="00AC177E"/>
    <w:pPr>
      <w:tabs>
        <w:tab w:val="left" w:pos="0"/>
      </w:tabs>
      <w:spacing w:before="120" w:after="60"/>
    </w:pPr>
    <w:rPr>
      <w:i/>
      <w:color w:val="918585"/>
      <w:sz w:val="22"/>
    </w:rPr>
  </w:style>
  <w:style w:type="paragraph" w:customStyle="1" w:styleId="TableBodyText">
    <w:name w:val="Table Body Text"/>
    <w:basedOn w:val="BodyText"/>
    <w:rsid w:val="00AC177E"/>
    <w:pPr>
      <w:spacing w:before="60" w:after="60"/>
    </w:pPr>
  </w:style>
  <w:style w:type="paragraph" w:styleId="ListContinue">
    <w:name w:val="List Continue"/>
    <w:basedOn w:val="List"/>
    <w:rsid w:val="00AC177E"/>
    <w:pPr>
      <w:ind w:firstLine="0"/>
    </w:pPr>
  </w:style>
  <w:style w:type="paragraph" w:customStyle="1" w:styleId="ListNote">
    <w:name w:val="List Note"/>
    <w:basedOn w:val="List"/>
    <w:rsid w:val="00AC177E"/>
    <w:pPr>
      <w:pBdr>
        <w:top w:val="single" w:sz="6" w:space="2" w:color="918585"/>
        <w:bottom w:val="single" w:sz="6" w:space="2" w:color="918585"/>
      </w:pBdr>
      <w:tabs>
        <w:tab w:val="left" w:pos="1021"/>
      </w:tabs>
      <w:ind w:firstLine="0"/>
    </w:pPr>
  </w:style>
  <w:style w:type="paragraph" w:customStyle="1" w:styleId="Warning">
    <w:name w:val="Warning"/>
    <w:basedOn w:val="BodyText"/>
    <w:rsid w:val="00AC177E"/>
    <w:pPr>
      <w:shd w:val="clear" w:color="auto" w:fill="D9D9D9"/>
      <w:tabs>
        <w:tab w:val="left" w:pos="992"/>
      </w:tabs>
      <w:ind w:left="119" w:right="119"/>
    </w:pPr>
    <w:rPr>
      <w:sz w:val="20"/>
    </w:rPr>
  </w:style>
  <w:style w:type="paragraph" w:customStyle="1" w:styleId="MarginIcons">
    <w:name w:val="Margin Icons"/>
    <w:basedOn w:val="BodyText"/>
    <w:rsid w:val="00AC1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77E"/>
    <w:rPr>
      <w:rFonts w:ascii="Courier New" w:hAnsi="Courier New"/>
    </w:rPr>
  </w:style>
  <w:style w:type="paragraph" w:customStyle="1" w:styleId="NoteBullet">
    <w:name w:val="Note Bullet"/>
    <w:basedOn w:val="Note"/>
    <w:rsid w:val="00AC177E"/>
    <w:pPr>
      <w:tabs>
        <w:tab w:val="clear" w:pos="680"/>
      </w:tabs>
      <w:spacing w:before="60" w:after="60"/>
    </w:pPr>
  </w:style>
  <w:style w:type="paragraph" w:customStyle="1" w:styleId="SubHeading2">
    <w:name w:val="SubHeading2"/>
    <w:basedOn w:val="HeadingBase"/>
    <w:rsid w:val="00AC177E"/>
    <w:pPr>
      <w:spacing w:before="240" w:after="60"/>
    </w:pPr>
    <w:rPr>
      <w:sz w:val="20"/>
    </w:rPr>
  </w:style>
  <w:style w:type="paragraph" w:customStyle="1" w:styleId="SubHeading1">
    <w:name w:val="SubHeading1"/>
    <w:basedOn w:val="HeadingBase"/>
    <w:rsid w:val="00AC177E"/>
    <w:pPr>
      <w:spacing w:before="240" w:after="60"/>
    </w:pPr>
    <w:rPr>
      <w:color w:val="918585"/>
      <w:sz w:val="22"/>
    </w:rPr>
  </w:style>
  <w:style w:type="paragraph" w:customStyle="1" w:styleId="SideHeading">
    <w:name w:val="Side Heading"/>
    <w:basedOn w:val="HeadingBase"/>
    <w:rsid w:val="00AC1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77E"/>
    <w:pPr>
      <w:numPr>
        <w:numId w:val="10"/>
      </w:numPr>
    </w:pPr>
  </w:style>
  <w:style w:type="paragraph" w:styleId="PlainText">
    <w:name w:val="Plain Text"/>
    <w:basedOn w:val="Normal"/>
    <w:link w:val="PlainTextChar"/>
    <w:rsid w:val="00AC177E"/>
    <w:rPr>
      <w:sz w:val="20"/>
    </w:rPr>
  </w:style>
  <w:style w:type="character" w:customStyle="1" w:styleId="PlainTextChar">
    <w:name w:val="Plain Text Char"/>
    <w:basedOn w:val="DefaultParagraphFont"/>
    <w:link w:val="PlainText"/>
    <w:rsid w:val="00AC177E"/>
    <w:rPr>
      <w:rFonts w:ascii="Courier New" w:eastAsia="Times New Roman" w:hAnsi="Courier New" w:cs="Times New Roman"/>
      <w:sz w:val="20"/>
      <w:szCs w:val="20"/>
      <w:lang w:eastAsia="en-US"/>
    </w:rPr>
  </w:style>
  <w:style w:type="character" w:customStyle="1" w:styleId="MenuOption">
    <w:name w:val="Menu Option"/>
    <w:basedOn w:val="DefaultParagraphFont"/>
    <w:rsid w:val="00AC177E"/>
    <w:rPr>
      <w:b/>
      <w:smallCaps/>
    </w:rPr>
  </w:style>
  <w:style w:type="paragraph" w:customStyle="1" w:styleId="TableListNumber">
    <w:name w:val="Table List Number"/>
    <w:basedOn w:val="ListNumber"/>
    <w:rsid w:val="00AC177E"/>
    <w:pPr>
      <w:numPr>
        <w:numId w:val="0"/>
      </w:numPr>
    </w:pPr>
  </w:style>
  <w:style w:type="paragraph" w:styleId="TOC4">
    <w:name w:val="toc 4"/>
    <w:basedOn w:val="TOCBase"/>
    <w:next w:val="Normal"/>
    <w:semiHidden/>
    <w:rsid w:val="00AC177E"/>
    <w:pPr>
      <w:tabs>
        <w:tab w:val="right" w:leader="dot" w:pos="9071"/>
      </w:tabs>
      <w:ind w:left="1701"/>
    </w:pPr>
  </w:style>
  <w:style w:type="paragraph" w:customStyle="1" w:styleId="ListAlpha">
    <w:name w:val="List Alpha"/>
    <w:basedOn w:val="List"/>
    <w:rsid w:val="00AC177E"/>
    <w:pPr>
      <w:numPr>
        <w:numId w:val="8"/>
      </w:numPr>
    </w:pPr>
  </w:style>
  <w:style w:type="paragraph" w:customStyle="1" w:styleId="ListAlpha2">
    <w:name w:val="List Alpha 2"/>
    <w:basedOn w:val="List2"/>
    <w:rsid w:val="00AC177E"/>
    <w:pPr>
      <w:numPr>
        <w:numId w:val="7"/>
      </w:numPr>
    </w:pPr>
  </w:style>
  <w:style w:type="paragraph" w:styleId="List3">
    <w:name w:val="List 3"/>
    <w:basedOn w:val="BodyText"/>
    <w:rsid w:val="00AC177E"/>
    <w:pPr>
      <w:tabs>
        <w:tab w:val="left" w:pos="1021"/>
      </w:tabs>
      <w:spacing w:before="60" w:after="60"/>
      <w:ind w:left="1020" w:hanging="340"/>
    </w:pPr>
  </w:style>
  <w:style w:type="paragraph" w:styleId="List4">
    <w:name w:val="List 4"/>
    <w:basedOn w:val="BodyText"/>
    <w:rsid w:val="00AC177E"/>
    <w:pPr>
      <w:tabs>
        <w:tab w:val="left" w:pos="1361"/>
      </w:tabs>
      <w:spacing w:before="60" w:after="60"/>
      <w:ind w:left="1361" w:hanging="340"/>
    </w:pPr>
  </w:style>
  <w:style w:type="paragraph" w:styleId="List5">
    <w:name w:val="List 5"/>
    <w:basedOn w:val="BodyText"/>
    <w:rsid w:val="00AC177E"/>
    <w:pPr>
      <w:tabs>
        <w:tab w:val="left" w:pos="1701"/>
      </w:tabs>
      <w:spacing w:before="60" w:after="60"/>
      <w:ind w:left="1701" w:hanging="340"/>
    </w:pPr>
  </w:style>
  <w:style w:type="paragraph" w:styleId="ListBullet3">
    <w:name w:val="List Bullet 3"/>
    <w:basedOn w:val="List3"/>
    <w:rsid w:val="00AC177E"/>
    <w:pPr>
      <w:numPr>
        <w:numId w:val="13"/>
      </w:numPr>
      <w:tabs>
        <w:tab w:val="clear" w:pos="1021"/>
      </w:tabs>
      <w:ind w:left="1037" w:hanging="357"/>
    </w:pPr>
  </w:style>
  <w:style w:type="paragraph" w:styleId="ListBullet4">
    <w:name w:val="List Bullet 4"/>
    <w:basedOn w:val="List4"/>
    <w:rsid w:val="00AC177E"/>
    <w:pPr>
      <w:numPr>
        <w:numId w:val="2"/>
      </w:numPr>
      <w:tabs>
        <w:tab w:val="clear" w:pos="1361"/>
      </w:tabs>
    </w:pPr>
  </w:style>
  <w:style w:type="paragraph" w:styleId="ListBullet5">
    <w:name w:val="List Bullet 5"/>
    <w:basedOn w:val="List5"/>
    <w:rsid w:val="00AC177E"/>
    <w:pPr>
      <w:numPr>
        <w:numId w:val="3"/>
      </w:numPr>
    </w:pPr>
  </w:style>
  <w:style w:type="paragraph" w:styleId="ListContinue2">
    <w:name w:val="List Continue 2"/>
    <w:basedOn w:val="List2"/>
    <w:rsid w:val="00AC177E"/>
    <w:pPr>
      <w:ind w:firstLine="0"/>
    </w:pPr>
  </w:style>
  <w:style w:type="paragraph" w:styleId="ListContinue3">
    <w:name w:val="List Continue 3"/>
    <w:basedOn w:val="List3"/>
    <w:rsid w:val="00AC177E"/>
    <w:pPr>
      <w:ind w:left="1021" w:firstLine="0"/>
    </w:pPr>
  </w:style>
  <w:style w:type="paragraph" w:styleId="ListContinue4">
    <w:name w:val="List Continue 4"/>
    <w:basedOn w:val="List4"/>
    <w:rsid w:val="00AC177E"/>
    <w:pPr>
      <w:ind w:firstLine="0"/>
    </w:pPr>
  </w:style>
  <w:style w:type="paragraph" w:styleId="ListContinue5">
    <w:name w:val="List Continue 5"/>
    <w:basedOn w:val="List5"/>
    <w:rsid w:val="00AC177E"/>
    <w:pPr>
      <w:ind w:firstLine="0"/>
    </w:pPr>
  </w:style>
  <w:style w:type="paragraph" w:styleId="ListNumber3">
    <w:name w:val="List Number 3"/>
    <w:basedOn w:val="List3"/>
    <w:rsid w:val="00AC177E"/>
    <w:pPr>
      <w:numPr>
        <w:numId w:val="4"/>
      </w:numPr>
    </w:pPr>
  </w:style>
  <w:style w:type="paragraph" w:styleId="ListNumber4">
    <w:name w:val="List Number 4"/>
    <w:basedOn w:val="List4"/>
    <w:rsid w:val="00AC177E"/>
    <w:pPr>
      <w:numPr>
        <w:numId w:val="5"/>
      </w:numPr>
    </w:pPr>
  </w:style>
  <w:style w:type="paragraph" w:styleId="ListNumber5">
    <w:name w:val="List Number 5"/>
    <w:basedOn w:val="List5"/>
    <w:rsid w:val="00AC177E"/>
    <w:pPr>
      <w:numPr>
        <w:numId w:val="6"/>
      </w:numPr>
    </w:pPr>
  </w:style>
  <w:style w:type="paragraph" w:styleId="BlockText">
    <w:name w:val="Block Text"/>
    <w:basedOn w:val="Normal"/>
    <w:rsid w:val="00AC177E"/>
    <w:pPr>
      <w:spacing w:after="120"/>
      <w:ind w:left="1440" w:right="1440"/>
    </w:pPr>
  </w:style>
  <w:style w:type="character" w:customStyle="1" w:styleId="Subscript">
    <w:name w:val="Subscript"/>
    <w:basedOn w:val="DefaultParagraphFont"/>
    <w:rsid w:val="00AC177E"/>
    <w:rPr>
      <w:sz w:val="16"/>
      <w:vertAlign w:val="subscript"/>
    </w:rPr>
  </w:style>
  <w:style w:type="character" w:customStyle="1" w:styleId="Superscript">
    <w:name w:val="Superscript"/>
    <w:basedOn w:val="DefaultParagraphFont"/>
    <w:rsid w:val="00AC177E"/>
    <w:rPr>
      <w:sz w:val="16"/>
      <w:vertAlign w:val="superscript"/>
    </w:rPr>
  </w:style>
  <w:style w:type="character" w:customStyle="1" w:styleId="Symbols">
    <w:name w:val="Symbols"/>
    <w:basedOn w:val="DefaultParagraphFont"/>
    <w:rsid w:val="00AC177E"/>
    <w:rPr>
      <w:rFonts w:ascii="Symbol" w:hAnsi="Symbol"/>
    </w:rPr>
  </w:style>
  <w:style w:type="character" w:customStyle="1" w:styleId="MenuOptions">
    <w:name w:val="Menu Options"/>
    <w:basedOn w:val="DefaultParagraphFont"/>
    <w:rsid w:val="00AC177E"/>
    <w:rPr>
      <w:rFonts w:ascii="Arial Narrow" w:hAnsi="Arial Narrow"/>
      <w:smallCaps/>
    </w:rPr>
  </w:style>
  <w:style w:type="character" w:customStyle="1" w:styleId="Buttons">
    <w:name w:val="Buttons"/>
    <w:basedOn w:val="DefaultParagraphFont"/>
    <w:rsid w:val="00AC177E"/>
    <w:rPr>
      <w:b/>
    </w:rPr>
  </w:style>
  <w:style w:type="character" w:customStyle="1" w:styleId="Underlined">
    <w:name w:val="Underlined"/>
    <w:basedOn w:val="DefaultParagraphFont"/>
    <w:rsid w:val="00AC177E"/>
    <w:rPr>
      <w:u w:val="single"/>
    </w:rPr>
  </w:style>
  <w:style w:type="paragraph" w:customStyle="1" w:styleId="TableBodyTextRight">
    <w:name w:val="Table Body Text Right"/>
    <w:basedOn w:val="TableBodyText"/>
    <w:rsid w:val="00AC177E"/>
    <w:pPr>
      <w:widowControl w:val="0"/>
      <w:autoSpaceDE w:val="0"/>
      <w:autoSpaceDN w:val="0"/>
      <w:adjustRightInd w:val="0"/>
      <w:jc w:val="right"/>
    </w:pPr>
    <w:rPr>
      <w:rFonts w:cs="Arial"/>
      <w:szCs w:val="18"/>
    </w:rPr>
  </w:style>
  <w:style w:type="paragraph" w:customStyle="1" w:styleId="CopyrightText">
    <w:name w:val="Copyright Text"/>
    <w:basedOn w:val="BodyText"/>
    <w:rsid w:val="00AC177E"/>
    <w:rPr>
      <w:sz w:val="18"/>
    </w:rPr>
  </w:style>
  <w:style w:type="paragraph" w:customStyle="1" w:styleId="BodySmallRight">
    <w:name w:val="Body Small Right"/>
    <w:basedOn w:val="BodyTextRight"/>
    <w:rsid w:val="00AC177E"/>
    <w:rPr>
      <w:sz w:val="18"/>
      <w:szCs w:val="18"/>
    </w:rPr>
  </w:style>
  <w:style w:type="paragraph" w:customStyle="1" w:styleId="MarginEdition">
    <w:name w:val="Margin Edition"/>
    <w:basedOn w:val="MarginNote"/>
    <w:rsid w:val="00AC177E"/>
    <w:pPr>
      <w:spacing w:before="0" w:after="0"/>
    </w:pPr>
    <w:rPr>
      <w:rFonts w:ascii="Times New Roman" w:hAnsi="Times New Roman"/>
      <w:color w:val="999999"/>
    </w:rPr>
  </w:style>
  <w:style w:type="paragraph" w:customStyle="1" w:styleId="Spacer">
    <w:name w:val="Spacer"/>
    <w:basedOn w:val="Normal"/>
    <w:rsid w:val="00AC177E"/>
    <w:rPr>
      <w:sz w:val="2"/>
      <w:szCs w:val="2"/>
    </w:rPr>
  </w:style>
  <w:style w:type="character" w:customStyle="1" w:styleId="Small">
    <w:name w:val="Small"/>
    <w:basedOn w:val="DefaultParagraphFont"/>
    <w:rsid w:val="00AC177E"/>
    <w:rPr>
      <w:sz w:val="16"/>
    </w:rPr>
  </w:style>
  <w:style w:type="paragraph" w:customStyle="1" w:styleId="WideTable">
    <w:name w:val="Wide Table"/>
    <w:basedOn w:val="Normal"/>
    <w:rsid w:val="00AC177E"/>
    <w:pPr>
      <w:ind w:left="-1418"/>
    </w:pPr>
    <w:rPr>
      <w:sz w:val="2"/>
      <w:szCs w:val="2"/>
    </w:rPr>
  </w:style>
  <w:style w:type="character" w:styleId="PageNumber">
    <w:name w:val="page number"/>
    <w:basedOn w:val="DefaultParagraphFont"/>
    <w:rsid w:val="00AC177E"/>
  </w:style>
  <w:style w:type="paragraph" w:styleId="Quote">
    <w:name w:val="Quote"/>
    <w:basedOn w:val="Heading1"/>
    <w:link w:val="QuoteChar"/>
    <w:qFormat/>
    <w:rsid w:val="00AC177E"/>
    <w:rPr>
      <w:b w:val="0"/>
      <w:sz w:val="72"/>
      <w:szCs w:val="72"/>
      <w:lang w:val="en-NZ"/>
    </w:rPr>
  </w:style>
  <w:style w:type="character" w:customStyle="1" w:styleId="QuoteChar">
    <w:name w:val="Quote Char"/>
    <w:basedOn w:val="DefaultParagraphFont"/>
    <w:link w:val="Quote"/>
    <w:rsid w:val="00AC1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77E"/>
    <w:pPr>
      <w:pageBreakBefore/>
    </w:pPr>
  </w:style>
  <w:style w:type="paragraph" w:customStyle="1" w:styleId="Border">
    <w:name w:val="Border"/>
    <w:basedOn w:val="Normal"/>
    <w:qFormat/>
    <w:rsid w:val="00AC1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77E"/>
    <w:rPr>
      <w:b/>
      <w:bCs/>
      <w:i/>
      <w:iCs/>
      <w:color w:val="auto"/>
    </w:rPr>
  </w:style>
  <w:style w:type="paragraph" w:styleId="IntenseQuote">
    <w:name w:val="Intense Quote"/>
    <w:basedOn w:val="Normal"/>
    <w:next w:val="Normal"/>
    <w:link w:val="IntenseQuoteChar"/>
    <w:uiPriority w:val="30"/>
    <w:qFormat/>
    <w:rsid w:val="00AC1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77E"/>
    <w:rPr>
      <w:smallCaps/>
      <w:color w:val="auto"/>
      <w:u w:val="single"/>
    </w:rPr>
  </w:style>
  <w:style w:type="character" w:styleId="IntenseReference">
    <w:name w:val="Intense Reference"/>
    <w:basedOn w:val="DefaultParagraphFont"/>
    <w:uiPriority w:val="32"/>
    <w:qFormat/>
    <w:rsid w:val="00AC177E"/>
    <w:rPr>
      <w:b/>
      <w:bCs/>
      <w:smallCaps/>
      <w:color w:val="auto"/>
      <w:spacing w:val="5"/>
      <w:u w:val="single"/>
    </w:rPr>
  </w:style>
  <w:style w:type="paragraph" w:customStyle="1" w:styleId="2ColumnHeading">
    <w:name w:val="2Column Heading"/>
    <w:basedOn w:val="BodyText"/>
    <w:qFormat/>
    <w:rsid w:val="00AC177E"/>
    <w:pPr>
      <w:spacing w:after="60"/>
      <w:ind w:left="-2268"/>
    </w:pPr>
    <w:rPr>
      <w:b/>
    </w:rPr>
  </w:style>
  <w:style w:type="paragraph" w:customStyle="1" w:styleId="Heading1TOC">
    <w:name w:val="Heading1 TOC"/>
    <w:basedOn w:val="Normal"/>
    <w:qFormat/>
    <w:rsid w:val="00AC177E"/>
    <w:pPr>
      <w:spacing w:before="240" w:after="120"/>
    </w:pPr>
    <w:rPr>
      <w:rFonts w:ascii="Times New Roman" w:hAnsi="Times New Roman"/>
      <w:b/>
      <w:sz w:val="32"/>
    </w:rPr>
  </w:style>
  <w:style w:type="paragraph" w:customStyle="1" w:styleId="Heading2TOC">
    <w:name w:val="Heading2 TOC"/>
    <w:basedOn w:val="Normal"/>
    <w:qFormat/>
    <w:rsid w:val="00AC177E"/>
    <w:pPr>
      <w:spacing w:before="240" w:after="60"/>
    </w:pPr>
    <w:rPr>
      <w:rFonts w:ascii="Times New Roman" w:hAnsi="Times New Roman"/>
      <w:b/>
      <w:sz w:val="28"/>
    </w:rPr>
  </w:style>
  <w:style w:type="character" w:customStyle="1" w:styleId="Underline">
    <w:name w:val="Underline"/>
    <w:basedOn w:val="DefaultParagraphFont"/>
    <w:qFormat/>
    <w:rsid w:val="00AC177E"/>
    <w:rPr>
      <w:u w:val="single"/>
    </w:rPr>
  </w:style>
  <w:style w:type="character" w:customStyle="1" w:styleId="BoldandItalics">
    <w:name w:val="Bold and Italics"/>
    <w:qFormat/>
    <w:rsid w:val="00AC177E"/>
    <w:rPr>
      <w:b/>
      <w:i/>
      <w:u w:val="none"/>
    </w:rPr>
  </w:style>
  <w:style w:type="paragraph" w:styleId="BalloonText">
    <w:name w:val="Balloon Text"/>
    <w:basedOn w:val="Normal"/>
    <w:link w:val="BalloonTextChar"/>
    <w:rsid w:val="00AC177E"/>
    <w:rPr>
      <w:rFonts w:ascii="Tahoma" w:hAnsi="Tahoma" w:cs="Tahoma"/>
      <w:sz w:val="16"/>
      <w:szCs w:val="16"/>
    </w:rPr>
  </w:style>
  <w:style w:type="character" w:customStyle="1" w:styleId="BalloonTextChar">
    <w:name w:val="Balloon Text Char"/>
    <w:basedOn w:val="DefaultParagraphFont"/>
    <w:link w:val="BalloonText"/>
    <w:rsid w:val="00AC1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77E"/>
    <w:rPr>
      <w:b/>
      <w:color w:val="660033"/>
      <w:spacing w:val="0"/>
    </w:rPr>
  </w:style>
  <w:style w:type="paragraph" w:customStyle="1" w:styleId="Nameditemlist">
    <w:name w:val="Named item list"/>
    <w:basedOn w:val="BodyText"/>
    <w:qFormat/>
    <w:rsid w:val="00AC177E"/>
    <w:pPr>
      <w:tabs>
        <w:tab w:val="left" w:pos="2835"/>
      </w:tabs>
      <w:ind w:left="2835" w:hanging="2835"/>
    </w:pPr>
  </w:style>
  <w:style w:type="paragraph" w:customStyle="1" w:styleId="BodyTextnopadding">
    <w:name w:val="Body Text no padding"/>
    <w:basedOn w:val="BodyText"/>
    <w:qFormat/>
    <w:rsid w:val="00AC177E"/>
    <w:pPr>
      <w:spacing w:before="0" w:after="0"/>
    </w:pPr>
  </w:style>
  <w:style w:type="paragraph" w:customStyle="1" w:styleId="BodyTextBold">
    <w:name w:val="Body Text Bold"/>
    <w:basedOn w:val="BodyText"/>
    <w:qFormat/>
    <w:rsid w:val="00AC177E"/>
    <w:rPr>
      <w:b/>
    </w:rPr>
  </w:style>
  <w:style w:type="character" w:styleId="Hyperlink">
    <w:name w:val="Hyperlink"/>
    <w:basedOn w:val="DefaultParagraphFont"/>
    <w:uiPriority w:val="99"/>
    <w:unhideWhenUsed/>
    <w:rsid w:val="001028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2906</Characters>
  <Application>Microsoft Office Word</Application>
  <DocSecurity>0</DocSecurity>
  <Lines>100</Lines>
  <Paragraphs>53</Paragraphs>
  <ScaleCrop>false</ScaleCrop>
  <Company>Author-it Software Corporation Ltd.</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SISXIND003 Maintain legal knowledge for organisation governance</dc:title>
  <dc:subject>Approved</dc:subject>
  <dc:creator>SkillsIQ</dc:creator>
  <cp:keywords>Release: 1</cp:keywords>
  <dc:description>Review Date: 12 April 2008</dc:description>
  <cp:lastModifiedBy>HSD_TPCMSd.prod</cp:lastModifiedBy>
  <cp:revision>3</cp:revision>
  <dcterms:created xsi:type="dcterms:W3CDTF">2022-12-13T01:55:00Z</dcterms:created>
  <dcterms:modified xsi:type="dcterms:W3CDTF">2022-12-13T01:55:00Z</dcterms:modified>
</cp:coreProperties>
</file>