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06B7" w:rsidP="006706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SISXFIN002 Process financial transactions</w:t>
      </w:r>
      <w:r>
        <w:fldChar w:fldCharType="end"/>
      </w:r>
    </w:p>
    <w:p w:rsidR="006706B7" w:rsidP="006706B7">
      <w:pPr>
        <w:pStyle w:val="Version"/>
        <w:sectPr w:rsidSect="006F18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8CC" w:rsidP="006F18CC">
      <w:pPr>
        <w:pStyle w:val="SuperHeading"/>
      </w:pPr>
      <w:r w:rsidRPr="006F18CC">
        <w:t>Assessment Requirements for SISXFIN002 Process financial transactions</w:t>
      </w:r>
    </w:p>
    <w:p w:rsidR="00000000" w:rsidRPr="006F18CC" w:rsidP="006F18CC">
      <w:pPr>
        <w:pStyle w:val="Heading1"/>
      </w:pPr>
      <w:bookmarkStart w:id="1" w:name="O_668074"/>
      <w:bookmarkEnd w:id="1"/>
      <w:r w:rsidRPr="006F18CC">
        <w:t>Modification History</w:t>
      </w:r>
    </w:p>
    <w:p w:rsidR="00000000" w:rsidRPr="006F18CC" w:rsidP="006706B7">
      <w:pPr>
        <w:pStyle w:val="BodyText"/>
      </w:pPr>
      <w:r w:rsidRPr="006F18CC">
        <w:t>Not applicable.</w:t>
      </w:r>
    </w:p>
    <w:p w:rsidR="00000000" w:rsidRPr="006F18CC" w:rsidP="006F18CC">
      <w:pPr>
        <w:pStyle w:val="Heading1"/>
      </w:pPr>
      <w:bookmarkStart w:id="2" w:name="O_668075"/>
      <w:bookmarkEnd w:id="2"/>
      <w:r w:rsidRPr="006F18CC">
        <w:t>Performance Evidence</w:t>
      </w:r>
    </w:p>
    <w:p w:rsidR="00000000" w:rsidRPr="006F18CC" w:rsidP="006706B7">
      <w:pPr>
        <w:pStyle w:val="BodyText"/>
      </w:pPr>
      <w:r w:rsidRPr="006F18CC">
        <w:t>Evidence of the ability to complete tasks outlined in elements and performance criteria</w:t>
      </w:r>
      <w:r w:rsidRPr="006F18CC">
        <w:t xml:space="preserve"> of this unit in the context of the job role, and:</w:t>
      </w:r>
    </w:p>
    <w:p w:rsidR="00000000" w:rsidRPr="006F18CC" w:rsidP="006F18CC">
      <w:pPr>
        <w:pStyle w:val="ListBullet"/>
      </w:pPr>
      <w:r w:rsidRPr="006F18CC">
        <w:t>process at least six of the following financial transactions to address different types of customer payments in line with security and other relevant procedures:</w:t>
      </w:r>
    </w:p>
    <w:p w:rsidR="00000000" w:rsidRPr="006F18CC" w:rsidP="006F18CC">
      <w:pPr>
        <w:pStyle w:val="ListBullet2"/>
      </w:pPr>
      <w:r w:rsidRPr="006F18CC">
        <w:t>advance payments</w:t>
      </w:r>
    </w:p>
    <w:p w:rsidR="00000000" w:rsidRPr="006F18CC" w:rsidP="006F18CC">
      <w:pPr>
        <w:pStyle w:val="ListBullet2"/>
      </w:pPr>
      <w:r w:rsidRPr="006F18CC">
        <w:t>application of Goods and</w:t>
      </w:r>
      <w:r w:rsidRPr="006F18CC">
        <w:t xml:space="preserve"> Services Tax (GST)</w:t>
      </w:r>
    </w:p>
    <w:p w:rsidR="00000000" w:rsidRPr="006F18CC" w:rsidP="006F18CC">
      <w:pPr>
        <w:pStyle w:val="ListBullet2"/>
      </w:pPr>
      <w:r w:rsidRPr="006F18CC">
        <w:t>cash</w:t>
      </w:r>
    </w:p>
    <w:p w:rsidR="00000000" w:rsidRPr="006F18CC" w:rsidP="006F18CC">
      <w:pPr>
        <w:pStyle w:val="ListBullet2"/>
      </w:pPr>
      <w:r w:rsidRPr="006F18CC">
        <w:t>cheques</w:t>
      </w:r>
    </w:p>
    <w:p w:rsidR="00000000" w:rsidRPr="006F18CC" w:rsidP="006F18CC">
      <w:pPr>
        <w:pStyle w:val="ListBullet2"/>
      </w:pPr>
      <w:r w:rsidRPr="006F18CC">
        <w:t>credit cards</w:t>
      </w:r>
    </w:p>
    <w:p w:rsidR="00000000" w:rsidRPr="006F18CC" w:rsidP="006F18CC">
      <w:pPr>
        <w:pStyle w:val="ListBullet2"/>
      </w:pPr>
      <w:r w:rsidRPr="006F18CC">
        <w:t>deposits</w:t>
      </w:r>
    </w:p>
    <w:p w:rsidR="00000000" w:rsidRPr="006F18CC" w:rsidP="006F18CC">
      <w:pPr>
        <w:pStyle w:val="ListBullet2"/>
      </w:pPr>
      <w:r w:rsidRPr="006F18CC">
        <w:t>electronic funds transfer at point-of-sale (EFTPOS)</w:t>
      </w:r>
    </w:p>
    <w:p w:rsidR="00000000" w:rsidRPr="006F18CC" w:rsidP="006F18CC">
      <w:pPr>
        <w:pStyle w:val="ListBullet2"/>
      </w:pPr>
      <w:r w:rsidRPr="006F18CC">
        <w:t>petty cash for internal customers</w:t>
      </w:r>
    </w:p>
    <w:p w:rsidR="00000000" w:rsidRPr="006F18CC" w:rsidP="006F18CC">
      <w:pPr>
        <w:pStyle w:val="ListBullet2"/>
      </w:pPr>
      <w:r w:rsidRPr="006F18CC">
        <w:t>refunds</w:t>
      </w:r>
    </w:p>
    <w:p w:rsidR="00000000" w:rsidRPr="006F18CC" w:rsidP="006F18CC">
      <w:pPr>
        <w:pStyle w:val="ListBullet2"/>
      </w:pPr>
      <w:r w:rsidRPr="006F18CC">
        <w:t>vouchers</w:t>
      </w:r>
    </w:p>
    <w:p w:rsidR="00000000" w:rsidRPr="006F18CC" w:rsidP="006F18CC">
      <w:pPr>
        <w:pStyle w:val="ListBullet"/>
      </w:pPr>
      <w:r w:rsidRPr="006F18CC">
        <w:t xml:space="preserve">process above customer payments in a logical and fair sequence within customer time constraints </w:t>
      </w:r>
      <w:r w:rsidRPr="006F18CC">
        <w:t>so that all customers are served effectively</w:t>
      </w:r>
    </w:p>
    <w:p w:rsidR="00000000" w:rsidRPr="006F18CC" w:rsidP="006F18CC">
      <w:pPr>
        <w:pStyle w:val="ListBullet"/>
      </w:pPr>
      <w:r w:rsidRPr="006F18CC">
        <w:t>complete reconciliations of three different work or service periods within designated timelines.</w:t>
      </w:r>
    </w:p>
    <w:p w:rsidR="00000000" w:rsidRPr="006F18CC" w:rsidP="006F18CC">
      <w:pPr>
        <w:pStyle w:val="AllowPageBreak"/>
      </w:pPr>
    </w:p>
    <w:p w:rsidR="00000000" w:rsidRPr="006F18CC" w:rsidP="006F18CC">
      <w:pPr>
        <w:pStyle w:val="Heading1"/>
      </w:pPr>
      <w:bookmarkStart w:id="3" w:name="O_668076"/>
      <w:bookmarkEnd w:id="3"/>
      <w:r w:rsidRPr="006F18CC">
        <w:t>Knowledge Evidence</w:t>
      </w:r>
    </w:p>
    <w:p w:rsidR="00000000" w:rsidRPr="006F18CC" w:rsidP="006706B7">
      <w:pPr>
        <w:pStyle w:val="BodyText"/>
      </w:pPr>
      <w:r w:rsidRPr="006F18CC">
        <w:t>Demonstrated knowledge required to complete the tasks outlined in elements and</w:t>
      </w:r>
      <w:r w:rsidRPr="006F18CC">
        <w:t xml:space="preserve"> performance criteria of this unit:</w:t>
      </w:r>
    </w:p>
    <w:p w:rsidR="00000000" w:rsidRPr="006F18CC" w:rsidP="006F18CC">
      <w:pPr>
        <w:pStyle w:val="ListBullet"/>
      </w:pPr>
      <w:r w:rsidRPr="006F18CC">
        <w:t>organisational procedures</w:t>
      </w:r>
      <w:r w:rsidRPr="006F18CC">
        <w:rPr>
          <w:rStyle w:val="SpecialBold"/>
        </w:rPr>
        <w:t xml:space="preserve"> </w:t>
      </w:r>
      <w:r w:rsidRPr="006F18CC">
        <w:t>for processing and recording financial transactions:</w:t>
      </w:r>
    </w:p>
    <w:p w:rsidR="00000000" w:rsidRPr="006F18CC" w:rsidP="006F18CC">
      <w:pPr>
        <w:pStyle w:val="ListBullet2"/>
      </w:pPr>
      <w:r w:rsidRPr="006F18CC">
        <w:t>completing reconciliation records</w:t>
      </w:r>
    </w:p>
    <w:p w:rsidR="00000000" w:rsidRPr="006F18CC" w:rsidP="006F18CC">
      <w:pPr>
        <w:pStyle w:val="ListBullet2"/>
      </w:pPr>
      <w:r w:rsidRPr="006F18CC">
        <w:t>complying with financial institution documents and procedures</w:t>
      </w:r>
    </w:p>
    <w:p w:rsidR="00000000" w:rsidRPr="006F18CC" w:rsidP="006F18CC">
      <w:pPr>
        <w:pStyle w:val="ListBullet2"/>
      </w:pPr>
      <w:r w:rsidRPr="006F18CC">
        <w:t>designated times for completing reconciliat</w:t>
      </w:r>
      <w:r w:rsidRPr="006F18CC">
        <w:t>ions</w:t>
      </w:r>
    </w:p>
    <w:p w:rsidR="00000000" w:rsidRPr="006F18CC" w:rsidP="006F18CC">
      <w:pPr>
        <w:pStyle w:val="ListBullet2"/>
      </w:pPr>
      <w:r w:rsidRPr="006F18CC">
        <w:t>handling customer claims of short change</w:t>
      </w:r>
    </w:p>
    <w:p w:rsidR="00000000" w:rsidRPr="006F18CC" w:rsidP="006F18CC">
      <w:pPr>
        <w:pStyle w:val="ListBullet2"/>
      </w:pPr>
      <w:r w:rsidRPr="006F18CC">
        <w:t>how and where large sums of cash should be counted</w:t>
      </w:r>
    </w:p>
    <w:p w:rsidR="00000000" w:rsidRPr="006F18CC" w:rsidP="006F18CC">
      <w:pPr>
        <w:pStyle w:val="ListBullet2"/>
      </w:pPr>
      <w:r w:rsidRPr="006F18CC">
        <w:t>maintaining low levels of cash in tills</w:t>
      </w:r>
    </w:p>
    <w:p w:rsidR="00000000" w:rsidRPr="006F18CC" w:rsidP="006F18CC">
      <w:pPr>
        <w:pStyle w:val="ListBullet2"/>
      </w:pPr>
      <w:r w:rsidRPr="006F18CC">
        <w:t>managing petty cash</w:t>
      </w:r>
    </w:p>
    <w:p w:rsidR="00000000" w:rsidRPr="006F18CC" w:rsidP="006F18CC">
      <w:pPr>
        <w:pStyle w:val="ListBullet2"/>
      </w:pPr>
      <w:r w:rsidRPr="006F18CC">
        <w:t>process for providing receipts and invoices to customers</w:t>
      </w:r>
    </w:p>
    <w:p w:rsidR="00000000" w:rsidRPr="006F18CC" w:rsidP="006F18CC">
      <w:pPr>
        <w:pStyle w:val="ListBullet2"/>
      </w:pPr>
      <w:r w:rsidRPr="006F18CC">
        <w:t>process for taking cash from customers</w:t>
      </w:r>
    </w:p>
    <w:p w:rsidR="00000000" w:rsidRPr="006F18CC" w:rsidP="006F18CC">
      <w:pPr>
        <w:pStyle w:val="ListBullet2"/>
      </w:pPr>
      <w:r w:rsidRPr="006F18CC">
        <w:t>securing credit card imprints</w:t>
      </w:r>
    </w:p>
    <w:p w:rsidR="00000000" w:rsidRPr="006F18CC" w:rsidP="006F18CC">
      <w:pPr>
        <w:pStyle w:val="ListBullet"/>
      </w:pPr>
      <w:r w:rsidRPr="006F18CC">
        <w:t>securing takings in the event of a hold-up</w:t>
      </w:r>
    </w:p>
    <w:p w:rsidR="00000000" w:rsidRPr="006F18CC" w:rsidP="006F18CC">
      <w:pPr>
        <w:pStyle w:val="ListBullet"/>
      </w:pPr>
      <w:r w:rsidRPr="006F18CC">
        <w:t>features and functions of point-of-sale equipment and software</w:t>
      </w:r>
    </w:p>
    <w:p w:rsidR="00000000" w:rsidRPr="006F18CC" w:rsidP="006F18CC">
      <w:pPr>
        <w:pStyle w:val="ListBullet"/>
      </w:pPr>
      <w:r w:rsidRPr="006F18CC">
        <w:t>role and importance of the reconciliation process to organisational financial management system</w:t>
      </w:r>
    </w:p>
    <w:p w:rsidR="00000000" w:rsidRPr="006F18CC" w:rsidP="006F18CC">
      <w:pPr>
        <w:pStyle w:val="ListBullet"/>
      </w:pPr>
      <w:r w:rsidRPr="006F18CC">
        <w:t>security procedures for</w:t>
      </w:r>
      <w:r w:rsidRPr="006F18CC">
        <w:t xml:space="preserve"> transporting and securing cash floats, cash and other payments:</w:t>
      </w:r>
    </w:p>
    <w:p w:rsidR="00000000" w:rsidRPr="006F18CC" w:rsidP="006F18CC">
      <w:pPr>
        <w:pStyle w:val="ListBullet2"/>
      </w:pPr>
      <w:r w:rsidRPr="006F18CC">
        <w:t>obtaining receipts or sign-off for takings handed over to financial personnel</w:t>
      </w:r>
    </w:p>
    <w:p w:rsidR="00000000" w:rsidRPr="006F18CC" w:rsidP="006F18CC">
      <w:pPr>
        <w:pStyle w:val="ListBullet2"/>
      </w:pPr>
      <w:r w:rsidRPr="006F18CC">
        <w:t>separating and securing cash floats</w:t>
      </w:r>
    </w:p>
    <w:p w:rsidR="00000000" w:rsidRPr="006F18CC" w:rsidP="006F18CC">
      <w:pPr>
        <w:pStyle w:val="ListBullet2"/>
      </w:pPr>
      <w:r w:rsidRPr="006F18CC">
        <w:t>transporting takings to back office areas and internal cashiers</w:t>
      </w:r>
    </w:p>
    <w:p w:rsidR="00000000" w:rsidRPr="006F18CC" w:rsidP="006F18CC">
      <w:pPr>
        <w:pStyle w:val="ListBullet2"/>
      </w:pPr>
      <w:r w:rsidRPr="006F18CC">
        <w:t>transporting</w:t>
      </w:r>
      <w:r w:rsidRPr="006F18CC">
        <w:t xml:space="preserve"> takings to the bank and obtaining receipts or sign-off</w:t>
      </w:r>
    </w:p>
    <w:p w:rsidR="00000000" w:rsidRPr="006F18CC" w:rsidP="006F18CC">
      <w:pPr>
        <w:pStyle w:val="ListBullet"/>
      </w:pPr>
      <w:r w:rsidRPr="006F18CC">
        <w:t>different products and services that attract GST</w:t>
      </w:r>
    </w:p>
    <w:p w:rsidR="00000000" w:rsidRPr="006F18CC" w:rsidP="006F18CC">
      <w:pPr>
        <w:pStyle w:val="ListBullet"/>
      </w:pPr>
      <w:r w:rsidRPr="006F18CC">
        <w:t xml:space="preserve">services provided by the facility and related transaction types. </w:t>
      </w:r>
    </w:p>
    <w:p w:rsidR="00000000" w:rsidRPr="006F18CC" w:rsidP="006F18CC">
      <w:pPr>
        <w:pStyle w:val="AllowPageBreak"/>
      </w:pPr>
    </w:p>
    <w:p w:rsidR="00000000" w:rsidRPr="006F18CC" w:rsidP="006F18CC">
      <w:pPr>
        <w:pStyle w:val="Heading1"/>
      </w:pPr>
      <w:bookmarkStart w:id="4" w:name="O_668077"/>
      <w:bookmarkEnd w:id="4"/>
      <w:r w:rsidRPr="006F18CC">
        <w:t>Assessment Conditions</w:t>
      </w:r>
    </w:p>
    <w:p w:rsidR="00000000" w:rsidRPr="006F18CC" w:rsidP="006706B7">
      <w:pPr>
        <w:pStyle w:val="BodyText"/>
      </w:pPr>
      <w:r w:rsidRPr="006F18CC">
        <w:t>Skills must be demonstrated in:</w:t>
      </w:r>
    </w:p>
    <w:p w:rsidR="00000000" w:rsidRPr="006F18CC" w:rsidP="006F18CC">
      <w:pPr>
        <w:pStyle w:val="ListBullet"/>
      </w:pPr>
      <w:r w:rsidRPr="006F18CC">
        <w:t>a workplace or simulated industry environment.</w:t>
      </w:r>
    </w:p>
    <w:p w:rsidR="00000000" w:rsidRPr="006F18CC" w:rsidP="006F18CC">
      <w:pPr>
        <w:pStyle w:val="BodyText"/>
      </w:pPr>
    </w:p>
    <w:p w:rsidR="00000000" w:rsidRPr="006F18CC" w:rsidP="006706B7">
      <w:pPr>
        <w:pStyle w:val="BodyText"/>
      </w:pPr>
      <w:r w:rsidRPr="006F18CC">
        <w:t>Assessment must ensure access to:</w:t>
      </w:r>
    </w:p>
    <w:p w:rsidR="00000000" w:rsidRPr="006F18CC" w:rsidP="006F18CC">
      <w:pPr>
        <w:pStyle w:val="ListBullet"/>
      </w:pPr>
      <w:r w:rsidRPr="006F18CC">
        <w:t>point-of-sale equipment and software used to process and reconcile financial transactions</w:t>
      </w:r>
    </w:p>
    <w:p w:rsidR="00000000" w:rsidRPr="006F18CC" w:rsidP="006F18CC">
      <w:pPr>
        <w:pStyle w:val="ListBullet"/>
      </w:pPr>
      <w:r w:rsidRPr="006F18CC">
        <w:t>current commercial procedures and documentation for the processing of financial tra</w:t>
      </w:r>
      <w:r w:rsidRPr="006F18CC">
        <w:t>nsactions</w:t>
      </w:r>
    </w:p>
    <w:p w:rsidR="00000000" w:rsidRPr="006F18CC" w:rsidP="006F18CC">
      <w:pPr>
        <w:pStyle w:val="ListBullet"/>
      </w:pPr>
      <w:r w:rsidRPr="006F18CC">
        <w:t>forms of payments</w:t>
      </w:r>
    </w:p>
    <w:p w:rsidR="00000000" w:rsidRPr="006F18CC" w:rsidP="006F18CC">
      <w:pPr>
        <w:pStyle w:val="ListBullet"/>
      </w:pPr>
      <w:r w:rsidRPr="006F18CC">
        <w:t>customers from whom the individual can take payments and with whom they can interact; these can be</w:t>
      </w:r>
    </w:p>
    <w:p w:rsidR="00000000" w:rsidRPr="006F18CC" w:rsidP="006F18CC">
      <w:pPr>
        <w:pStyle w:val="ListBullet2"/>
      </w:pPr>
      <w:r w:rsidRPr="006F18CC">
        <w:t>customers in an industry workplace who are assisted by the individual during the assessment process or</w:t>
      </w:r>
    </w:p>
    <w:p w:rsidR="00000000" w:rsidRPr="006F18CC" w:rsidP="006F18CC">
      <w:pPr>
        <w:pStyle w:val="ListBullet2"/>
      </w:pPr>
      <w:r w:rsidRPr="006F18CC">
        <w:t>individuals who participa</w:t>
      </w:r>
      <w:r w:rsidRPr="006F18CC">
        <w:t>te in role plays or simulated activities, set up for the purpose of assessment, in a simulated industry environment operated within a training organisation.</w:t>
      </w:r>
    </w:p>
    <w:p w:rsidR="00000000" w:rsidRPr="006F18CC" w:rsidP="006F18CC">
      <w:pPr>
        <w:pStyle w:val="BodyText"/>
      </w:pPr>
    </w:p>
    <w:p w:rsidR="00000000" w:rsidRPr="006F18CC" w:rsidP="006706B7">
      <w:pPr>
        <w:pStyle w:val="BodyText"/>
      </w:pPr>
      <w:r w:rsidRPr="006F18CC">
        <w:t>Assessors must satisfy the Standards for Registered Training Organisations’ requirements for asses</w:t>
      </w:r>
      <w:r w:rsidRPr="006F18CC">
        <w:t>sors.</w:t>
      </w:r>
    </w:p>
    <w:p w:rsidR="00000000" w:rsidRPr="006F18CC" w:rsidP="006F18CC">
      <w:pPr>
        <w:pStyle w:val="Heading1"/>
      </w:pPr>
      <w:bookmarkStart w:id="5" w:name="O_668080"/>
      <w:bookmarkEnd w:id="5"/>
      <w:r w:rsidRPr="006F18CC">
        <w:t>Links</w:t>
      </w:r>
    </w:p>
    <w:p w:rsidR="00000000" w:rsidRPr="006F18CC" w:rsidP="006706B7">
      <w:pPr>
        <w:pStyle w:val="BodyText"/>
      </w:pPr>
      <w:r w:rsidRPr="006F18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0057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F18CC" w:rsidP="006F18CC"/>
    <w:sectPr w:rsidSect="006F18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CC" w:rsidRPr="006706B7" w:rsidP="006706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6B7" w:rsidP="006F18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06B7" w:rsidP="006F18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706B7" w:rsidP="006F18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6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8CC" w:rsidRPr="006706B7" w:rsidP="006706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6B7" w:rsidRPr="002D2AF8" w:rsidP="006F18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SISXFIN002 Process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706B7" w:rsidP="006F18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5443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1025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5A47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8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8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8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8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8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8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8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8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8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8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8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8CC"/>
  </w:style>
  <w:style w:type="character" w:customStyle="1" w:styleId="Heading1Char">
    <w:name w:val="Heading 1 Char"/>
    <w:basedOn w:val="DefaultParagraphFont"/>
    <w:link w:val="Heading1"/>
    <w:rsid w:val="006F18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8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8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18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18CC"/>
    <w:rPr>
      <w:b/>
      <w:spacing w:val="0"/>
    </w:rPr>
  </w:style>
  <w:style w:type="paragraph" w:styleId="ListBullet2">
    <w:name w:val="List Bullet 2"/>
    <w:basedOn w:val="List2"/>
    <w:rsid w:val="006F18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18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8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18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8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8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8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8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8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8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8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8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8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8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8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8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8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8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8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8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8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8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18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18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8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8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18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8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8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8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8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8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8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8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8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18CC"/>
    <w:rPr>
      <w:i/>
    </w:rPr>
  </w:style>
  <w:style w:type="paragraph" w:styleId="Caption">
    <w:name w:val="caption"/>
    <w:basedOn w:val="BodyText"/>
    <w:next w:val="Normal"/>
    <w:qFormat/>
    <w:rsid w:val="006F18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8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8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8CC"/>
  </w:style>
  <w:style w:type="paragraph" w:styleId="TableofFigures">
    <w:name w:val="table of figures"/>
    <w:basedOn w:val="Normal"/>
    <w:next w:val="Normal"/>
    <w:semiHidden/>
    <w:rsid w:val="006F18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8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18CC"/>
    <w:rPr>
      <w:rFonts w:ascii="Wingdings" w:hAnsi="Wingdings"/>
    </w:rPr>
  </w:style>
  <w:style w:type="paragraph" w:customStyle="1" w:styleId="TableHeading">
    <w:name w:val="Table Heading"/>
    <w:basedOn w:val="HeadingBase"/>
    <w:rsid w:val="006F18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8CC"/>
    <w:rPr>
      <w:color w:val="0033CC"/>
      <w:u w:val="none"/>
    </w:rPr>
  </w:style>
  <w:style w:type="paragraph" w:customStyle="1" w:styleId="BodyTextRight">
    <w:name w:val="Body Text Right"/>
    <w:basedOn w:val="BodyText"/>
    <w:rsid w:val="006F18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8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8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8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8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8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8CC"/>
    <w:rPr>
      <w:sz w:val="32"/>
    </w:rPr>
  </w:style>
  <w:style w:type="paragraph" w:customStyle="1" w:styleId="HeadingProcedure">
    <w:name w:val="Heading Procedure"/>
    <w:basedOn w:val="HeadingBase"/>
    <w:next w:val="Normal"/>
    <w:rsid w:val="006F18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8CC"/>
    <w:pPr>
      <w:spacing w:before="60" w:after="60"/>
    </w:pPr>
  </w:style>
  <w:style w:type="paragraph" w:styleId="ListContinue">
    <w:name w:val="List Continue"/>
    <w:basedOn w:val="List"/>
    <w:rsid w:val="006F18CC"/>
    <w:pPr>
      <w:ind w:firstLine="0"/>
    </w:pPr>
  </w:style>
  <w:style w:type="paragraph" w:customStyle="1" w:styleId="ListNote">
    <w:name w:val="List Note"/>
    <w:basedOn w:val="List"/>
    <w:rsid w:val="006F18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8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8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8CC"/>
    <w:rPr>
      <w:rFonts w:ascii="Courier New" w:hAnsi="Courier New"/>
    </w:rPr>
  </w:style>
  <w:style w:type="paragraph" w:customStyle="1" w:styleId="NoteBullet">
    <w:name w:val="Note Bullet"/>
    <w:basedOn w:val="Note"/>
    <w:rsid w:val="006F18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8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8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8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8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18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8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8CC"/>
    <w:rPr>
      <w:b/>
      <w:smallCaps/>
    </w:rPr>
  </w:style>
  <w:style w:type="paragraph" w:customStyle="1" w:styleId="TableListNumber">
    <w:name w:val="Table List Number"/>
    <w:basedOn w:val="ListNumber"/>
    <w:rsid w:val="006F18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8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8CC"/>
    <w:pPr>
      <w:numPr>
        <w:numId w:val="9"/>
      </w:numPr>
    </w:pPr>
  </w:style>
  <w:style w:type="paragraph" w:customStyle="1" w:styleId="ListAlpha2">
    <w:name w:val="List Alpha 2"/>
    <w:basedOn w:val="List2"/>
    <w:rsid w:val="006F18CC"/>
    <w:pPr>
      <w:numPr>
        <w:numId w:val="8"/>
      </w:numPr>
    </w:pPr>
  </w:style>
  <w:style w:type="paragraph" w:styleId="List2">
    <w:name w:val="List 2"/>
    <w:basedOn w:val="BodyText"/>
    <w:rsid w:val="006F18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8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8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8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8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8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18CC"/>
    <w:pPr>
      <w:numPr>
        <w:numId w:val="4"/>
      </w:numPr>
    </w:pPr>
  </w:style>
  <w:style w:type="paragraph" w:styleId="ListContinue2">
    <w:name w:val="List Continue 2"/>
    <w:basedOn w:val="List2"/>
    <w:rsid w:val="006F18CC"/>
    <w:pPr>
      <w:ind w:firstLine="0"/>
    </w:pPr>
  </w:style>
  <w:style w:type="paragraph" w:styleId="ListContinue3">
    <w:name w:val="List Continue 3"/>
    <w:basedOn w:val="List3"/>
    <w:rsid w:val="006F18CC"/>
    <w:pPr>
      <w:ind w:left="1021" w:firstLine="0"/>
    </w:pPr>
  </w:style>
  <w:style w:type="paragraph" w:styleId="ListContinue4">
    <w:name w:val="List Continue 4"/>
    <w:basedOn w:val="List4"/>
    <w:rsid w:val="006F18CC"/>
    <w:pPr>
      <w:ind w:firstLine="0"/>
    </w:pPr>
  </w:style>
  <w:style w:type="paragraph" w:styleId="ListContinue5">
    <w:name w:val="List Continue 5"/>
    <w:basedOn w:val="List5"/>
    <w:rsid w:val="006F18CC"/>
    <w:pPr>
      <w:ind w:firstLine="0"/>
    </w:pPr>
  </w:style>
  <w:style w:type="paragraph" w:styleId="ListNumber3">
    <w:name w:val="List Number 3"/>
    <w:basedOn w:val="List3"/>
    <w:rsid w:val="006F18CC"/>
    <w:pPr>
      <w:numPr>
        <w:numId w:val="5"/>
      </w:numPr>
    </w:pPr>
  </w:style>
  <w:style w:type="paragraph" w:styleId="ListNumber4">
    <w:name w:val="List Number 4"/>
    <w:basedOn w:val="List4"/>
    <w:rsid w:val="006F18CC"/>
    <w:pPr>
      <w:numPr>
        <w:numId w:val="6"/>
      </w:numPr>
    </w:pPr>
  </w:style>
  <w:style w:type="paragraph" w:styleId="ListNumber5">
    <w:name w:val="List Number 5"/>
    <w:basedOn w:val="List5"/>
    <w:rsid w:val="006F18CC"/>
    <w:pPr>
      <w:numPr>
        <w:numId w:val="7"/>
      </w:numPr>
    </w:pPr>
  </w:style>
  <w:style w:type="paragraph" w:styleId="BlockText">
    <w:name w:val="Block Text"/>
    <w:basedOn w:val="Normal"/>
    <w:rsid w:val="006F18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8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8CC"/>
    <w:rPr>
      <w:sz w:val="16"/>
      <w:vertAlign w:val="superscript"/>
    </w:rPr>
  </w:style>
  <w:style w:type="character" w:customStyle="1" w:styleId="Symbols">
    <w:name w:val="Symbols"/>
    <w:basedOn w:val="DefaultParagraphFont"/>
    <w:rsid w:val="006F18CC"/>
    <w:rPr>
      <w:rFonts w:ascii="Symbol" w:hAnsi="Symbol"/>
    </w:rPr>
  </w:style>
  <w:style w:type="character" w:customStyle="1" w:styleId="MenuOptions">
    <w:name w:val="Menu Options"/>
    <w:basedOn w:val="DefaultParagraphFont"/>
    <w:rsid w:val="006F18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8CC"/>
    <w:rPr>
      <w:b/>
    </w:rPr>
  </w:style>
  <w:style w:type="character" w:customStyle="1" w:styleId="Underlined">
    <w:name w:val="Underlined"/>
    <w:basedOn w:val="DefaultParagraphFont"/>
    <w:rsid w:val="006F18CC"/>
    <w:rPr>
      <w:u w:val="single"/>
    </w:rPr>
  </w:style>
  <w:style w:type="paragraph" w:customStyle="1" w:styleId="TableBodyTextRight">
    <w:name w:val="Table Body Text Right"/>
    <w:basedOn w:val="TableBodyText"/>
    <w:rsid w:val="006F18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8CC"/>
    <w:rPr>
      <w:sz w:val="18"/>
    </w:rPr>
  </w:style>
  <w:style w:type="paragraph" w:customStyle="1" w:styleId="BodySmallRight">
    <w:name w:val="Body Small Right"/>
    <w:basedOn w:val="BodyTextRight"/>
    <w:rsid w:val="006F18CC"/>
    <w:rPr>
      <w:sz w:val="18"/>
      <w:szCs w:val="18"/>
    </w:rPr>
  </w:style>
  <w:style w:type="paragraph" w:customStyle="1" w:styleId="MarginEdition">
    <w:name w:val="Margin Edition"/>
    <w:basedOn w:val="MarginNote"/>
    <w:rsid w:val="006F18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8CC"/>
    <w:rPr>
      <w:sz w:val="2"/>
      <w:szCs w:val="2"/>
    </w:rPr>
  </w:style>
  <w:style w:type="character" w:customStyle="1" w:styleId="Small">
    <w:name w:val="Small"/>
    <w:basedOn w:val="DefaultParagraphFont"/>
    <w:rsid w:val="006F18CC"/>
    <w:rPr>
      <w:sz w:val="16"/>
    </w:rPr>
  </w:style>
  <w:style w:type="paragraph" w:customStyle="1" w:styleId="WideTable">
    <w:name w:val="Wide Table"/>
    <w:basedOn w:val="Normal"/>
    <w:rsid w:val="006F18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8CC"/>
  </w:style>
  <w:style w:type="paragraph" w:styleId="Quote">
    <w:name w:val="Quote"/>
    <w:basedOn w:val="Heading1"/>
    <w:link w:val="QuoteChar"/>
    <w:qFormat/>
    <w:rsid w:val="006F18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8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8CC"/>
    <w:pPr>
      <w:pageBreakBefore/>
    </w:pPr>
  </w:style>
  <w:style w:type="paragraph" w:customStyle="1" w:styleId="Border">
    <w:name w:val="Border"/>
    <w:basedOn w:val="Normal"/>
    <w:qFormat/>
    <w:rsid w:val="006F18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8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8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8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8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8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8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8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8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8CC"/>
    <w:rPr>
      <w:u w:val="single"/>
    </w:rPr>
  </w:style>
  <w:style w:type="character" w:customStyle="1" w:styleId="BoldandItalics">
    <w:name w:val="Bold and Italics"/>
    <w:qFormat/>
    <w:rsid w:val="006F18CC"/>
    <w:rPr>
      <w:b/>
      <w:i/>
      <w:u w:val="none"/>
    </w:rPr>
  </w:style>
  <w:style w:type="paragraph" w:styleId="BalloonText">
    <w:name w:val="Balloon Text"/>
    <w:basedOn w:val="Normal"/>
    <w:link w:val="BalloonTextChar"/>
    <w:rsid w:val="006F18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8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8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8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8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8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8CC"/>
    <w:pPr>
      <w:spacing w:before="0" w:after="0"/>
    </w:pPr>
  </w:style>
  <w:style w:type="paragraph" w:customStyle="1" w:styleId="BodyTextBold">
    <w:name w:val="Body Text Bold"/>
    <w:basedOn w:val="BodyText"/>
    <w:qFormat/>
    <w:rsid w:val="006F18CC"/>
    <w:rPr>
      <w:b/>
    </w:rPr>
  </w:style>
  <w:style w:type="character" w:styleId="Hyperlink">
    <w:name w:val="Hyperlink"/>
    <w:basedOn w:val="DefaultParagraphFont"/>
    <w:uiPriority w:val="99"/>
    <w:unhideWhenUsed/>
    <w:rsid w:val="006706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2933</Characters>
  <Application>Microsoft Office Word</Application>
  <DocSecurity>0</DocSecurity>
  <Lines>81</Lines>
  <Paragraphs>66</Paragraphs>
  <ScaleCrop>false</ScaleCrop>
  <Company>Author-it Software Corporation Ltd.</Company>
  <LinksUpToDate>false</LinksUpToDate>
  <CharactersWithSpaces>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SISXFIN002 Process financial transactions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2022-12-13T01:48:00Z</dcterms:created>
  <dcterms:modified xsi:type="dcterms:W3CDTF">2022-12-13T01:48:00Z</dcterms:modified>
</cp:coreProperties>
</file>