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802" w:rsidP="006358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SISXFAC006 Maintain activity equipment</w:t>
      </w:r>
      <w:r>
        <w:fldChar w:fldCharType="end"/>
      </w:r>
    </w:p>
    <w:p w:rsidR="00635802" w:rsidP="00635802">
      <w:pPr>
        <w:pStyle w:val="Version"/>
        <w:sectPr w:rsidSect="004067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71D" w:rsidP="0040671D">
      <w:pPr>
        <w:pStyle w:val="SuperHeading"/>
      </w:pPr>
      <w:r w:rsidRPr="0040671D">
        <w:t>SISXFAC006 Maintain activity equipment</w:t>
      </w:r>
    </w:p>
    <w:p w:rsidR="00000000" w:rsidRPr="0040671D" w:rsidP="0040671D">
      <w:pPr>
        <w:pStyle w:val="Heading1"/>
      </w:pPr>
      <w:bookmarkStart w:id="1" w:name="O_1266391"/>
      <w:bookmarkEnd w:id="1"/>
      <w:r w:rsidRPr="0040671D">
        <w:t>Modification History</w:t>
      </w:r>
    </w:p>
    <w:p w:rsidR="00000000" w:rsidRPr="0040671D" w:rsidP="00635802">
      <w:pPr>
        <w:pStyle w:val="BodyText"/>
      </w:pPr>
      <w:r w:rsidRPr="0040671D">
        <w:t>Not applicable.</w:t>
      </w:r>
    </w:p>
    <w:p w:rsidR="00000000" w:rsidRPr="0040671D" w:rsidP="0040671D">
      <w:pPr>
        <w:pStyle w:val="Heading1"/>
      </w:pPr>
      <w:bookmarkStart w:id="2" w:name="O_1266398"/>
      <w:bookmarkEnd w:id="2"/>
      <w:r w:rsidRPr="0040671D">
        <w:t>Application</w:t>
      </w:r>
    </w:p>
    <w:p w:rsidR="00000000" w:rsidRPr="0040671D" w:rsidP="00635802">
      <w:pPr>
        <w:pStyle w:val="BodyText"/>
      </w:pPr>
      <w:r w:rsidRPr="0040671D">
        <w:t>This unit describes the performance outcomes, skills and knowledge required to complete routine maintenance and minor repairs on sport, fitness, aquatic or recreation activity equipment, a</w:t>
      </w:r>
      <w:r w:rsidRPr="0040671D">
        <w:t>nd to appropriately store equipment. Complex repairs would be referred to specialist service technicians.</w:t>
      </w:r>
    </w:p>
    <w:p w:rsidR="00000000" w:rsidRPr="0040671D" w:rsidP="00635802">
      <w:pPr>
        <w:pStyle w:val="BodyText"/>
      </w:pPr>
      <w:r w:rsidRPr="0040671D">
        <w:t>This unit applies to any type of sport, fitness, aquatic or recreation organisation including commercial, not-for-profit, community and government org</w:t>
      </w:r>
      <w:r w:rsidRPr="0040671D">
        <w:t>anisations. It can be applied to any type of environment, and to specific equipment used for any type of sport, fitness, aquatic or recreation activity.</w:t>
      </w:r>
    </w:p>
    <w:p w:rsidR="00000000" w:rsidRPr="0040671D" w:rsidP="00635802">
      <w:pPr>
        <w:pStyle w:val="BodyText"/>
      </w:pPr>
      <w:r w:rsidRPr="0040671D">
        <w:t>It applies to individuals working in a range of sport, fitness, aquatic or recreation roles at differen</w:t>
      </w:r>
      <w:r w:rsidRPr="0040671D">
        <w:t>t levels of responsibility. All would be guided by manufacturer instructions and organisational maintenance schedules.</w:t>
      </w:r>
    </w:p>
    <w:p w:rsidR="00000000" w:rsidRPr="0040671D" w:rsidP="00635802">
      <w:pPr>
        <w:pStyle w:val="BodyText"/>
      </w:pPr>
      <w:r w:rsidRPr="0040671D">
        <w:t>The skills in this unit must be applied in accordance with Commonwealth and State or Territory legislation, Australian standards and indu</w:t>
      </w:r>
      <w:r w:rsidRPr="0040671D">
        <w:t>stry codes of practice.</w:t>
      </w:r>
    </w:p>
    <w:p w:rsidR="00000000" w:rsidRPr="0040671D" w:rsidP="00635802">
      <w:pPr>
        <w:pStyle w:val="BodyText"/>
      </w:pPr>
      <w:r w:rsidRPr="0040671D">
        <w:t>No occupational licensing, certification or specific legislative requirements apply to this unit at the time of publication.</w:t>
      </w:r>
    </w:p>
    <w:p w:rsidR="00000000" w:rsidRPr="0040671D" w:rsidP="0040671D">
      <w:pPr>
        <w:pStyle w:val="Heading1"/>
      </w:pPr>
      <w:bookmarkStart w:id="3" w:name="O_1266397"/>
      <w:bookmarkEnd w:id="3"/>
      <w:r w:rsidRPr="0040671D">
        <w:t>Pre-requisite Unit</w:t>
      </w:r>
    </w:p>
    <w:p w:rsidR="00000000" w:rsidRPr="0040671D" w:rsidP="00635802">
      <w:pPr>
        <w:pStyle w:val="BodyText"/>
      </w:pPr>
      <w:r w:rsidRPr="0040671D">
        <w:t>Nil</w:t>
      </w:r>
    </w:p>
    <w:p w:rsidR="00000000" w:rsidRPr="0040671D" w:rsidP="0040671D">
      <w:pPr>
        <w:pStyle w:val="Heading1"/>
      </w:pPr>
      <w:bookmarkStart w:id="4" w:name="O_1266396"/>
      <w:bookmarkEnd w:id="4"/>
      <w:r w:rsidRPr="0040671D">
        <w:t>Competency Field</w:t>
      </w:r>
    </w:p>
    <w:p w:rsidR="00000000" w:rsidRPr="0040671D" w:rsidP="00635802">
      <w:pPr>
        <w:pStyle w:val="BodyText"/>
      </w:pPr>
      <w:r w:rsidRPr="0040671D">
        <w:t>Facility Management</w:t>
      </w:r>
    </w:p>
    <w:p w:rsidR="00000000" w:rsidRPr="0040671D" w:rsidP="0040671D">
      <w:pPr>
        <w:pStyle w:val="Heading1"/>
      </w:pPr>
      <w:bookmarkStart w:id="5" w:name="O_1266395"/>
      <w:bookmarkEnd w:id="5"/>
      <w:r w:rsidRPr="0040671D">
        <w:t>Unit Sector</w:t>
      </w:r>
    </w:p>
    <w:p w:rsidR="00000000" w:rsidRPr="0040671D" w:rsidP="00635802">
      <w:pPr>
        <w:pStyle w:val="BodyText"/>
      </w:pPr>
      <w:r w:rsidRPr="0040671D">
        <w:t>Cross-Sector</w:t>
      </w:r>
    </w:p>
    <w:p w:rsidR="00000000" w:rsidRPr="0040671D" w:rsidP="0040671D">
      <w:pPr>
        <w:pStyle w:val="Heading1"/>
      </w:pPr>
      <w:bookmarkStart w:id="6" w:name="O_1266394"/>
      <w:bookmarkEnd w:id="6"/>
      <w:r w:rsidRPr="004067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71D" w:rsidP="0040671D">
            <w:pPr>
              <w:pStyle w:val="BodyText"/>
            </w:pPr>
            <w:r w:rsidRPr="0040671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1D">
            <w:pPr>
              <w:pStyle w:val="BodyText"/>
              <w:rPr>
                <w:lang w:val="en-NZ"/>
              </w:rPr>
            </w:pPr>
            <w:r w:rsidRPr="0040671D">
              <w:rPr>
                <w:rStyle w:val="SpecialBold"/>
              </w:rPr>
              <w:t>PERFORMANCE</w:t>
            </w:r>
            <w:r w:rsidRPr="0040671D">
              <w:t xml:space="preserve"> </w:t>
            </w:r>
            <w:r w:rsidRPr="0040671D">
              <w:rPr>
                <w:rStyle w:val="SpecialBold"/>
              </w:rPr>
              <w:t>CRITERIA</w:t>
            </w:r>
          </w:p>
        </w:tc>
      </w:tr>
      <w:tr w:rsidTr="0040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71D" w:rsidP="0040671D">
            <w:pPr>
              <w:pStyle w:val="BodyText"/>
            </w:pPr>
            <w:r w:rsidRPr="0040671D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1D">
            <w:pPr>
              <w:pStyle w:val="BodyText"/>
              <w:rPr>
                <w:lang w:val="en-NZ"/>
              </w:rPr>
            </w:pPr>
            <w:r w:rsidRPr="0040671D">
              <w:rPr>
                <w:rStyle w:val="Emphasis"/>
              </w:rPr>
              <w:t>Performance criteria describe the performance needed to demonstrate achievement of th</w:t>
            </w:r>
            <w:r w:rsidRPr="0040671D">
              <w:rPr>
                <w:rStyle w:val="Emphasis"/>
              </w:rPr>
              <w:t>e element.</w:t>
            </w:r>
          </w:p>
        </w:tc>
      </w:tr>
      <w:tr w:rsidTr="0040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1D">
            <w:pPr>
              <w:pStyle w:val="List"/>
              <w:rPr>
                <w:lang w:val="en-NZ"/>
              </w:rPr>
            </w:pPr>
            <w:r w:rsidRPr="0040671D">
              <w:t>1.  Complete routine equipment maintenance.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71D" w:rsidP="0040671D">
            <w:pPr>
              <w:pStyle w:val="List"/>
            </w:pPr>
            <w:r w:rsidRPr="0040671D">
              <w:t>1.1. Interpret organisational maintenance schedules and manufacturer guidelines to determine maintenance requirements.</w:t>
            </w:r>
          </w:p>
          <w:p w:rsidR="00000000" w:rsidRPr="0040671D" w:rsidP="0040671D">
            <w:pPr>
              <w:pStyle w:val="List"/>
            </w:pPr>
            <w:r w:rsidRPr="0040671D">
              <w:t>1.2. Examine activity equipment and complete routine maintenance according to man</w:t>
            </w:r>
            <w:r w:rsidRPr="0040671D">
              <w:t>ufacturer instructions.</w:t>
            </w:r>
          </w:p>
          <w:p w:rsidR="00000000" w:rsidP="0040671D">
            <w:pPr>
              <w:pStyle w:val="List"/>
              <w:rPr>
                <w:lang w:val="en-NZ"/>
              </w:rPr>
            </w:pPr>
            <w:r w:rsidRPr="0040671D">
              <w:t>1.3. Complete periodic safety and serviceability checks on emergency equipment according to organisational schedules.</w:t>
            </w:r>
          </w:p>
        </w:tc>
      </w:tr>
      <w:tr w:rsidTr="0040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1D">
            <w:pPr>
              <w:pStyle w:val="List"/>
              <w:rPr>
                <w:lang w:val="en-NZ"/>
              </w:rPr>
            </w:pPr>
            <w:r w:rsidRPr="0040671D">
              <w:t>2.  Complete minor equipment repairs on activity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71D" w:rsidP="0040671D">
            <w:pPr>
              <w:pStyle w:val="List"/>
            </w:pPr>
            <w:r w:rsidRPr="0040671D">
              <w:t>2.1. Tag, isolate and report faulty activity equipmen</w:t>
            </w:r>
            <w:r w:rsidRPr="0040671D">
              <w:t>t according to organisational procedures.</w:t>
            </w:r>
          </w:p>
          <w:p w:rsidR="00000000" w:rsidRPr="0040671D" w:rsidP="0040671D">
            <w:pPr>
              <w:pStyle w:val="List"/>
            </w:pPr>
            <w:r w:rsidRPr="0040671D">
              <w:t>2.2. Complete minor non-specialist equipment repairs according to manufacturer instructions.</w:t>
            </w:r>
          </w:p>
          <w:p w:rsidR="00000000" w:rsidRPr="0040671D" w:rsidP="0040671D">
            <w:pPr>
              <w:pStyle w:val="List"/>
            </w:pPr>
            <w:r w:rsidRPr="0040671D">
              <w:t>2.3. Inspect and maintain maintenance tools regularly, and complete minor repairs according to manufacturer instructions.</w:t>
            </w:r>
          </w:p>
          <w:p w:rsidR="00000000" w:rsidRPr="0040671D" w:rsidP="0040671D">
            <w:pPr>
              <w:pStyle w:val="List"/>
            </w:pPr>
            <w:r w:rsidRPr="0040671D">
              <w:t>2.4. Report other required repairs outside scope of skills and responsibility according to organisational procedures.</w:t>
            </w:r>
          </w:p>
          <w:p w:rsidR="00000000" w:rsidP="0040671D">
            <w:pPr>
              <w:pStyle w:val="List"/>
              <w:rPr>
                <w:lang w:val="en-NZ"/>
              </w:rPr>
            </w:pPr>
            <w:r w:rsidRPr="0040671D">
              <w:t>2.5. Complete repair and maintenance records according to organisational procedures.</w:t>
            </w:r>
          </w:p>
        </w:tc>
      </w:tr>
      <w:tr w:rsidTr="0040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1D">
            <w:pPr>
              <w:pStyle w:val="List"/>
              <w:rPr>
                <w:lang w:val="en-NZ"/>
              </w:rPr>
            </w:pPr>
            <w:r w:rsidRPr="0040671D">
              <w:t>3.  Store activity equipment to maintain serviceabl</w:t>
            </w:r>
            <w:r w:rsidRPr="0040671D">
              <w:t>e condition.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71D" w:rsidP="0040671D">
            <w:pPr>
              <w:pStyle w:val="List"/>
            </w:pPr>
            <w:r w:rsidRPr="0040671D">
              <w:t>3.1. Handle activity equipment using safe manual handling techniques and store in appropriate conditions according to manufacturer instructions.</w:t>
            </w:r>
          </w:p>
          <w:p w:rsidR="00000000" w:rsidRPr="0040671D" w:rsidP="0040671D">
            <w:pPr>
              <w:pStyle w:val="List"/>
            </w:pPr>
            <w:r w:rsidRPr="0040671D">
              <w:t xml:space="preserve">3.2. Maintain order of storage facility to allow safe and efficient access to equipment, and safe </w:t>
            </w:r>
            <w:r w:rsidRPr="0040671D">
              <w:t>exit in the case of an emergency.</w:t>
            </w:r>
          </w:p>
          <w:p w:rsidR="00000000" w:rsidRPr="0040671D" w:rsidP="0040671D">
            <w:pPr>
              <w:pStyle w:val="List"/>
            </w:pPr>
            <w:r w:rsidRPr="0040671D">
              <w:t>3.3. Secure storage facilities when unattended according to organisational procedures.</w:t>
            </w:r>
          </w:p>
        </w:tc>
      </w:tr>
    </w:tbl>
    <w:p w:rsidR="00000000" w:rsidRPr="0040671D" w:rsidP="0040671D">
      <w:pPr>
        <w:pStyle w:val="BodyText"/>
      </w:pPr>
    </w:p>
    <w:p w:rsidR="00000000" w:rsidRPr="0040671D" w:rsidP="0040671D">
      <w:pPr>
        <w:pStyle w:val="AllowPageBreak"/>
      </w:pPr>
    </w:p>
    <w:p w:rsidR="00000000" w:rsidRPr="0040671D" w:rsidP="0040671D">
      <w:pPr>
        <w:pStyle w:val="Heading1"/>
      </w:pPr>
      <w:bookmarkStart w:id="7" w:name="O_1266393"/>
      <w:bookmarkEnd w:id="7"/>
      <w:r w:rsidRPr="0040671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1D">
            <w:pPr>
              <w:pStyle w:val="BodyText"/>
              <w:rPr>
                <w:lang w:val="en-NZ"/>
              </w:rPr>
            </w:pPr>
            <w:r w:rsidRPr="0040671D">
              <w:rPr>
                <w:rStyle w:val="Emphasis"/>
              </w:rPr>
              <w:t>Foundation skills essential to performance in this unit, but not explicit in the performance cri</w:t>
            </w:r>
            <w:r w:rsidRPr="0040671D">
              <w:rPr>
                <w:rStyle w:val="Emphasis"/>
              </w:rPr>
              <w:t>teria are listed here, along with a brief context statement.</w:t>
            </w:r>
          </w:p>
        </w:tc>
      </w:tr>
      <w:tr w:rsidTr="0040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71D" w:rsidP="0040671D">
            <w:pPr>
              <w:pStyle w:val="BodyText"/>
            </w:pPr>
            <w:r w:rsidRPr="0040671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1D">
            <w:pPr>
              <w:pStyle w:val="BodyText"/>
              <w:rPr>
                <w:lang w:val="en-NZ"/>
              </w:rPr>
            </w:pPr>
            <w:r w:rsidRPr="0040671D">
              <w:rPr>
                <w:rStyle w:val="SpecialBold"/>
              </w:rPr>
              <w:t>DESCRIPTION</w:t>
            </w:r>
          </w:p>
        </w:tc>
      </w:tr>
      <w:tr w:rsidTr="0040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1D">
            <w:pPr>
              <w:pStyle w:val="BodyText"/>
              <w:rPr>
                <w:lang w:val="en-NZ"/>
              </w:rPr>
            </w:pPr>
            <w:r w:rsidRPr="0040671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1D">
            <w:pPr>
              <w:pStyle w:val="ListBullet"/>
              <w:rPr>
                <w:lang w:val="en-NZ"/>
              </w:rPr>
            </w:pPr>
            <w:r w:rsidRPr="0040671D">
              <w:t>interpret potentially unfamiliar and complex manufacturer instructions.</w:t>
            </w:r>
          </w:p>
        </w:tc>
      </w:tr>
      <w:tr w:rsidTr="0040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1D">
            <w:pPr>
              <w:pStyle w:val="BodyText"/>
              <w:rPr>
                <w:lang w:val="en-NZ"/>
              </w:rPr>
            </w:pPr>
            <w:r w:rsidRPr="0040671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1D">
            <w:pPr>
              <w:pStyle w:val="ListBullet"/>
              <w:rPr>
                <w:lang w:val="en-NZ"/>
              </w:rPr>
            </w:pPr>
            <w:r w:rsidRPr="0040671D">
              <w:t>use fundamental sentence structure to complete basic repair and maintenance forms and reports that require factual information.</w:t>
            </w:r>
          </w:p>
        </w:tc>
      </w:tr>
      <w:tr w:rsidTr="00406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1D">
            <w:pPr>
              <w:pStyle w:val="BodyText"/>
              <w:rPr>
                <w:lang w:val="en-NZ"/>
              </w:rPr>
            </w:pPr>
            <w:r w:rsidRPr="0040671D">
              <w:t xml:space="preserve">Planning and organising </w:t>
            </w:r>
            <w:r w:rsidRPr="0040671D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71D" w:rsidP="0040671D">
            <w:pPr>
              <w:pStyle w:val="ListBullet"/>
            </w:pPr>
            <w:r w:rsidRPr="0040671D">
              <w:t xml:space="preserve">schedule time into day-to-day activities to complete </w:t>
            </w:r>
            <w:r w:rsidRPr="0040671D">
              <w:t xml:space="preserve">maintenance activities as part </w:t>
            </w:r>
            <w:r w:rsidRPr="0040671D">
              <w:t>of a logical and time-efficient workflow.</w:t>
            </w:r>
          </w:p>
        </w:tc>
      </w:tr>
    </w:tbl>
    <w:p w:rsidR="00000000" w:rsidRPr="0040671D" w:rsidP="0040671D">
      <w:pPr>
        <w:pStyle w:val="BodyText"/>
      </w:pPr>
    </w:p>
    <w:p w:rsidR="00000000" w:rsidRPr="0040671D" w:rsidP="0040671D">
      <w:pPr>
        <w:pStyle w:val="AllowPageBreak"/>
      </w:pPr>
    </w:p>
    <w:p w:rsidR="00000000" w:rsidRPr="0040671D" w:rsidP="0040671D">
      <w:pPr>
        <w:pStyle w:val="Heading1"/>
      </w:pPr>
      <w:bookmarkStart w:id="8" w:name="O_1266392"/>
      <w:bookmarkEnd w:id="8"/>
      <w:r w:rsidRPr="0040671D">
        <w:t>Unit Mapping Information</w:t>
      </w:r>
    </w:p>
    <w:p w:rsidR="00000000" w:rsidRPr="0040671D" w:rsidP="00635802">
      <w:pPr>
        <w:pStyle w:val="BodyText"/>
      </w:pPr>
      <w:r w:rsidRPr="0040671D">
        <w:t>Supersedes and is equivalent to SISXFAC001 Maintain equipment for activities.</w:t>
      </w:r>
    </w:p>
    <w:p w:rsidR="00000000" w:rsidRPr="0040671D" w:rsidP="0040671D">
      <w:pPr>
        <w:pStyle w:val="Heading1"/>
      </w:pPr>
      <w:bookmarkStart w:id="9" w:name="O_1266385"/>
      <w:bookmarkEnd w:id="9"/>
      <w:r w:rsidRPr="0040671D">
        <w:t>Links</w:t>
      </w:r>
    </w:p>
    <w:p w:rsidR="00000000" w:rsidRPr="0040671D" w:rsidP="00635802">
      <w:pPr>
        <w:pStyle w:val="BodyText"/>
      </w:pPr>
      <w:r w:rsidRPr="004067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A37B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0671D" w:rsidP="0040671D"/>
    <w:sectPr w:rsidSect="004067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1D" w:rsidRPr="00635802" w:rsidP="006358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02" w:rsidP="00406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802" w:rsidP="00406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5802" w:rsidP="004067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71D" w:rsidRPr="00635802" w:rsidP="006358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02" w:rsidRPr="002D2AF8" w:rsidP="00406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SISXFAC006 Maintain activity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35802" w:rsidP="004067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28E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9650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7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7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7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7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7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7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7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7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7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7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7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71D"/>
  </w:style>
  <w:style w:type="character" w:customStyle="1" w:styleId="Heading1Char">
    <w:name w:val="Heading 1 Char"/>
    <w:basedOn w:val="DefaultParagraphFont"/>
    <w:link w:val="Heading1"/>
    <w:rsid w:val="004067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7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7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67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67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671D"/>
    <w:rPr>
      <w:b/>
      <w:spacing w:val="0"/>
    </w:rPr>
  </w:style>
  <w:style w:type="character" w:styleId="Emphasis">
    <w:name w:val="Emphasis"/>
    <w:basedOn w:val="DefaultParagraphFont"/>
    <w:qFormat/>
    <w:rsid w:val="0040671D"/>
    <w:rPr>
      <w:i/>
    </w:rPr>
  </w:style>
  <w:style w:type="paragraph" w:customStyle="1" w:styleId="SuperHeading">
    <w:name w:val="SuperHeading"/>
    <w:basedOn w:val="Normal"/>
    <w:rsid w:val="004067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7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67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7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7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7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7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7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7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7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7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7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7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7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7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7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67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67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7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7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67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67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7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7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7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7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7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7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7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7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67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7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7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71D"/>
  </w:style>
  <w:style w:type="paragraph" w:styleId="TableofFigures">
    <w:name w:val="table of figures"/>
    <w:basedOn w:val="Normal"/>
    <w:next w:val="Normal"/>
    <w:semiHidden/>
    <w:rsid w:val="004067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7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671D"/>
    <w:rPr>
      <w:rFonts w:ascii="Wingdings" w:hAnsi="Wingdings"/>
    </w:rPr>
  </w:style>
  <w:style w:type="paragraph" w:customStyle="1" w:styleId="TableHeading">
    <w:name w:val="Table Heading"/>
    <w:basedOn w:val="HeadingBase"/>
    <w:rsid w:val="004067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71D"/>
    <w:rPr>
      <w:color w:val="0033CC"/>
      <w:u w:val="none"/>
    </w:rPr>
  </w:style>
  <w:style w:type="paragraph" w:customStyle="1" w:styleId="BodyTextRight">
    <w:name w:val="Body Text Right"/>
    <w:basedOn w:val="BodyText"/>
    <w:rsid w:val="004067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7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7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7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7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7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71D"/>
    <w:rPr>
      <w:sz w:val="32"/>
    </w:rPr>
  </w:style>
  <w:style w:type="paragraph" w:customStyle="1" w:styleId="HeadingProcedure">
    <w:name w:val="Heading Procedure"/>
    <w:basedOn w:val="HeadingBase"/>
    <w:next w:val="Normal"/>
    <w:rsid w:val="004067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71D"/>
    <w:pPr>
      <w:spacing w:before="60" w:after="60"/>
    </w:pPr>
  </w:style>
  <w:style w:type="paragraph" w:styleId="ListContinue">
    <w:name w:val="List Continue"/>
    <w:basedOn w:val="List"/>
    <w:rsid w:val="0040671D"/>
    <w:pPr>
      <w:ind w:firstLine="0"/>
    </w:pPr>
  </w:style>
  <w:style w:type="paragraph" w:customStyle="1" w:styleId="ListNote">
    <w:name w:val="List Note"/>
    <w:basedOn w:val="List"/>
    <w:rsid w:val="004067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7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7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71D"/>
    <w:rPr>
      <w:rFonts w:ascii="Courier New" w:hAnsi="Courier New"/>
    </w:rPr>
  </w:style>
  <w:style w:type="paragraph" w:customStyle="1" w:styleId="NoteBullet">
    <w:name w:val="Note Bullet"/>
    <w:basedOn w:val="Note"/>
    <w:rsid w:val="004067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7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7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7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7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67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7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71D"/>
    <w:rPr>
      <w:b/>
      <w:smallCaps/>
    </w:rPr>
  </w:style>
  <w:style w:type="paragraph" w:customStyle="1" w:styleId="TableListNumber">
    <w:name w:val="Table List Number"/>
    <w:basedOn w:val="ListNumber"/>
    <w:rsid w:val="004067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7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71D"/>
    <w:pPr>
      <w:numPr>
        <w:numId w:val="8"/>
      </w:numPr>
    </w:pPr>
  </w:style>
  <w:style w:type="paragraph" w:customStyle="1" w:styleId="ListAlpha2">
    <w:name w:val="List Alpha 2"/>
    <w:basedOn w:val="List2"/>
    <w:rsid w:val="0040671D"/>
    <w:pPr>
      <w:numPr>
        <w:numId w:val="7"/>
      </w:numPr>
    </w:pPr>
  </w:style>
  <w:style w:type="paragraph" w:styleId="List2">
    <w:name w:val="List 2"/>
    <w:basedOn w:val="BodyText"/>
    <w:rsid w:val="004067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7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7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7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7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7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671D"/>
    <w:pPr>
      <w:numPr>
        <w:numId w:val="3"/>
      </w:numPr>
    </w:pPr>
  </w:style>
  <w:style w:type="paragraph" w:styleId="ListContinue2">
    <w:name w:val="List Continue 2"/>
    <w:basedOn w:val="List2"/>
    <w:rsid w:val="0040671D"/>
    <w:pPr>
      <w:ind w:firstLine="0"/>
    </w:pPr>
  </w:style>
  <w:style w:type="paragraph" w:styleId="ListContinue3">
    <w:name w:val="List Continue 3"/>
    <w:basedOn w:val="List3"/>
    <w:rsid w:val="0040671D"/>
    <w:pPr>
      <w:ind w:left="1021" w:firstLine="0"/>
    </w:pPr>
  </w:style>
  <w:style w:type="paragraph" w:styleId="ListContinue4">
    <w:name w:val="List Continue 4"/>
    <w:basedOn w:val="List4"/>
    <w:rsid w:val="0040671D"/>
    <w:pPr>
      <w:ind w:firstLine="0"/>
    </w:pPr>
  </w:style>
  <w:style w:type="paragraph" w:styleId="ListContinue5">
    <w:name w:val="List Continue 5"/>
    <w:basedOn w:val="List5"/>
    <w:rsid w:val="0040671D"/>
    <w:pPr>
      <w:ind w:firstLine="0"/>
    </w:pPr>
  </w:style>
  <w:style w:type="paragraph" w:styleId="ListNumber3">
    <w:name w:val="List Number 3"/>
    <w:basedOn w:val="List3"/>
    <w:rsid w:val="0040671D"/>
    <w:pPr>
      <w:numPr>
        <w:numId w:val="4"/>
      </w:numPr>
    </w:pPr>
  </w:style>
  <w:style w:type="paragraph" w:styleId="ListNumber4">
    <w:name w:val="List Number 4"/>
    <w:basedOn w:val="List4"/>
    <w:rsid w:val="0040671D"/>
    <w:pPr>
      <w:numPr>
        <w:numId w:val="5"/>
      </w:numPr>
    </w:pPr>
  </w:style>
  <w:style w:type="paragraph" w:styleId="ListNumber5">
    <w:name w:val="List Number 5"/>
    <w:basedOn w:val="List5"/>
    <w:rsid w:val="0040671D"/>
    <w:pPr>
      <w:numPr>
        <w:numId w:val="6"/>
      </w:numPr>
    </w:pPr>
  </w:style>
  <w:style w:type="paragraph" w:styleId="BlockText">
    <w:name w:val="Block Text"/>
    <w:basedOn w:val="Normal"/>
    <w:rsid w:val="004067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7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71D"/>
    <w:rPr>
      <w:sz w:val="16"/>
      <w:vertAlign w:val="superscript"/>
    </w:rPr>
  </w:style>
  <w:style w:type="character" w:customStyle="1" w:styleId="Symbols">
    <w:name w:val="Symbols"/>
    <w:basedOn w:val="DefaultParagraphFont"/>
    <w:rsid w:val="0040671D"/>
    <w:rPr>
      <w:rFonts w:ascii="Symbol" w:hAnsi="Symbol"/>
    </w:rPr>
  </w:style>
  <w:style w:type="character" w:customStyle="1" w:styleId="MenuOptions">
    <w:name w:val="Menu Options"/>
    <w:basedOn w:val="DefaultParagraphFont"/>
    <w:rsid w:val="004067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71D"/>
    <w:rPr>
      <w:b/>
    </w:rPr>
  </w:style>
  <w:style w:type="character" w:customStyle="1" w:styleId="Underlined">
    <w:name w:val="Underlined"/>
    <w:basedOn w:val="DefaultParagraphFont"/>
    <w:rsid w:val="0040671D"/>
    <w:rPr>
      <w:u w:val="single"/>
    </w:rPr>
  </w:style>
  <w:style w:type="paragraph" w:customStyle="1" w:styleId="TableBodyTextRight">
    <w:name w:val="Table Body Text Right"/>
    <w:basedOn w:val="TableBodyText"/>
    <w:rsid w:val="004067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71D"/>
    <w:rPr>
      <w:sz w:val="18"/>
    </w:rPr>
  </w:style>
  <w:style w:type="paragraph" w:customStyle="1" w:styleId="BodySmallRight">
    <w:name w:val="Body Small Right"/>
    <w:basedOn w:val="BodyTextRight"/>
    <w:rsid w:val="0040671D"/>
    <w:rPr>
      <w:sz w:val="18"/>
      <w:szCs w:val="18"/>
    </w:rPr>
  </w:style>
  <w:style w:type="paragraph" w:customStyle="1" w:styleId="MarginEdition">
    <w:name w:val="Margin Edition"/>
    <w:basedOn w:val="MarginNote"/>
    <w:rsid w:val="004067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71D"/>
    <w:rPr>
      <w:sz w:val="2"/>
      <w:szCs w:val="2"/>
    </w:rPr>
  </w:style>
  <w:style w:type="character" w:customStyle="1" w:styleId="Small">
    <w:name w:val="Small"/>
    <w:basedOn w:val="DefaultParagraphFont"/>
    <w:rsid w:val="0040671D"/>
    <w:rPr>
      <w:sz w:val="16"/>
    </w:rPr>
  </w:style>
  <w:style w:type="paragraph" w:customStyle="1" w:styleId="WideTable">
    <w:name w:val="Wide Table"/>
    <w:basedOn w:val="Normal"/>
    <w:rsid w:val="004067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71D"/>
  </w:style>
  <w:style w:type="paragraph" w:styleId="Quote">
    <w:name w:val="Quote"/>
    <w:basedOn w:val="Heading1"/>
    <w:link w:val="QuoteChar"/>
    <w:qFormat/>
    <w:rsid w:val="004067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7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71D"/>
    <w:pPr>
      <w:pageBreakBefore/>
    </w:pPr>
  </w:style>
  <w:style w:type="paragraph" w:customStyle="1" w:styleId="Border">
    <w:name w:val="Border"/>
    <w:basedOn w:val="Normal"/>
    <w:qFormat/>
    <w:rsid w:val="004067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7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7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7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7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7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7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7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7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71D"/>
    <w:rPr>
      <w:u w:val="single"/>
    </w:rPr>
  </w:style>
  <w:style w:type="character" w:customStyle="1" w:styleId="BoldandItalics">
    <w:name w:val="Bold and Italics"/>
    <w:qFormat/>
    <w:rsid w:val="0040671D"/>
    <w:rPr>
      <w:b/>
      <w:i/>
      <w:u w:val="none"/>
    </w:rPr>
  </w:style>
  <w:style w:type="paragraph" w:styleId="BalloonText">
    <w:name w:val="Balloon Text"/>
    <w:basedOn w:val="Normal"/>
    <w:link w:val="BalloonTextChar"/>
    <w:rsid w:val="00406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7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7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7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7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7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71D"/>
    <w:pPr>
      <w:spacing w:before="0" w:after="0"/>
    </w:pPr>
  </w:style>
  <w:style w:type="paragraph" w:customStyle="1" w:styleId="BodyTextBold">
    <w:name w:val="Body Text Bold"/>
    <w:basedOn w:val="BodyText"/>
    <w:qFormat/>
    <w:rsid w:val="0040671D"/>
    <w:rPr>
      <w:b/>
    </w:rPr>
  </w:style>
  <w:style w:type="character" w:styleId="Hyperlink">
    <w:name w:val="Hyperlink"/>
    <w:basedOn w:val="DefaultParagraphFont"/>
    <w:uiPriority w:val="99"/>
    <w:unhideWhenUsed/>
    <w:rsid w:val="006358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3447</Characters>
  <Application>Microsoft Office Word</Application>
  <DocSecurity>0</DocSecurity>
  <Lines>111</Lines>
  <Paragraphs>59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SISXFAC006 Maintain activity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