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79D" w:rsidP="00424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SISXEMR003 Respond to emergency situations</w:t>
      </w:r>
      <w:r>
        <w:fldChar w:fldCharType="end"/>
      </w:r>
    </w:p>
    <w:p w:rsidR="0042479D" w:rsidP="0042479D">
      <w:pPr>
        <w:pStyle w:val="Version"/>
        <w:sectPr w:rsidSect="00354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D3F" w:rsidP="00354D3F">
      <w:pPr>
        <w:pStyle w:val="SuperHeading"/>
      </w:pPr>
      <w:r w:rsidRPr="00354D3F">
        <w:t>SISXEMR003 Respond to emergency situations</w:t>
      </w:r>
    </w:p>
    <w:p w:rsidR="00000000" w:rsidRPr="00354D3F" w:rsidP="00354D3F">
      <w:pPr>
        <w:pStyle w:val="Heading1"/>
      </w:pPr>
      <w:bookmarkStart w:id="1" w:name="O_1266355"/>
      <w:bookmarkEnd w:id="1"/>
      <w:r w:rsidRPr="00354D3F">
        <w:t>Modification History</w:t>
      </w:r>
    </w:p>
    <w:p w:rsidR="00000000" w:rsidRPr="00354D3F" w:rsidP="0042479D">
      <w:pPr>
        <w:pStyle w:val="BodyText"/>
      </w:pPr>
      <w:r w:rsidRPr="00354D3F">
        <w:t>Not applicable.</w:t>
      </w:r>
    </w:p>
    <w:p w:rsidR="00000000" w:rsidRPr="00354D3F" w:rsidP="00354D3F">
      <w:pPr>
        <w:pStyle w:val="Heading1"/>
      </w:pPr>
      <w:bookmarkStart w:id="2" w:name="O_1266362"/>
      <w:bookmarkEnd w:id="2"/>
      <w:r w:rsidRPr="00354D3F">
        <w:t>Application</w:t>
      </w:r>
    </w:p>
    <w:p w:rsidR="00000000" w:rsidRPr="00354D3F" w:rsidP="0042479D">
      <w:pPr>
        <w:pStyle w:val="BodyText"/>
      </w:pPr>
      <w:r w:rsidRPr="00354D3F">
        <w:t>This unit describes the performance outcomes, skills and knowledge required to identify and respond effectively to emergency situations. It requires the ability to maintain participant wel</w:t>
      </w:r>
      <w:r w:rsidRPr="00354D3F">
        <w:t>fare during emergencies.</w:t>
      </w:r>
    </w:p>
    <w:p w:rsidR="00000000" w:rsidRPr="00354D3F" w:rsidP="0042479D">
      <w:pPr>
        <w:pStyle w:val="BodyText"/>
      </w:pPr>
      <w:r w:rsidRPr="00354D3F">
        <w:t>This unit applies to any type of sport, fitness, aquatic or recreation organisation including commercial, not-for-profit, community and government organisations. It can be applied to a particular environment or workplace, and to sp</w:t>
      </w:r>
      <w:r w:rsidRPr="00354D3F">
        <w:t>ecific types of emergency incidents.</w:t>
      </w:r>
    </w:p>
    <w:p w:rsidR="00000000" w:rsidRPr="00354D3F" w:rsidP="0042479D">
      <w:pPr>
        <w:pStyle w:val="BodyText"/>
      </w:pPr>
      <w:r w:rsidRPr="00354D3F">
        <w:t>It applies to individuals working in a range of sport, fitness, aquatic or recreation roles at different levels of responsibility. All would be guided by organisational emergency response procedures.</w:t>
      </w:r>
    </w:p>
    <w:p w:rsidR="00000000" w:rsidRPr="00354D3F" w:rsidP="0042479D">
      <w:pPr>
        <w:pStyle w:val="BodyText"/>
      </w:pPr>
      <w:r w:rsidRPr="00354D3F">
        <w:t>Rescue operations a</w:t>
      </w:r>
      <w:r w:rsidRPr="00354D3F">
        <w:t>re covered in complementary outdoor recreation units (coded SISORSC) and aquatics units (coded SISCAQU).</w:t>
      </w:r>
    </w:p>
    <w:p w:rsidR="00000000" w:rsidRPr="00354D3F" w:rsidP="0042479D">
      <w:pPr>
        <w:pStyle w:val="BodyText"/>
      </w:pPr>
      <w:r w:rsidRPr="00354D3F">
        <w:t xml:space="preserve">The skills in this unit must be applied in accordance with Commonwealth and State or Territory legislation, Australian standards and industry codes of </w:t>
      </w:r>
      <w:r w:rsidRPr="00354D3F">
        <w:t>practice.</w:t>
      </w:r>
    </w:p>
    <w:p w:rsidR="00000000" w:rsidRPr="00354D3F" w:rsidP="0042479D">
      <w:pPr>
        <w:pStyle w:val="BodyText"/>
      </w:pPr>
      <w:r w:rsidRPr="00354D3F">
        <w:t>No occupational licensing, certification or specific legislative requirements apply to this unit at the time of publication.</w:t>
      </w:r>
    </w:p>
    <w:p w:rsidR="00000000" w:rsidRPr="00354D3F" w:rsidP="00354D3F">
      <w:pPr>
        <w:pStyle w:val="Heading1"/>
      </w:pPr>
      <w:bookmarkStart w:id="3" w:name="O_1266361"/>
      <w:bookmarkEnd w:id="3"/>
      <w:r w:rsidRPr="00354D3F">
        <w:t>Pre-requisite Unit</w:t>
      </w:r>
    </w:p>
    <w:p w:rsidR="00000000" w:rsidRPr="00354D3F" w:rsidP="0042479D">
      <w:pPr>
        <w:pStyle w:val="BodyText"/>
      </w:pPr>
      <w:r w:rsidRPr="00354D3F">
        <w:t>Nil</w:t>
      </w:r>
    </w:p>
    <w:p w:rsidR="00000000" w:rsidRPr="00354D3F" w:rsidP="00354D3F">
      <w:pPr>
        <w:pStyle w:val="Heading1"/>
      </w:pPr>
      <w:bookmarkStart w:id="4" w:name="O_1266360"/>
      <w:bookmarkEnd w:id="4"/>
      <w:r w:rsidRPr="00354D3F">
        <w:t>Competency Field</w:t>
      </w:r>
    </w:p>
    <w:p w:rsidR="00000000" w:rsidRPr="00354D3F" w:rsidP="0042479D">
      <w:pPr>
        <w:pStyle w:val="BodyText"/>
      </w:pPr>
      <w:r w:rsidRPr="00354D3F">
        <w:t>Emergency Response</w:t>
      </w:r>
    </w:p>
    <w:p w:rsidR="00000000" w:rsidRPr="00354D3F" w:rsidP="00354D3F">
      <w:pPr>
        <w:pStyle w:val="Heading1"/>
      </w:pPr>
      <w:bookmarkStart w:id="5" w:name="O_1266359"/>
      <w:bookmarkEnd w:id="5"/>
      <w:r w:rsidRPr="00354D3F">
        <w:t xml:space="preserve">Unit </w:t>
      </w:r>
      <w:r w:rsidRPr="00354D3F">
        <w:t>Sector</w:t>
      </w:r>
    </w:p>
    <w:p w:rsidR="00000000" w:rsidRPr="00354D3F" w:rsidP="0042479D">
      <w:pPr>
        <w:pStyle w:val="BodyText"/>
      </w:pPr>
      <w:r w:rsidRPr="00354D3F">
        <w:t>Cross-Sector</w:t>
      </w:r>
    </w:p>
    <w:p w:rsidR="00000000" w:rsidRPr="00354D3F" w:rsidP="00354D3F">
      <w:pPr>
        <w:pStyle w:val="Heading1"/>
      </w:pPr>
      <w:bookmarkStart w:id="6" w:name="O_1266358"/>
      <w:bookmarkEnd w:id="6"/>
      <w:r w:rsidRPr="00354D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3F" w:rsidP="00354D3F">
            <w:pPr>
              <w:pStyle w:val="BodyText"/>
            </w:pPr>
            <w:r w:rsidRPr="00354D3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BodyText"/>
              <w:rPr>
                <w:lang w:val="en-NZ"/>
              </w:rPr>
            </w:pPr>
            <w:r w:rsidRPr="00354D3F">
              <w:rPr>
                <w:rStyle w:val="SpecialBold"/>
              </w:rPr>
              <w:t>PERFORMANCE</w:t>
            </w:r>
            <w:r w:rsidRPr="00354D3F">
              <w:t xml:space="preserve"> </w:t>
            </w:r>
            <w:r w:rsidRPr="00354D3F">
              <w:rPr>
                <w:rStyle w:val="SpecialBold"/>
              </w:rPr>
              <w:t>CRITERIA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3F" w:rsidP="00354D3F">
            <w:pPr>
              <w:pStyle w:val="BodyText"/>
            </w:pPr>
            <w:r w:rsidRPr="00354D3F">
              <w:rPr>
                <w:rStyle w:val="Emphasis"/>
              </w:rPr>
              <w:t xml:space="preserve">Elements describe the </w:t>
            </w:r>
            <w:r w:rsidRPr="00354D3F">
              <w:rPr>
                <w:rStyle w:val="Emphasis"/>
              </w:rPr>
              <w:t>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BodyText"/>
              <w:rPr>
                <w:lang w:val="en-NZ"/>
              </w:rPr>
            </w:pPr>
            <w:r w:rsidRPr="00354D3F">
              <w:rPr>
                <w:rStyle w:val="Emphasis"/>
              </w:rPr>
              <w:t xml:space="preserve">Performance criteria describe the performance needed to </w:t>
            </w:r>
            <w:r w:rsidRPr="00354D3F">
              <w:rPr>
                <w:rStyle w:val="Emphasis"/>
              </w:rPr>
              <w:t>demonstrate achievement of the element.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List"/>
              <w:rPr>
                <w:lang w:val="en-NZ"/>
              </w:rPr>
            </w:pPr>
            <w:r w:rsidRPr="00354D3F">
              <w:t>1.  Prepare in advance for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3F" w:rsidP="00354D3F">
            <w:pPr>
              <w:pStyle w:val="List"/>
            </w:pPr>
            <w:r w:rsidRPr="00354D3F">
              <w:t>1.1. Locate and interpret organisational emergency response procedures.</w:t>
            </w:r>
          </w:p>
          <w:p w:rsidR="00000000" w:rsidRPr="00354D3F" w:rsidP="00354D3F">
            <w:pPr>
              <w:pStyle w:val="List"/>
            </w:pPr>
            <w:r w:rsidRPr="00354D3F">
              <w:t>1.2. Determine own emergency response responsibilities and identify reporting lines to other personnel.</w:t>
            </w:r>
          </w:p>
          <w:p w:rsidR="00000000" w:rsidRPr="00354D3F" w:rsidP="00354D3F">
            <w:pPr>
              <w:pStyle w:val="List"/>
            </w:pPr>
            <w:r w:rsidRPr="00354D3F">
              <w:t>1.3. Identify types and location of equi</w:t>
            </w:r>
            <w:r w:rsidRPr="00354D3F">
              <w:t>pment used for different emergency incidents.</w:t>
            </w:r>
          </w:p>
          <w:p w:rsidR="00000000" w:rsidP="00354D3F">
            <w:pPr>
              <w:pStyle w:val="List"/>
              <w:rPr>
                <w:lang w:val="en-NZ"/>
              </w:rPr>
            </w:pPr>
            <w:r w:rsidRPr="00354D3F">
              <w:t>1.4. Identify exits and assembly points to be used in the case of evacuation.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List"/>
              <w:rPr>
                <w:lang w:val="en-NZ"/>
              </w:rPr>
            </w:pPr>
            <w:r w:rsidRPr="00354D3F">
              <w:t>2.  Respond to emergency incidents.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3F" w:rsidP="00354D3F">
            <w:pPr>
              <w:pStyle w:val="List"/>
            </w:pPr>
            <w:r w:rsidRPr="00354D3F">
              <w:t>2.1. Identify emergency situations and promptly report to appropriate personnel accordin</w:t>
            </w:r>
            <w:r w:rsidRPr="00354D3F">
              <w:t>g to organisational emergency response procedures.</w:t>
            </w:r>
          </w:p>
          <w:p w:rsidR="00000000" w:rsidRPr="00354D3F" w:rsidP="00354D3F">
            <w:pPr>
              <w:pStyle w:val="List"/>
            </w:pPr>
            <w:r w:rsidRPr="00354D3F">
              <w:t>2.2. Use communication systems and protocols during emergency situation according to location and type of incident.</w:t>
            </w:r>
          </w:p>
          <w:p w:rsidR="00000000" w:rsidRPr="00354D3F" w:rsidP="00354D3F">
            <w:pPr>
              <w:pStyle w:val="List"/>
            </w:pPr>
            <w:r w:rsidRPr="00354D3F">
              <w:t>2.3. Provide clear information and follow instructions from personnel during the emergenc</w:t>
            </w:r>
            <w:r w:rsidRPr="00354D3F">
              <w:t>y according to chain of command.</w:t>
            </w:r>
          </w:p>
          <w:p w:rsidR="00000000" w:rsidP="00354D3F">
            <w:pPr>
              <w:pStyle w:val="List"/>
              <w:rPr>
                <w:lang w:val="en-NZ"/>
              </w:rPr>
            </w:pPr>
            <w:r w:rsidRPr="00354D3F">
              <w:t>2.4. Select and use emergency equipment suited to the emergency circumstance.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List"/>
              <w:rPr>
                <w:lang w:val="en-NZ"/>
              </w:rPr>
            </w:pPr>
            <w:r w:rsidRPr="00354D3F">
              <w:t>3.  Instruct and assist participants during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3F" w:rsidP="00354D3F">
            <w:pPr>
              <w:pStyle w:val="List"/>
            </w:pPr>
            <w:r w:rsidRPr="00354D3F">
              <w:t>3.1. Provide clear and concise emergency instructions to participants throughout the emer</w:t>
            </w:r>
            <w:r w:rsidRPr="00354D3F">
              <w:t>gency response.</w:t>
            </w:r>
          </w:p>
          <w:p w:rsidR="00000000" w:rsidRPr="00354D3F" w:rsidP="00354D3F">
            <w:pPr>
              <w:pStyle w:val="List"/>
            </w:pPr>
            <w:r w:rsidRPr="00354D3F">
              <w:t>3.2. Implement strategies to maintain effective group control.</w:t>
            </w:r>
          </w:p>
          <w:p w:rsidR="00000000" w:rsidRPr="00354D3F" w:rsidP="00354D3F">
            <w:pPr>
              <w:pStyle w:val="List"/>
            </w:pPr>
            <w:r w:rsidRPr="00354D3F">
              <w:t>3.3. Remove participants from danger safely and promptly.</w:t>
            </w:r>
          </w:p>
          <w:p w:rsidR="00000000" w:rsidRPr="00354D3F" w:rsidP="00354D3F">
            <w:pPr>
              <w:pStyle w:val="List"/>
            </w:pPr>
            <w:r w:rsidRPr="00354D3F">
              <w:t>3.4. Monitor the location and condition of participants to ensure their safety.</w:t>
            </w:r>
          </w:p>
          <w:p w:rsidR="00000000" w:rsidP="00354D3F">
            <w:pPr>
              <w:pStyle w:val="List"/>
              <w:rPr>
                <w:lang w:val="en-NZ"/>
              </w:rPr>
            </w:pPr>
            <w:r w:rsidRPr="00354D3F">
              <w:t>3.5. Use effective communication to pro</w:t>
            </w:r>
            <w:r w:rsidRPr="00354D3F">
              <w:t>vide information on developments to participants.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List"/>
              <w:rPr>
                <w:lang w:val="en-NZ"/>
              </w:rPr>
            </w:pPr>
            <w:r w:rsidRPr="00354D3F">
              <w:t>4. 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3F" w:rsidP="00354D3F">
            <w:pPr>
              <w:pStyle w:val="List"/>
            </w:pPr>
            <w:r w:rsidRPr="00354D3F">
              <w:t>4.1. Participate in incident response debrief and identify future response improvements.</w:t>
            </w:r>
          </w:p>
          <w:p w:rsidR="00000000" w:rsidRPr="00354D3F" w:rsidP="00354D3F">
            <w:pPr>
              <w:pStyle w:val="List"/>
            </w:pPr>
            <w:r w:rsidRPr="00354D3F">
              <w:t>4.2. Complete required incident reports according to organisational procedures.</w:t>
            </w:r>
          </w:p>
        </w:tc>
      </w:tr>
    </w:tbl>
    <w:p w:rsidR="0042479D" w:rsidP="00354D3F">
      <w:pPr>
        <w:pStyle w:val="List"/>
      </w:pPr>
    </w:p>
    <w:p w:rsidR="0042479D" w:rsidP="00354D3F">
      <w:pPr>
        <w:pStyle w:val="List"/>
      </w:pPr>
    </w:p>
    <w:p w:rsidR="00000000" w:rsidRPr="00354D3F" w:rsidP="00354D3F">
      <w:pPr>
        <w:pStyle w:val="Heading1"/>
      </w:pPr>
      <w:bookmarkStart w:id="7" w:name="O_1266357"/>
      <w:bookmarkEnd w:id="7"/>
      <w:r w:rsidRPr="00354D3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BodyText"/>
              <w:rPr>
                <w:lang w:val="en-NZ"/>
              </w:rPr>
            </w:pPr>
            <w:r w:rsidRPr="00354D3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3F" w:rsidP="00354D3F">
            <w:pPr>
              <w:pStyle w:val="BodyText"/>
            </w:pPr>
            <w:r w:rsidRPr="00354D3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BodyText"/>
              <w:rPr>
                <w:lang w:val="en-NZ"/>
              </w:rPr>
            </w:pPr>
            <w:r w:rsidRPr="00354D3F">
              <w:rPr>
                <w:rStyle w:val="SpecialBold"/>
              </w:rPr>
              <w:t>DESCRIPTION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BodyText"/>
              <w:rPr>
                <w:lang w:val="en-NZ"/>
              </w:rPr>
            </w:pPr>
            <w:r w:rsidRPr="00354D3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ListBullet"/>
              <w:rPr>
                <w:lang w:val="en-NZ"/>
              </w:rPr>
            </w:pPr>
            <w:r w:rsidRPr="00354D3F">
              <w:t>interpret detailed</w:t>
            </w:r>
            <w:r w:rsidRPr="00354D3F">
              <w:t xml:space="preserve"> and potentially unfamiliar organisational procedures for emergency response.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BodyText"/>
              <w:rPr>
                <w:lang w:val="en-NZ"/>
              </w:rPr>
            </w:pPr>
            <w:r w:rsidRPr="00354D3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ListBullet"/>
              <w:rPr>
                <w:lang w:val="en-NZ"/>
              </w:rPr>
            </w:pPr>
            <w:r w:rsidRPr="00354D3F">
              <w:t>use fundamental sentence structure to record accurate factual information about emergency responses in template incident reports.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BodyText"/>
              <w:rPr>
                <w:lang w:val="en-NZ"/>
              </w:rPr>
            </w:pPr>
            <w:r w:rsidRPr="00354D3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ListBullet"/>
              <w:rPr>
                <w:lang w:val="en-NZ"/>
              </w:rPr>
            </w:pPr>
            <w:r w:rsidRPr="00354D3F">
              <w:t>use clear and unambiguous verbal and non-verbal communications to make intent known.</w:t>
            </w:r>
          </w:p>
        </w:tc>
      </w:tr>
      <w:tr w:rsidTr="00354D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3F">
            <w:pPr>
              <w:pStyle w:val="BodyText"/>
              <w:rPr>
                <w:lang w:val="en-NZ"/>
              </w:rPr>
            </w:pPr>
            <w:r w:rsidRPr="00354D3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3F" w:rsidP="00354D3F">
            <w:pPr>
              <w:pStyle w:val="ListBullet"/>
            </w:pPr>
            <w:r w:rsidRPr="00354D3F">
              <w:t>respond to diverse and unexpected situations to provide a prompt emergency response.</w:t>
            </w:r>
          </w:p>
        </w:tc>
      </w:tr>
    </w:tbl>
    <w:p w:rsidR="00000000" w:rsidRPr="00354D3F" w:rsidP="00354D3F">
      <w:pPr>
        <w:pStyle w:val="BodyText"/>
      </w:pPr>
    </w:p>
    <w:p w:rsidR="00000000" w:rsidRPr="00354D3F" w:rsidP="00354D3F">
      <w:pPr>
        <w:pStyle w:val="AllowPageBreak"/>
      </w:pPr>
    </w:p>
    <w:p w:rsidR="00000000" w:rsidRPr="00354D3F" w:rsidP="00354D3F">
      <w:pPr>
        <w:pStyle w:val="Heading1"/>
      </w:pPr>
      <w:bookmarkStart w:id="8" w:name="O_1266356"/>
      <w:bookmarkEnd w:id="8"/>
      <w:r w:rsidRPr="00354D3F">
        <w:t xml:space="preserve">Unit </w:t>
      </w:r>
      <w:r w:rsidRPr="00354D3F">
        <w:t>Mapping Information</w:t>
      </w:r>
    </w:p>
    <w:p w:rsidR="00000000" w:rsidRPr="00354D3F" w:rsidP="0042479D">
      <w:pPr>
        <w:pStyle w:val="BodyText"/>
      </w:pPr>
      <w:r w:rsidRPr="00354D3F">
        <w:t>Supersedes and is not equivalent to SISXEMR001 Respond to emergency situations.</w:t>
      </w:r>
    </w:p>
    <w:p w:rsidR="00000000" w:rsidRPr="00354D3F" w:rsidP="00354D3F">
      <w:pPr>
        <w:pStyle w:val="Heading1"/>
      </w:pPr>
      <w:bookmarkStart w:id="9" w:name="O_1266349"/>
      <w:bookmarkEnd w:id="9"/>
      <w:r w:rsidRPr="00354D3F">
        <w:t>Links</w:t>
      </w:r>
    </w:p>
    <w:p w:rsidR="00000000" w:rsidRPr="00354D3F" w:rsidP="0042479D">
      <w:pPr>
        <w:pStyle w:val="BodyText"/>
      </w:pPr>
      <w:r w:rsidRPr="00354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9593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54D3F" w:rsidP="00354D3F"/>
    <w:sectPr w:rsidSect="00354D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3F" w:rsidRPr="0042479D" w:rsidP="00424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D" w:rsidP="00354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479D" w:rsidP="00354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479D" w:rsidP="00354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D3F" w:rsidRPr="0042479D" w:rsidP="00424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79D" w:rsidRPr="002D2AF8" w:rsidP="00354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SISXEMR003 Respond to emergency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2479D" w:rsidP="00354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02F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CE7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D3F"/>
  </w:style>
  <w:style w:type="character" w:customStyle="1" w:styleId="Heading1Char">
    <w:name w:val="Heading 1 Char"/>
    <w:basedOn w:val="DefaultParagraphFont"/>
    <w:link w:val="Heading1"/>
    <w:rsid w:val="00354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D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4D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D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D3F"/>
    <w:rPr>
      <w:b/>
      <w:spacing w:val="0"/>
    </w:rPr>
  </w:style>
  <w:style w:type="character" w:styleId="Emphasis">
    <w:name w:val="Emphasis"/>
    <w:basedOn w:val="DefaultParagraphFont"/>
    <w:qFormat/>
    <w:rsid w:val="00354D3F"/>
    <w:rPr>
      <w:i/>
    </w:rPr>
  </w:style>
  <w:style w:type="paragraph" w:customStyle="1" w:styleId="SuperHeading">
    <w:name w:val="SuperHeading"/>
    <w:basedOn w:val="Normal"/>
    <w:rsid w:val="00354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D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4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D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D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4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D3F"/>
  </w:style>
  <w:style w:type="paragraph" w:styleId="TableofFigures">
    <w:name w:val="table of figures"/>
    <w:basedOn w:val="Normal"/>
    <w:next w:val="Normal"/>
    <w:semiHidden/>
    <w:rsid w:val="00354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D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D3F"/>
    <w:rPr>
      <w:rFonts w:ascii="Wingdings" w:hAnsi="Wingdings"/>
    </w:rPr>
  </w:style>
  <w:style w:type="paragraph" w:customStyle="1" w:styleId="TableHeading">
    <w:name w:val="Table Heading"/>
    <w:basedOn w:val="HeadingBase"/>
    <w:rsid w:val="00354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D3F"/>
    <w:rPr>
      <w:color w:val="0033CC"/>
      <w:u w:val="none"/>
    </w:rPr>
  </w:style>
  <w:style w:type="paragraph" w:customStyle="1" w:styleId="BodyTextRight">
    <w:name w:val="Body Text Right"/>
    <w:basedOn w:val="BodyText"/>
    <w:rsid w:val="00354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D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D3F"/>
    <w:rPr>
      <w:sz w:val="32"/>
    </w:rPr>
  </w:style>
  <w:style w:type="paragraph" w:customStyle="1" w:styleId="HeadingProcedure">
    <w:name w:val="Heading Procedure"/>
    <w:basedOn w:val="HeadingBase"/>
    <w:next w:val="Normal"/>
    <w:rsid w:val="00354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D3F"/>
    <w:pPr>
      <w:spacing w:before="60" w:after="60"/>
    </w:pPr>
  </w:style>
  <w:style w:type="paragraph" w:styleId="ListContinue">
    <w:name w:val="List Continue"/>
    <w:basedOn w:val="List"/>
    <w:rsid w:val="00354D3F"/>
    <w:pPr>
      <w:ind w:firstLine="0"/>
    </w:pPr>
  </w:style>
  <w:style w:type="paragraph" w:customStyle="1" w:styleId="ListNote">
    <w:name w:val="List Note"/>
    <w:basedOn w:val="List"/>
    <w:rsid w:val="00354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D3F"/>
    <w:rPr>
      <w:rFonts w:ascii="Courier New" w:hAnsi="Courier New"/>
    </w:rPr>
  </w:style>
  <w:style w:type="paragraph" w:customStyle="1" w:styleId="NoteBullet">
    <w:name w:val="Note Bullet"/>
    <w:basedOn w:val="Note"/>
    <w:rsid w:val="00354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D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D3F"/>
    <w:rPr>
      <w:b/>
      <w:smallCaps/>
    </w:rPr>
  </w:style>
  <w:style w:type="paragraph" w:customStyle="1" w:styleId="TableListNumber">
    <w:name w:val="Table List Number"/>
    <w:basedOn w:val="ListNumber"/>
    <w:rsid w:val="00354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D3F"/>
    <w:pPr>
      <w:numPr>
        <w:numId w:val="8"/>
      </w:numPr>
    </w:pPr>
  </w:style>
  <w:style w:type="paragraph" w:customStyle="1" w:styleId="ListAlpha2">
    <w:name w:val="List Alpha 2"/>
    <w:basedOn w:val="List2"/>
    <w:rsid w:val="00354D3F"/>
    <w:pPr>
      <w:numPr>
        <w:numId w:val="7"/>
      </w:numPr>
    </w:pPr>
  </w:style>
  <w:style w:type="paragraph" w:styleId="List2">
    <w:name w:val="List 2"/>
    <w:basedOn w:val="BodyText"/>
    <w:rsid w:val="00354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D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D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D3F"/>
    <w:pPr>
      <w:numPr>
        <w:numId w:val="3"/>
      </w:numPr>
    </w:pPr>
  </w:style>
  <w:style w:type="paragraph" w:styleId="ListContinue2">
    <w:name w:val="List Continue 2"/>
    <w:basedOn w:val="List2"/>
    <w:rsid w:val="00354D3F"/>
    <w:pPr>
      <w:ind w:firstLine="0"/>
    </w:pPr>
  </w:style>
  <w:style w:type="paragraph" w:styleId="ListContinue3">
    <w:name w:val="List Continue 3"/>
    <w:basedOn w:val="List3"/>
    <w:rsid w:val="00354D3F"/>
    <w:pPr>
      <w:ind w:left="1021" w:firstLine="0"/>
    </w:pPr>
  </w:style>
  <w:style w:type="paragraph" w:styleId="ListContinue4">
    <w:name w:val="List Continue 4"/>
    <w:basedOn w:val="List4"/>
    <w:rsid w:val="00354D3F"/>
    <w:pPr>
      <w:ind w:firstLine="0"/>
    </w:pPr>
  </w:style>
  <w:style w:type="paragraph" w:styleId="ListContinue5">
    <w:name w:val="List Continue 5"/>
    <w:basedOn w:val="List5"/>
    <w:rsid w:val="00354D3F"/>
    <w:pPr>
      <w:ind w:firstLine="0"/>
    </w:pPr>
  </w:style>
  <w:style w:type="paragraph" w:styleId="ListNumber3">
    <w:name w:val="List Number 3"/>
    <w:basedOn w:val="List3"/>
    <w:rsid w:val="00354D3F"/>
    <w:pPr>
      <w:numPr>
        <w:numId w:val="4"/>
      </w:numPr>
    </w:pPr>
  </w:style>
  <w:style w:type="paragraph" w:styleId="ListNumber4">
    <w:name w:val="List Number 4"/>
    <w:basedOn w:val="List4"/>
    <w:rsid w:val="00354D3F"/>
    <w:pPr>
      <w:numPr>
        <w:numId w:val="5"/>
      </w:numPr>
    </w:pPr>
  </w:style>
  <w:style w:type="paragraph" w:styleId="ListNumber5">
    <w:name w:val="List Number 5"/>
    <w:basedOn w:val="List5"/>
    <w:rsid w:val="00354D3F"/>
    <w:pPr>
      <w:numPr>
        <w:numId w:val="6"/>
      </w:numPr>
    </w:pPr>
  </w:style>
  <w:style w:type="paragraph" w:styleId="BlockText">
    <w:name w:val="Block Text"/>
    <w:basedOn w:val="Normal"/>
    <w:rsid w:val="00354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D3F"/>
    <w:rPr>
      <w:sz w:val="16"/>
      <w:vertAlign w:val="superscript"/>
    </w:rPr>
  </w:style>
  <w:style w:type="character" w:customStyle="1" w:styleId="Symbols">
    <w:name w:val="Symbols"/>
    <w:basedOn w:val="DefaultParagraphFont"/>
    <w:rsid w:val="00354D3F"/>
    <w:rPr>
      <w:rFonts w:ascii="Symbol" w:hAnsi="Symbol"/>
    </w:rPr>
  </w:style>
  <w:style w:type="character" w:customStyle="1" w:styleId="MenuOptions">
    <w:name w:val="Menu Options"/>
    <w:basedOn w:val="DefaultParagraphFont"/>
    <w:rsid w:val="00354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D3F"/>
    <w:rPr>
      <w:b/>
    </w:rPr>
  </w:style>
  <w:style w:type="character" w:customStyle="1" w:styleId="Underlined">
    <w:name w:val="Underlined"/>
    <w:basedOn w:val="DefaultParagraphFont"/>
    <w:rsid w:val="00354D3F"/>
    <w:rPr>
      <w:u w:val="single"/>
    </w:rPr>
  </w:style>
  <w:style w:type="paragraph" w:customStyle="1" w:styleId="TableBodyTextRight">
    <w:name w:val="Table Body Text Right"/>
    <w:basedOn w:val="TableBodyText"/>
    <w:rsid w:val="00354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D3F"/>
    <w:rPr>
      <w:sz w:val="18"/>
    </w:rPr>
  </w:style>
  <w:style w:type="paragraph" w:customStyle="1" w:styleId="BodySmallRight">
    <w:name w:val="Body Small Right"/>
    <w:basedOn w:val="BodyTextRight"/>
    <w:rsid w:val="00354D3F"/>
    <w:rPr>
      <w:sz w:val="18"/>
      <w:szCs w:val="18"/>
    </w:rPr>
  </w:style>
  <w:style w:type="paragraph" w:customStyle="1" w:styleId="MarginEdition">
    <w:name w:val="Margin Edition"/>
    <w:basedOn w:val="MarginNote"/>
    <w:rsid w:val="00354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D3F"/>
    <w:rPr>
      <w:sz w:val="2"/>
      <w:szCs w:val="2"/>
    </w:rPr>
  </w:style>
  <w:style w:type="character" w:customStyle="1" w:styleId="Small">
    <w:name w:val="Small"/>
    <w:basedOn w:val="DefaultParagraphFont"/>
    <w:rsid w:val="00354D3F"/>
    <w:rPr>
      <w:sz w:val="16"/>
    </w:rPr>
  </w:style>
  <w:style w:type="paragraph" w:customStyle="1" w:styleId="WideTable">
    <w:name w:val="Wide Table"/>
    <w:basedOn w:val="Normal"/>
    <w:rsid w:val="00354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D3F"/>
  </w:style>
  <w:style w:type="paragraph" w:styleId="Quote">
    <w:name w:val="Quote"/>
    <w:basedOn w:val="Heading1"/>
    <w:link w:val="QuoteChar"/>
    <w:qFormat/>
    <w:rsid w:val="00354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D3F"/>
    <w:pPr>
      <w:pageBreakBefore/>
    </w:pPr>
  </w:style>
  <w:style w:type="paragraph" w:customStyle="1" w:styleId="Border">
    <w:name w:val="Border"/>
    <w:basedOn w:val="Normal"/>
    <w:qFormat/>
    <w:rsid w:val="00354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D3F"/>
    <w:rPr>
      <w:u w:val="single"/>
    </w:rPr>
  </w:style>
  <w:style w:type="character" w:customStyle="1" w:styleId="BoldandItalics">
    <w:name w:val="Bold and Italics"/>
    <w:qFormat/>
    <w:rsid w:val="00354D3F"/>
    <w:rPr>
      <w:b/>
      <w:i/>
      <w:u w:val="none"/>
    </w:rPr>
  </w:style>
  <w:style w:type="paragraph" w:styleId="BalloonText">
    <w:name w:val="Balloon Text"/>
    <w:basedOn w:val="Normal"/>
    <w:link w:val="BalloonTextChar"/>
    <w:rsid w:val="00354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D3F"/>
    <w:pPr>
      <w:spacing w:before="0" w:after="0"/>
    </w:pPr>
  </w:style>
  <w:style w:type="paragraph" w:customStyle="1" w:styleId="BodyTextBold">
    <w:name w:val="Body Text Bold"/>
    <w:basedOn w:val="BodyText"/>
    <w:qFormat/>
    <w:rsid w:val="00354D3F"/>
    <w:rPr>
      <w:b/>
    </w:rPr>
  </w:style>
  <w:style w:type="character" w:styleId="Hyperlink">
    <w:name w:val="Hyperlink"/>
    <w:basedOn w:val="DefaultParagraphFont"/>
    <w:uiPriority w:val="99"/>
    <w:unhideWhenUsed/>
    <w:rsid w:val="00424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3632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SISXEMR003 Respond to emergency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2022-12-13T01:41:00Z</dcterms:created>
  <dcterms:modified xsi:type="dcterms:W3CDTF">2022-12-13T01:41:00Z</dcterms:modified>
</cp:coreProperties>
</file>