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9E0" w:rsidP="00D75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SISSSOF003 Officiate sport competitions</w:t>
      </w:r>
      <w:r>
        <w:fldChar w:fldCharType="end"/>
      </w:r>
    </w:p>
    <w:p w:rsidR="00D759E0" w:rsidP="00D759E0">
      <w:pPr>
        <w:pStyle w:val="Version"/>
        <w:sectPr w:rsidSect="00D311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168" w:rsidP="00D31168">
      <w:pPr>
        <w:pStyle w:val="SuperHeading"/>
      </w:pPr>
      <w:r w:rsidRPr="00D31168">
        <w:t>SISSSOF003 Officiate sport competitions</w:t>
      </w:r>
    </w:p>
    <w:p w:rsidR="00000000" w:rsidRPr="00D31168" w:rsidP="00D31168">
      <w:pPr>
        <w:pStyle w:val="Heading1"/>
      </w:pPr>
      <w:bookmarkStart w:id="1" w:name="O_1034547"/>
      <w:bookmarkEnd w:id="1"/>
      <w:r w:rsidRPr="00D31168">
        <w:t>Modification History</w:t>
      </w:r>
    </w:p>
    <w:p w:rsidR="00000000" w:rsidRPr="00D31168" w:rsidP="00D759E0">
      <w:pPr>
        <w:pStyle w:val="BodyText"/>
      </w:pPr>
      <w:r w:rsidRPr="00D31168">
        <w:t>Not applicable.</w:t>
      </w:r>
    </w:p>
    <w:p w:rsidR="00000000" w:rsidRPr="00D31168" w:rsidP="00D31168">
      <w:pPr>
        <w:pStyle w:val="Heading1"/>
      </w:pPr>
      <w:bookmarkStart w:id="2" w:name="O_1034548"/>
      <w:bookmarkEnd w:id="2"/>
      <w:r w:rsidRPr="00D31168">
        <w:t>Application</w:t>
      </w:r>
    </w:p>
    <w:p w:rsidR="00000000" w:rsidRPr="00D31168" w:rsidP="00D759E0">
      <w:pPr>
        <w:pStyle w:val="BodyText"/>
      </w:pPr>
      <w:r w:rsidRPr="00D31168">
        <w:t>This unit describes the performance outcomes, skills and knowledge required to officiate or judge sport-specific competitions according to sport-specific rules and regulations. It includes</w:t>
      </w:r>
      <w:r w:rsidRPr="00D31168">
        <w:t xml:space="preserve"> dealing with disputes and self reflection to improve future performance.</w:t>
      </w:r>
    </w:p>
    <w:p w:rsidR="00000000" w:rsidRPr="00D31168" w:rsidP="00D759E0">
      <w:pPr>
        <w:pStyle w:val="BodyText"/>
      </w:pPr>
      <w:r w:rsidRPr="00D31168">
        <w:t>This unit applies to individuals working in community based officiating roles in the Australian sport industry including officials, umpires, referees, judges, timekeepers and scorers</w:t>
      </w:r>
      <w:r w:rsidRPr="00D31168">
        <w:t xml:space="preserve"> in sport-specific competitions. This includes individuals working and volunteering in sport clubs and organisations.</w:t>
      </w:r>
    </w:p>
    <w:p w:rsidR="00000000" w:rsidRPr="00D31168" w:rsidP="00D759E0">
      <w:pPr>
        <w:pStyle w:val="BodyText"/>
      </w:pPr>
      <w:r w:rsidRPr="00D31168">
        <w:t>Specific industry accreditation requirements may apply to sport-specific officiating accreditation and information should be obtained from</w:t>
      </w:r>
      <w:r w:rsidRPr="00D31168">
        <w:t xml:space="preserve"> the relevant National Sporting Organisation (NSO).</w:t>
      </w:r>
    </w:p>
    <w:p w:rsidR="00000000" w:rsidRPr="00D31168" w:rsidP="00D31168">
      <w:pPr>
        <w:pStyle w:val="Heading1"/>
      </w:pPr>
      <w:bookmarkStart w:id="3" w:name="O_1034549"/>
      <w:bookmarkEnd w:id="3"/>
      <w:r w:rsidRPr="00D31168">
        <w:t>Pre-requisite Unit</w:t>
      </w:r>
    </w:p>
    <w:p w:rsidR="00000000" w:rsidRPr="00D31168" w:rsidP="00D759E0">
      <w:pPr>
        <w:pStyle w:val="BodyText"/>
      </w:pPr>
      <w:r w:rsidRPr="00D31168">
        <w:t>Ni</w:t>
      </w:r>
    </w:p>
    <w:p w:rsidR="00000000" w:rsidRPr="00D31168" w:rsidP="00D31168">
      <w:pPr>
        <w:pStyle w:val="Heading1"/>
      </w:pPr>
      <w:bookmarkStart w:id="4" w:name="O_1034550"/>
      <w:bookmarkEnd w:id="4"/>
      <w:r w:rsidRPr="00D31168">
        <w:t>Competency Field</w:t>
      </w:r>
    </w:p>
    <w:p w:rsidR="00000000" w:rsidRPr="00D31168" w:rsidP="00D759E0">
      <w:pPr>
        <w:pStyle w:val="BodyText"/>
      </w:pPr>
      <w:r w:rsidRPr="00D31168">
        <w:t>Sport Officiating</w:t>
      </w:r>
    </w:p>
    <w:p w:rsidR="00000000" w:rsidRPr="00D31168" w:rsidP="00D31168">
      <w:pPr>
        <w:pStyle w:val="Heading1"/>
      </w:pPr>
      <w:bookmarkStart w:id="5" w:name="O_1034551"/>
      <w:bookmarkEnd w:id="5"/>
      <w:r w:rsidRPr="00D31168">
        <w:t>Unit Sector</w:t>
      </w:r>
    </w:p>
    <w:p w:rsidR="00000000" w:rsidRPr="00D31168" w:rsidP="00D759E0">
      <w:pPr>
        <w:pStyle w:val="BodyText"/>
      </w:pPr>
      <w:r w:rsidRPr="00D31168">
        <w:t xml:space="preserve">Sport </w:t>
      </w:r>
    </w:p>
    <w:p w:rsidR="00000000" w:rsidRPr="00D31168" w:rsidP="00D31168">
      <w:pPr>
        <w:pStyle w:val="Heading1"/>
      </w:pPr>
      <w:bookmarkStart w:id="6" w:name="O_1034552"/>
      <w:bookmarkEnd w:id="6"/>
      <w:r w:rsidRPr="00D311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31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68" w:rsidP="00D31168">
            <w:pPr>
              <w:pStyle w:val="BodyText"/>
            </w:pPr>
            <w:r w:rsidRPr="00D3116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68">
            <w:pPr>
              <w:pStyle w:val="BodyText"/>
              <w:rPr>
                <w:lang w:val="en-NZ"/>
              </w:rPr>
            </w:pPr>
            <w:r w:rsidRPr="00D31168">
              <w:rPr>
                <w:rStyle w:val="SpecialBold"/>
              </w:rPr>
              <w:t>PERFORMAN</w:t>
            </w:r>
            <w:r w:rsidRPr="00D31168">
              <w:rPr>
                <w:rStyle w:val="SpecialBold"/>
              </w:rPr>
              <w:t>CE</w:t>
            </w:r>
            <w:r w:rsidRPr="00D31168">
              <w:t xml:space="preserve"> </w:t>
            </w:r>
            <w:r w:rsidRPr="00D31168">
              <w:rPr>
                <w:rStyle w:val="SpecialBold"/>
              </w:rPr>
              <w:t>CRITERIA</w:t>
            </w:r>
          </w:p>
        </w:tc>
      </w:tr>
      <w:tr w:rsidTr="00D31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68" w:rsidP="00D31168">
            <w:pPr>
              <w:pStyle w:val="BodyText"/>
            </w:pPr>
            <w:r w:rsidRPr="00D3116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68">
            <w:pPr>
              <w:pStyle w:val="BodyText"/>
              <w:rPr>
                <w:lang w:val="en-NZ"/>
              </w:rPr>
            </w:pPr>
            <w:r w:rsidRPr="00D311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1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68">
            <w:pPr>
              <w:pStyle w:val="List"/>
              <w:rPr>
                <w:lang w:val="en-NZ"/>
              </w:rPr>
            </w:pPr>
            <w:r w:rsidRPr="00D31168">
              <w:t>1.</w:t>
            </w:r>
            <w:r w:rsidRPr="00D31168">
              <w:tab/>
              <w:t>Confirm pre-competition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68" w:rsidP="00D31168">
            <w:pPr>
              <w:pStyle w:val="List2"/>
            </w:pPr>
            <w:r w:rsidRPr="00D31168">
              <w:t>1.1.</w:t>
            </w:r>
            <w:r w:rsidRPr="00D31168">
              <w:tab/>
            </w:r>
            <w:r w:rsidRPr="00D31168">
              <w:t>Access and interpret sport-specific rules, regulations and performance standards to identify sport-specific competition requirements.</w:t>
            </w:r>
          </w:p>
          <w:p w:rsidR="00000000" w:rsidRPr="00D31168" w:rsidP="00D31168">
            <w:pPr>
              <w:pStyle w:val="List2"/>
            </w:pPr>
            <w:r w:rsidRPr="00D31168">
              <w:t>1.2.</w:t>
            </w:r>
            <w:r w:rsidRPr="00D31168">
              <w:tab/>
              <w:t xml:space="preserve">Interpret participant competition registration information and check against sport-specific competition eligibility </w:t>
            </w:r>
            <w:r w:rsidRPr="00D31168">
              <w:t>r</w:t>
            </w:r>
            <w:r w:rsidRPr="00D31168">
              <w:t>equirements to determine participant eligibility to participate.</w:t>
            </w:r>
          </w:p>
          <w:p w:rsidR="00000000" w:rsidRPr="00D31168" w:rsidP="00D31168">
            <w:pPr>
              <w:pStyle w:val="List2"/>
            </w:pPr>
            <w:r w:rsidRPr="00D31168">
              <w:t>1.3.</w:t>
            </w:r>
            <w:r w:rsidRPr="00D31168">
              <w:tab/>
              <w:t>Check sport-specific competition environment, facilities and equipment to confirm competition requirements are met.</w:t>
            </w:r>
          </w:p>
          <w:p w:rsidR="00000000" w:rsidP="00D31168">
            <w:pPr>
              <w:pStyle w:val="List2"/>
              <w:rPr>
                <w:lang w:val="en-NZ"/>
              </w:rPr>
            </w:pPr>
            <w:r w:rsidRPr="00D31168">
              <w:t>1.4.</w:t>
            </w:r>
            <w:r w:rsidRPr="00D31168">
              <w:tab/>
              <w:t>Identify competition hazards, assess risks and incorporate risk c</w:t>
            </w:r>
            <w:r w:rsidRPr="00D31168">
              <w:t>ontrol strategies to minimise competition safety risks.</w:t>
            </w:r>
          </w:p>
        </w:tc>
      </w:tr>
      <w:tr w:rsidTr="00D31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68">
            <w:pPr>
              <w:pStyle w:val="List"/>
              <w:rPr>
                <w:lang w:val="en-NZ"/>
              </w:rPr>
            </w:pPr>
            <w:r w:rsidRPr="00D31168">
              <w:t>2.</w:t>
            </w:r>
            <w:r w:rsidRPr="00D31168">
              <w:tab/>
              <w:t xml:space="preserve">Conduct officiating.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68" w:rsidP="00D31168">
            <w:pPr>
              <w:pStyle w:val="List2"/>
            </w:pPr>
            <w:r w:rsidRPr="00D31168">
              <w:t>2.1.</w:t>
            </w:r>
            <w:r w:rsidRPr="00D31168">
              <w:tab/>
              <w:t>Monitor sport-specific competitions against sport-specific rules, regulations and performance standards to identify breaches.</w:t>
            </w:r>
          </w:p>
          <w:p w:rsidR="00000000" w:rsidRPr="00D31168" w:rsidP="00D31168">
            <w:pPr>
              <w:pStyle w:val="List2"/>
            </w:pPr>
            <w:r w:rsidRPr="00D31168">
              <w:t>2.2.</w:t>
            </w:r>
            <w:r w:rsidRPr="00D31168">
              <w:tab/>
            </w:r>
            <w:r w:rsidRPr="00D31168">
              <w:t>Make, communicate and action objective and fair officiating decisions according to sport-specific rules, regulations and performance standards.</w:t>
            </w:r>
          </w:p>
          <w:p w:rsidR="00000000" w:rsidRPr="00D31168" w:rsidP="00D31168">
            <w:pPr>
              <w:pStyle w:val="List2"/>
            </w:pPr>
            <w:r w:rsidRPr="00D31168">
              <w:t>2.3.</w:t>
            </w:r>
            <w:r w:rsidRPr="00D31168">
              <w:tab/>
              <w:t>Work cooperatively to make team officiating decisions.</w:t>
            </w:r>
          </w:p>
          <w:p w:rsidR="00000000" w:rsidRPr="00D31168" w:rsidP="00D31168">
            <w:pPr>
              <w:pStyle w:val="List2"/>
            </w:pPr>
            <w:r w:rsidRPr="00D31168">
              <w:t>2.4.</w:t>
            </w:r>
            <w:r w:rsidRPr="00D31168">
              <w:tab/>
              <w:t>Respond to participant reactions to officiating</w:t>
            </w:r>
            <w:r w:rsidRPr="00D31168">
              <w:t xml:space="preserve"> decisions according to organisational policies and procedures.</w:t>
            </w:r>
          </w:p>
          <w:p w:rsidR="00000000" w:rsidP="00D31168">
            <w:pPr>
              <w:pStyle w:val="List2"/>
              <w:rPr>
                <w:lang w:val="en-NZ"/>
              </w:rPr>
            </w:pPr>
            <w:r w:rsidRPr="00D31168">
              <w:t>2.5.</w:t>
            </w:r>
            <w:r w:rsidRPr="00D31168">
              <w:tab/>
              <w:t>Document sport-specific officiating outcomes according to organisational policies and procedures.</w:t>
            </w:r>
          </w:p>
        </w:tc>
      </w:tr>
      <w:tr w:rsidTr="00D31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68">
            <w:pPr>
              <w:pStyle w:val="List"/>
              <w:rPr>
                <w:lang w:val="en-NZ"/>
              </w:rPr>
            </w:pPr>
            <w:r w:rsidRPr="00D31168">
              <w:t>3.</w:t>
            </w:r>
            <w:r w:rsidRPr="00D31168">
              <w:tab/>
              <w:t>Deal with disputes.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68" w:rsidP="00D31168">
            <w:pPr>
              <w:pStyle w:val="List2"/>
            </w:pPr>
            <w:r w:rsidRPr="00D31168">
              <w:t>3.1.</w:t>
            </w:r>
            <w:r w:rsidRPr="00D31168">
              <w:tab/>
              <w:t>Analyse disputes to identify the causes of conflict.</w:t>
            </w:r>
          </w:p>
          <w:p w:rsidR="00000000" w:rsidRPr="00D31168" w:rsidP="00D31168">
            <w:pPr>
              <w:pStyle w:val="List2"/>
            </w:pPr>
            <w:r w:rsidRPr="00D31168">
              <w:t>3.2.</w:t>
            </w:r>
            <w:r w:rsidRPr="00D31168">
              <w:tab/>
              <w:t>Us</w:t>
            </w:r>
            <w:r w:rsidRPr="00D31168">
              <w:t>e conflict resolution techniques to handle conflict situations according to organisational policies and procedures.</w:t>
            </w:r>
          </w:p>
          <w:p w:rsidR="00000000" w:rsidRPr="00D31168" w:rsidP="00D31168">
            <w:pPr>
              <w:pStyle w:val="List2"/>
            </w:pPr>
            <w:r w:rsidRPr="00D31168">
              <w:t>3.3.</w:t>
            </w:r>
            <w:r w:rsidRPr="00D31168">
              <w:tab/>
              <w:t>Identify situations where personal safety of others may be threatened and provide assistance according to organisational policies and p</w:t>
            </w:r>
            <w:r w:rsidRPr="00D31168">
              <w:t>rocedures.</w:t>
            </w:r>
          </w:p>
          <w:p w:rsidR="00000000" w:rsidRPr="00D31168" w:rsidP="00D31168">
            <w:pPr>
              <w:pStyle w:val="List2"/>
            </w:pPr>
            <w:r w:rsidRPr="00D31168">
              <w:t>3.4.</w:t>
            </w:r>
            <w:r w:rsidRPr="00D31168">
              <w:tab/>
              <w:t>Resolve disputes arising from competitions promptly according to organisational policies and procedures.</w:t>
            </w:r>
          </w:p>
          <w:p w:rsidR="00000000" w:rsidRPr="00D31168" w:rsidP="00D31168">
            <w:pPr>
              <w:pStyle w:val="List2"/>
            </w:pPr>
            <w:r w:rsidRPr="00D31168">
              <w:t>3.5.</w:t>
            </w:r>
            <w:r w:rsidRPr="00D31168">
              <w:tab/>
              <w:t>Check decisions to confirm they are fair, equitable evidence based and adhere to principles of natural justice.</w:t>
            </w:r>
          </w:p>
          <w:p w:rsidR="00000000" w:rsidP="00D31168">
            <w:pPr>
              <w:pStyle w:val="List2"/>
              <w:rPr>
                <w:lang w:val="en-NZ"/>
              </w:rPr>
            </w:pPr>
            <w:r w:rsidRPr="00D31168">
              <w:t>3.6.</w:t>
            </w:r>
            <w:r w:rsidRPr="00D31168">
              <w:tab/>
              <w:t>Record outcom</w:t>
            </w:r>
            <w:r w:rsidRPr="00D31168">
              <w:t>es of disputes according to organisational policies and procedures.</w:t>
            </w:r>
          </w:p>
        </w:tc>
      </w:tr>
      <w:tr w:rsidTr="00D31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68">
            <w:pPr>
              <w:pStyle w:val="List"/>
              <w:rPr>
                <w:lang w:val="en-NZ"/>
              </w:rPr>
            </w:pPr>
            <w:r w:rsidRPr="00D31168">
              <w:t>4.</w:t>
            </w:r>
            <w:r w:rsidRPr="00D31168">
              <w:tab/>
              <w:t>Reflect on officiating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68" w:rsidP="00D31168">
            <w:pPr>
              <w:pStyle w:val="List2"/>
            </w:pPr>
            <w:r w:rsidRPr="00D31168">
              <w:t>4.1.</w:t>
            </w:r>
            <w:r w:rsidRPr="00D31168">
              <w:tab/>
              <w:t>Seek feedback from others to identify areas to improve own officiating practice.</w:t>
            </w:r>
          </w:p>
          <w:p w:rsidR="00000000" w:rsidRPr="00D31168" w:rsidP="00D31168">
            <w:pPr>
              <w:pStyle w:val="List2"/>
            </w:pPr>
            <w:r w:rsidRPr="00D31168">
              <w:t>4.2.</w:t>
            </w:r>
            <w:r w:rsidRPr="00D31168">
              <w:tab/>
            </w:r>
            <w:r w:rsidRPr="00D31168">
              <w:t>Reflect on own officiating practice to identify areas for improvement.</w:t>
            </w:r>
          </w:p>
          <w:p w:rsidR="00000000" w:rsidRPr="00D31168" w:rsidP="00D31168">
            <w:pPr>
              <w:pStyle w:val="List2"/>
            </w:pPr>
            <w:r w:rsidRPr="00D31168">
              <w:t>4.3.</w:t>
            </w:r>
            <w:r w:rsidRPr="00D31168">
              <w:tab/>
              <w:t>Analyse findings and incorporate learnings in future officiating practice.</w:t>
            </w:r>
          </w:p>
          <w:p w:rsidR="00000000" w:rsidRPr="00D31168" w:rsidP="00D31168">
            <w:pPr>
              <w:pStyle w:val="List2"/>
            </w:pPr>
            <w:r w:rsidRPr="00D31168">
              <w:t>4.4.</w:t>
            </w:r>
            <w:r w:rsidRPr="00D31168">
              <w:tab/>
              <w:t>Seek opportunities to address identified professional development needs.</w:t>
            </w:r>
          </w:p>
        </w:tc>
      </w:tr>
    </w:tbl>
    <w:p w:rsidR="00000000" w:rsidRPr="00D31168" w:rsidP="00D31168">
      <w:pPr>
        <w:pStyle w:val="BodyText"/>
      </w:pPr>
    </w:p>
    <w:p w:rsidR="00000000" w:rsidRPr="00D31168" w:rsidP="00D31168">
      <w:pPr>
        <w:pStyle w:val="AllowPageBreak"/>
      </w:pPr>
    </w:p>
    <w:p w:rsidR="00000000" w:rsidRPr="00D31168" w:rsidP="00D31168">
      <w:pPr>
        <w:pStyle w:val="Heading1"/>
      </w:pPr>
      <w:bookmarkStart w:id="7" w:name="O_1034553"/>
      <w:bookmarkEnd w:id="7"/>
      <w:r w:rsidRPr="00D31168">
        <w:t>Founda</w:t>
      </w:r>
      <w:r w:rsidRPr="00D31168">
        <w:t>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31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68">
            <w:pPr>
              <w:pStyle w:val="BodyText"/>
              <w:rPr>
                <w:lang w:val="en-NZ"/>
              </w:rPr>
            </w:pPr>
            <w:r w:rsidRPr="00D31168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D31168">
              <w:t xml:space="preserve">criteria are listed </w:t>
            </w:r>
            <w:r w:rsidRPr="00D31168">
              <w:rPr>
                <w:rStyle w:val="Emphasis"/>
              </w:rPr>
              <w:t>here, along with a brief context statement.</w:t>
            </w:r>
          </w:p>
        </w:tc>
      </w:tr>
      <w:tr w:rsidTr="00D31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68" w:rsidP="00D31168">
            <w:pPr>
              <w:pStyle w:val="BodyText"/>
            </w:pPr>
            <w:r w:rsidRPr="00D3116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68">
            <w:pPr>
              <w:pStyle w:val="BodyText"/>
              <w:rPr>
                <w:lang w:val="en-NZ"/>
              </w:rPr>
            </w:pPr>
            <w:r w:rsidRPr="00D31168">
              <w:rPr>
                <w:rStyle w:val="SpecialBold"/>
              </w:rPr>
              <w:t>DESCRIPTION</w:t>
            </w:r>
          </w:p>
        </w:tc>
      </w:tr>
      <w:tr w:rsidTr="00D31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68">
            <w:pPr>
              <w:pStyle w:val="BodyText"/>
              <w:rPr>
                <w:lang w:val="en-NZ"/>
              </w:rPr>
            </w:pPr>
            <w:r w:rsidRPr="00D3116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68" w:rsidP="00D31168">
            <w:pPr>
              <w:pStyle w:val="ListBullet"/>
            </w:pPr>
            <w:r w:rsidRPr="00D31168">
              <w:t>ask open and closed questions and actively listen to others</w:t>
            </w:r>
          </w:p>
          <w:p w:rsidR="00000000" w:rsidP="00D31168">
            <w:pPr>
              <w:pStyle w:val="ListBullet"/>
              <w:rPr>
                <w:lang w:val="en-NZ"/>
              </w:rPr>
            </w:pPr>
            <w:r w:rsidRPr="00D31168">
              <w:t>interact with others in a polite and positive manner.</w:t>
            </w:r>
          </w:p>
        </w:tc>
      </w:tr>
      <w:tr w:rsidTr="00D311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68">
            <w:pPr>
              <w:pStyle w:val="BodyText"/>
              <w:rPr>
                <w:lang w:val="en-NZ"/>
              </w:rPr>
            </w:pPr>
            <w:r w:rsidRPr="00D3116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68" w:rsidP="00D31168">
            <w:pPr>
              <w:pStyle w:val="ListBullet"/>
            </w:pPr>
            <w:r w:rsidRPr="00D31168">
              <w:t>estimate risk</w:t>
            </w:r>
          </w:p>
          <w:p w:rsidR="00000000" w:rsidRPr="00D31168" w:rsidP="00D31168">
            <w:pPr>
              <w:pStyle w:val="ListBullet"/>
            </w:pPr>
            <w:r w:rsidRPr="00D31168">
              <w:t>interpret and analyse participant data</w:t>
            </w:r>
          </w:p>
          <w:p w:rsidR="00000000" w:rsidRPr="00D31168" w:rsidP="00D31168">
            <w:pPr>
              <w:pStyle w:val="ListBullet"/>
            </w:pPr>
            <w:r w:rsidRPr="00D31168">
              <w:t>interpret, analyse and record sport-specific competition data.</w:t>
            </w:r>
          </w:p>
        </w:tc>
      </w:tr>
    </w:tbl>
    <w:p w:rsidR="00000000" w:rsidRPr="00D31168" w:rsidP="00D31168">
      <w:pPr>
        <w:pStyle w:val="BodyText"/>
      </w:pPr>
    </w:p>
    <w:p w:rsidR="00000000" w:rsidRPr="00D31168" w:rsidP="00D31168">
      <w:pPr>
        <w:pStyle w:val="AllowPageBreak"/>
      </w:pPr>
    </w:p>
    <w:p w:rsidR="00000000" w:rsidRPr="00D31168" w:rsidP="00D31168">
      <w:pPr>
        <w:pStyle w:val="Heading1"/>
      </w:pPr>
      <w:bookmarkStart w:id="8" w:name="O_1034555"/>
      <w:bookmarkEnd w:id="8"/>
      <w:r w:rsidRPr="00D31168">
        <w:t>Unit Mapping Information</w:t>
      </w:r>
    </w:p>
    <w:p w:rsidR="00000000" w:rsidRPr="00D31168" w:rsidP="00D759E0">
      <w:pPr>
        <w:pStyle w:val="BodyText"/>
      </w:pPr>
      <w:r w:rsidRPr="00D31168">
        <w:t>SISSSOF202 Officiate games or competitions</w:t>
      </w:r>
    </w:p>
    <w:p w:rsidR="00000000" w:rsidRPr="00D31168" w:rsidP="00D31168">
      <w:pPr>
        <w:pStyle w:val="Heading1"/>
      </w:pPr>
      <w:bookmarkStart w:id="9" w:name="O_1034562"/>
      <w:bookmarkEnd w:id="9"/>
      <w:r w:rsidRPr="00D31168">
        <w:t>Links</w:t>
      </w:r>
    </w:p>
    <w:p w:rsidR="00000000" w:rsidRPr="00D31168" w:rsidP="00D759E0">
      <w:pPr>
        <w:pStyle w:val="BodyText"/>
      </w:pPr>
      <w:r w:rsidRPr="00D3116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B78D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31168" w:rsidP="00D31168"/>
    <w:sectPr w:rsidSect="00D311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68" w:rsidRPr="00D759E0" w:rsidP="00D75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E0" w:rsidP="00D311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9E0" w:rsidP="00D311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59E0" w:rsidP="00D311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168" w:rsidRPr="00D759E0" w:rsidP="00D75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E0" w:rsidRPr="002D2AF8" w:rsidP="00D311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SISSSOF003 Officiate sport competitions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759E0" w:rsidP="00D311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AC3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348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1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1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1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1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1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1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1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1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1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1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1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168"/>
  </w:style>
  <w:style w:type="character" w:customStyle="1" w:styleId="Heading1Char">
    <w:name w:val="Heading 1 Char"/>
    <w:basedOn w:val="DefaultParagraphFont"/>
    <w:link w:val="Heading1"/>
    <w:rsid w:val="00D311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1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1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11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11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168"/>
    <w:rPr>
      <w:b/>
      <w:spacing w:val="0"/>
    </w:rPr>
  </w:style>
  <w:style w:type="character" w:styleId="Emphasis">
    <w:name w:val="Emphasis"/>
    <w:basedOn w:val="DefaultParagraphFont"/>
    <w:qFormat/>
    <w:rsid w:val="00D31168"/>
    <w:rPr>
      <w:i/>
    </w:rPr>
  </w:style>
  <w:style w:type="paragraph" w:customStyle="1" w:styleId="SuperHeading">
    <w:name w:val="SuperHeading"/>
    <w:basedOn w:val="Normal"/>
    <w:rsid w:val="00D311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1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3116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311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1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1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1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1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1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1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1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1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1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1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1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1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1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1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1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11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1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1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1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11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11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1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1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1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1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1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1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1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1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11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1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1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168"/>
  </w:style>
  <w:style w:type="paragraph" w:styleId="TableofFigures">
    <w:name w:val="table of figures"/>
    <w:basedOn w:val="Normal"/>
    <w:next w:val="Normal"/>
    <w:semiHidden/>
    <w:rsid w:val="00D311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1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1168"/>
    <w:rPr>
      <w:rFonts w:ascii="Wingdings" w:hAnsi="Wingdings"/>
    </w:rPr>
  </w:style>
  <w:style w:type="paragraph" w:customStyle="1" w:styleId="TableHeading">
    <w:name w:val="Table Heading"/>
    <w:basedOn w:val="HeadingBase"/>
    <w:rsid w:val="00D311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168"/>
    <w:rPr>
      <w:color w:val="0033CC"/>
      <w:u w:val="none"/>
    </w:rPr>
  </w:style>
  <w:style w:type="paragraph" w:customStyle="1" w:styleId="BodyTextRight">
    <w:name w:val="Body Text Right"/>
    <w:basedOn w:val="BodyText"/>
    <w:rsid w:val="00D311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1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1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1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1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1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168"/>
    <w:rPr>
      <w:sz w:val="32"/>
    </w:rPr>
  </w:style>
  <w:style w:type="paragraph" w:customStyle="1" w:styleId="HeadingProcedure">
    <w:name w:val="Heading Procedure"/>
    <w:basedOn w:val="HeadingBase"/>
    <w:next w:val="Normal"/>
    <w:rsid w:val="00D311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168"/>
    <w:pPr>
      <w:spacing w:before="60" w:after="60"/>
    </w:pPr>
  </w:style>
  <w:style w:type="paragraph" w:styleId="ListContinue">
    <w:name w:val="List Continue"/>
    <w:basedOn w:val="List"/>
    <w:rsid w:val="00D31168"/>
    <w:pPr>
      <w:ind w:firstLine="0"/>
    </w:pPr>
  </w:style>
  <w:style w:type="paragraph" w:customStyle="1" w:styleId="ListNote">
    <w:name w:val="List Note"/>
    <w:basedOn w:val="List"/>
    <w:rsid w:val="00D311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1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1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168"/>
    <w:rPr>
      <w:rFonts w:ascii="Courier New" w:hAnsi="Courier New"/>
    </w:rPr>
  </w:style>
  <w:style w:type="paragraph" w:customStyle="1" w:styleId="NoteBullet">
    <w:name w:val="Note Bullet"/>
    <w:basedOn w:val="Note"/>
    <w:rsid w:val="00D311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1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1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1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1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11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1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168"/>
    <w:rPr>
      <w:b/>
      <w:smallCaps/>
    </w:rPr>
  </w:style>
  <w:style w:type="paragraph" w:customStyle="1" w:styleId="TableListNumber">
    <w:name w:val="Table List Number"/>
    <w:basedOn w:val="ListNumber"/>
    <w:rsid w:val="00D311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1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168"/>
    <w:pPr>
      <w:numPr>
        <w:numId w:val="8"/>
      </w:numPr>
    </w:pPr>
  </w:style>
  <w:style w:type="paragraph" w:customStyle="1" w:styleId="ListAlpha2">
    <w:name w:val="List Alpha 2"/>
    <w:basedOn w:val="List2"/>
    <w:rsid w:val="00D31168"/>
    <w:pPr>
      <w:numPr>
        <w:numId w:val="7"/>
      </w:numPr>
    </w:pPr>
  </w:style>
  <w:style w:type="paragraph" w:styleId="List3">
    <w:name w:val="List 3"/>
    <w:basedOn w:val="BodyText"/>
    <w:rsid w:val="00D311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1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1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1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1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1168"/>
    <w:pPr>
      <w:numPr>
        <w:numId w:val="3"/>
      </w:numPr>
    </w:pPr>
  </w:style>
  <w:style w:type="paragraph" w:styleId="ListContinue2">
    <w:name w:val="List Continue 2"/>
    <w:basedOn w:val="List2"/>
    <w:rsid w:val="00D31168"/>
    <w:pPr>
      <w:ind w:firstLine="0"/>
    </w:pPr>
  </w:style>
  <w:style w:type="paragraph" w:styleId="ListContinue3">
    <w:name w:val="List Continue 3"/>
    <w:basedOn w:val="List3"/>
    <w:rsid w:val="00D31168"/>
    <w:pPr>
      <w:ind w:left="1021" w:firstLine="0"/>
    </w:pPr>
  </w:style>
  <w:style w:type="paragraph" w:styleId="ListContinue4">
    <w:name w:val="List Continue 4"/>
    <w:basedOn w:val="List4"/>
    <w:rsid w:val="00D31168"/>
    <w:pPr>
      <w:ind w:firstLine="0"/>
    </w:pPr>
  </w:style>
  <w:style w:type="paragraph" w:styleId="ListContinue5">
    <w:name w:val="List Continue 5"/>
    <w:basedOn w:val="List5"/>
    <w:rsid w:val="00D31168"/>
    <w:pPr>
      <w:ind w:firstLine="0"/>
    </w:pPr>
  </w:style>
  <w:style w:type="paragraph" w:styleId="ListNumber3">
    <w:name w:val="List Number 3"/>
    <w:basedOn w:val="List3"/>
    <w:rsid w:val="00D31168"/>
    <w:pPr>
      <w:numPr>
        <w:numId w:val="4"/>
      </w:numPr>
    </w:pPr>
  </w:style>
  <w:style w:type="paragraph" w:styleId="ListNumber4">
    <w:name w:val="List Number 4"/>
    <w:basedOn w:val="List4"/>
    <w:rsid w:val="00D31168"/>
    <w:pPr>
      <w:numPr>
        <w:numId w:val="5"/>
      </w:numPr>
    </w:pPr>
  </w:style>
  <w:style w:type="paragraph" w:styleId="ListNumber5">
    <w:name w:val="List Number 5"/>
    <w:basedOn w:val="List5"/>
    <w:rsid w:val="00D31168"/>
    <w:pPr>
      <w:numPr>
        <w:numId w:val="6"/>
      </w:numPr>
    </w:pPr>
  </w:style>
  <w:style w:type="paragraph" w:styleId="BlockText">
    <w:name w:val="Block Text"/>
    <w:basedOn w:val="Normal"/>
    <w:rsid w:val="00D311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1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168"/>
    <w:rPr>
      <w:sz w:val="16"/>
      <w:vertAlign w:val="superscript"/>
    </w:rPr>
  </w:style>
  <w:style w:type="character" w:customStyle="1" w:styleId="Symbols">
    <w:name w:val="Symbols"/>
    <w:basedOn w:val="DefaultParagraphFont"/>
    <w:rsid w:val="00D31168"/>
    <w:rPr>
      <w:rFonts w:ascii="Symbol" w:hAnsi="Symbol"/>
    </w:rPr>
  </w:style>
  <w:style w:type="character" w:customStyle="1" w:styleId="MenuOptions">
    <w:name w:val="Menu Options"/>
    <w:basedOn w:val="DefaultParagraphFont"/>
    <w:rsid w:val="00D311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168"/>
    <w:rPr>
      <w:b/>
    </w:rPr>
  </w:style>
  <w:style w:type="character" w:customStyle="1" w:styleId="Underlined">
    <w:name w:val="Underlined"/>
    <w:basedOn w:val="DefaultParagraphFont"/>
    <w:rsid w:val="00D31168"/>
    <w:rPr>
      <w:u w:val="single"/>
    </w:rPr>
  </w:style>
  <w:style w:type="paragraph" w:customStyle="1" w:styleId="TableBodyTextRight">
    <w:name w:val="Table Body Text Right"/>
    <w:basedOn w:val="TableBodyText"/>
    <w:rsid w:val="00D311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168"/>
    <w:rPr>
      <w:sz w:val="18"/>
    </w:rPr>
  </w:style>
  <w:style w:type="paragraph" w:customStyle="1" w:styleId="BodySmallRight">
    <w:name w:val="Body Small Right"/>
    <w:basedOn w:val="BodyTextRight"/>
    <w:rsid w:val="00D31168"/>
    <w:rPr>
      <w:sz w:val="18"/>
      <w:szCs w:val="18"/>
    </w:rPr>
  </w:style>
  <w:style w:type="paragraph" w:customStyle="1" w:styleId="MarginEdition">
    <w:name w:val="Margin Edition"/>
    <w:basedOn w:val="MarginNote"/>
    <w:rsid w:val="00D311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168"/>
    <w:rPr>
      <w:sz w:val="2"/>
      <w:szCs w:val="2"/>
    </w:rPr>
  </w:style>
  <w:style w:type="character" w:customStyle="1" w:styleId="Small">
    <w:name w:val="Small"/>
    <w:basedOn w:val="DefaultParagraphFont"/>
    <w:rsid w:val="00D31168"/>
    <w:rPr>
      <w:sz w:val="16"/>
    </w:rPr>
  </w:style>
  <w:style w:type="paragraph" w:customStyle="1" w:styleId="WideTable">
    <w:name w:val="Wide Table"/>
    <w:basedOn w:val="Normal"/>
    <w:rsid w:val="00D311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168"/>
  </w:style>
  <w:style w:type="paragraph" w:styleId="Quote">
    <w:name w:val="Quote"/>
    <w:basedOn w:val="Heading1"/>
    <w:link w:val="QuoteChar"/>
    <w:qFormat/>
    <w:rsid w:val="00D311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1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168"/>
    <w:pPr>
      <w:pageBreakBefore/>
    </w:pPr>
  </w:style>
  <w:style w:type="paragraph" w:customStyle="1" w:styleId="Border">
    <w:name w:val="Border"/>
    <w:basedOn w:val="Normal"/>
    <w:qFormat/>
    <w:rsid w:val="00D311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1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1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1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1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1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1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1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1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168"/>
    <w:rPr>
      <w:u w:val="single"/>
    </w:rPr>
  </w:style>
  <w:style w:type="character" w:customStyle="1" w:styleId="BoldandItalics">
    <w:name w:val="Bold and Italics"/>
    <w:qFormat/>
    <w:rsid w:val="00D31168"/>
    <w:rPr>
      <w:b/>
      <w:i/>
      <w:u w:val="none"/>
    </w:rPr>
  </w:style>
  <w:style w:type="paragraph" w:styleId="BalloonText">
    <w:name w:val="Balloon Text"/>
    <w:basedOn w:val="Normal"/>
    <w:link w:val="BalloonTextChar"/>
    <w:rsid w:val="00D311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1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1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1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1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1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168"/>
    <w:pPr>
      <w:spacing w:before="0" w:after="0"/>
    </w:pPr>
  </w:style>
  <w:style w:type="paragraph" w:customStyle="1" w:styleId="BodyTextBold">
    <w:name w:val="Body Text Bold"/>
    <w:basedOn w:val="BodyText"/>
    <w:qFormat/>
    <w:rsid w:val="00D31168"/>
    <w:rPr>
      <w:b/>
    </w:rPr>
  </w:style>
  <w:style w:type="character" w:styleId="Hyperlink">
    <w:name w:val="Hyperlink"/>
    <w:basedOn w:val="DefaultParagraphFont"/>
    <w:uiPriority w:val="99"/>
    <w:unhideWhenUsed/>
    <w:rsid w:val="00D75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3728</Characters>
  <Application>Microsoft Office Word</Application>
  <DocSecurity>0</DocSecurity>
  <Lines>116</Lines>
  <Paragraphs>68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SISSSOF003 Officiate sport competitions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