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6B5A" w:rsidP="008B6B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SISOSCB008 SCUBA dive using Enriched Air Nitrox</w:t>
      </w:r>
      <w:r>
        <w:fldChar w:fldCharType="end"/>
      </w:r>
    </w:p>
    <w:p w:rsidR="008B6B5A" w:rsidP="008B6B5A">
      <w:pPr>
        <w:pStyle w:val="Version"/>
        <w:sectPr w:rsidSect="007021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21F6" w:rsidP="007021F6">
      <w:pPr>
        <w:pStyle w:val="SuperHeading"/>
      </w:pPr>
      <w:r w:rsidRPr="007021F6">
        <w:t>Assessment Requirements for SISOSCB008 SCUBA dive using Enriched Air Nitrox</w:t>
      </w:r>
    </w:p>
    <w:p w:rsidR="00000000" w:rsidRPr="007021F6" w:rsidP="007021F6">
      <w:pPr>
        <w:pStyle w:val="Heading1"/>
      </w:pPr>
      <w:bookmarkStart w:id="1" w:name="O_1042231"/>
      <w:bookmarkEnd w:id="1"/>
      <w:r w:rsidRPr="007021F6">
        <w:t>Modification History</w:t>
      </w:r>
    </w:p>
    <w:p w:rsidR="00000000" w:rsidRPr="007021F6" w:rsidP="008B6B5A">
      <w:pPr>
        <w:pStyle w:val="BodyText"/>
      </w:pPr>
      <w:r w:rsidRPr="007021F6">
        <w:t>Not applicable.</w:t>
      </w:r>
    </w:p>
    <w:p w:rsidR="00000000" w:rsidRPr="007021F6" w:rsidP="007021F6">
      <w:pPr>
        <w:pStyle w:val="Heading1"/>
      </w:pPr>
      <w:bookmarkStart w:id="2" w:name="O_1042232"/>
      <w:bookmarkEnd w:id="2"/>
      <w:r w:rsidRPr="007021F6">
        <w:t>Performance Evidence</w:t>
      </w:r>
    </w:p>
    <w:p w:rsidR="00000000" w:rsidRPr="007021F6" w:rsidP="008B6B5A">
      <w:pPr>
        <w:pStyle w:val="BodyText"/>
      </w:pPr>
      <w:r w:rsidRPr="007021F6">
        <w:t>Evidence of the ability to complet</w:t>
      </w:r>
      <w:r w:rsidRPr="007021F6">
        <w:t>e tasks outlined in elements and performance criteria of this unit in the context of the job role, and:</w:t>
      </w:r>
    </w:p>
    <w:p w:rsidR="00000000" w:rsidRPr="007021F6" w:rsidP="007021F6">
      <w:pPr>
        <w:pStyle w:val="ListBullet"/>
      </w:pPr>
      <w:r w:rsidRPr="007021F6">
        <w:t xml:space="preserve">plan and complete two EANx SCUBA dives, each for different parameters </w:t>
      </w:r>
    </w:p>
    <w:p w:rsidR="00000000" w:rsidRPr="007021F6" w:rsidP="007021F6">
      <w:pPr>
        <w:pStyle w:val="ListBullet"/>
      </w:pPr>
      <w:r w:rsidRPr="007021F6">
        <w:t>prior to each dive:</w:t>
      </w:r>
    </w:p>
    <w:p w:rsidR="00000000" w:rsidRPr="007021F6" w:rsidP="007021F6">
      <w:pPr>
        <w:pStyle w:val="ListBullet2"/>
      </w:pPr>
      <w:r w:rsidRPr="007021F6">
        <w:t>select a supplier and order a blend of EANx suitable for di</w:t>
      </w:r>
      <w:r w:rsidRPr="007021F6">
        <w:t>ve requirements</w:t>
      </w:r>
    </w:p>
    <w:p w:rsidR="00000000" w:rsidRPr="007021F6" w:rsidP="007021F6">
      <w:pPr>
        <w:pStyle w:val="ListBullet2"/>
      </w:pPr>
      <w:r w:rsidRPr="007021F6">
        <w:t>analyse and confirm blend requirements and complete required log documents</w:t>
      </w:r>
    </w:p>
    <w:p w:rsidR="00000000" w:rsidRPr="007021F6" w:rsidP="007021F6">
      <w:pPr>
        <w:pStyle w:val="ListBullet2"/>
      </w:pPr>
      <w:r w:rsidRPr="007021F6">
        <w:t>safely and accurately assemble all equipment in line with the particular requirements of EANx use</w:t>
      </w:r>
    </w:p>
    <w:p w:rsidR="00000000" w:rsidRPr="007021F6" w:rsidP="007021F6">
      <w:pPr>
        <w:pStyle w:val="ListBullet"/>
      </w:pPr>
      <w:r w:rsidRPr="007021F6">
        <w:t>during each dive, use effective techniques to control:</w:t>
      </w:r>
    </w:p>
    <w:p w:rsidR="00000000" w:rsidRPr="007021F6" w:rsidP="007021F6">
      <w:pPr>
        <w:pStyle w:val="ListBullet2"/>
      </w:pPr>
      <w:r w:rsidRPr="007021F6">
        <w:t xml:space="preserve">entry and </w:t>
      </w:r>
      <w:r w:rsidRPr="007021F6">
        <w:t>exit</w:t>
      </w:r>
    </w:p>
    <w:p w:rsidR="00000000" w:rsidRPr="007021F6" w:rsidP="007021F6">
      <w:pPr>
        <w:pStyle w:val="ListBullet2"/>
      </w:pPr>
      <w:r w:rsidRPr="007021F6">
        <w:t>buoyancy</w:t>
      </w:r>
    </w:p>
    <w:p w:rsidR="00000000" w:rsidRPr="007021F6" w:rsidP="007021F6">
      <w:pPr>
        <w:pStyle w:val="ListBullet2"/>
      </w:pPr>
      <w:r w:rsidRPr="007021F6">
        <w:t>underwater swimming</w:t>
      </w:r>
    </w:p>
    <w:p w:rsidR="00000000" w:rsidRPr="007021F6" w:rsidP="007021F6">
      <w:pPr>
        <w:pStyle w:val="ListBullet2"/>
      </w:pPr>
      <w:r w:rsidRPr="007021F6">
        <w:t>ascent and descent</w:t>
      </w:r>
    </w:p>
    <w:p w:rsidR="00000000" w:rsidRPr="007021F6" w:rsidP="007021F6">
      <w:pPr>
        <w:pStyle w:val="ListBullet2"/>
      </w:pPr>
      <w:r w:rsidRPr="007021F6">
        <w:t>buddy management</w:t>
      </w:r>
    </w:p>
    <w:p w:rsidR="00000000" w:rsidRPr="007021F6" w:rsidP="007021F6">
      <w:pPr>
        <w:pStyle w:val="ListBullet"/>
      </w:pPr>
      <w:r w:rsidRPr="007021F6">
        <w:t>after each dive, disassemble equipment and complete basic maintenance tasks, at water’s edge, in line with elevated oxygen mix effects on equipment.</w:t>
      </w:r>
    </w:p>
    <w:p w:rsidR="00000000" w:rsidRPr="007021F6" w:rsidP="007021F6">
      <w:pPr>
        <w:pStyle w:val="AllowPageBreak"/>
      </w:pPr>
    </w:p>
    <w:p w:rsidR="00000000" w:rsidRPr="007021F6" w:rsidP="007021F6">
      <w:pPr>
        <w:pStyle w:val="Heading1"/>
      </w:pPr>
      <w:bookmarkStart w:id="3" w:name="O_1042233"/>
      <w:bookmarkEnd w:id="3"/>
      <w:r w:rsidRPr="007021F6">
        <w:t>Knowledge Evidence</w:t>
      </w:r>
    </w:p>
    <w:p w:rsidR="00000000" w:rsidRPr="007021F6" w:rsidP="008B6B5A">
      <w:pPr>
        <w:pStyle w:val="BodyText"/>
      </w:pPr>
      <w:r w:rsidRPr="007021F6">
        <w:t>Demonstrated knowledge required to complete the tasks outlined in elements and performance criteria of this unit:</w:t>
      </w:r>
    </w:p>
    <w:p w:rsidR="00000000" w:rsidRPr="007021F6" w:rsidP="007021F6">
      <w:pPr>
        <w:pStyle w:val="ListBullet"/>
      </w:pPr>
      <w:r w:rsidRPr="007021F6">
        <w:t>compositions and recreational uses of:</w:t>
      </w:r>
    </w:p>
    <w:p w:rsidR="00000000" w:rsidRPr="007021F6" w:rsidP="007021F6">
      <w:pPr>
        <w:pStyle w:val="ListBullet2"/>
      </w:pPr>
      <w:r w:rsidRPr="007021F6">
        <w:t>standard air</w:t>
      </w:r>
    </w:p>
    <w:p w:rsidR="00000000" w:rsidRPr="007021F6" w:rsidP="007021F6">
      <w:pPr>
        <w:pStyle w:val="ListBullet2"/>
      </w:pPr>
      <w:r w:rsidRPr="007021F6">
        <w:t>Enriched Air Nitrox (EANx) within the range of 22% to 40% oxygen</w:t>
      </w:r>
    </w:p>
    <w:p w:rsidR="00000000" w:rsidRPr="007021F6" w:rsidP="007021F6">
      <w:pPr>
        <w:pStyle w:val="ListBullet2"/>
      </w:pPr>
      <w:r w:rsidRPr="007021F6">
        <w:t>EANx</w:t>
      </w:r>
      <w:r w:rsidRPr="007021F6">
        <w:t xml:space="preserve"> above 40% oxygen at a fundamental level of understanding</w:t>
      </w:r>
    </w:p>
    <w:p w:rsidR="00000000" w:rsidRPr="007021F6" w:rsidP="007021F6">
      <w:pPr>
        <w:pStyle w:val="ListBullet"/>
      </w:pPr>
      <w:r w:rsidRPr="007021F6">
        <w:t>different terminology and abbreviations used to described enriched air and composition, e.g. Enriched Air Nitrox, EANx22, Enriched Air 22, Enriched Air Nitrox 22, Nitrox 22</w:t>
      </w:r>
    </w:p>
    <w:p w:rsidR="00000000" w:rsidRPr="007021F6" w:rsidP="007021F6">
      <w:pPr>
        <w:pStyle w:val="ListBullet"/>
      </w:pPr>
      <w:r w:rsidRPr="007021F6">
        <w:t>primary benefits of usin</w:t>
      </w:r>
      <w:r w:rsidRPr="007021F6">
        <w:t>g EANx, commonly used blends and benefits of different blends</w:t>
      </w:r>
    </w:p>
    <w:p w:rsidR="00000000" w:rsidRPr="007021F6" w:rsidP="007021F6">
      <w:pPr>
        <w:pStyle w:val="ListBullet"/>
      </w:pPr>
      <w:r w:rsidRPr="007021F6">
        <w:t>how use of EANx of different composition affects, or has no particular effect on:</w:t>
      </w:r>
    </w:p>
    <w:p w:rsidR="00000000" w:rsidRPr="007021F6" w:rsidP="007021F6">
      <w:pPr>
        <w:pStyle w:val="ListBullet2"/>
      </w:pPr>
      <w:r w:rsidRPr="007021F6">
        <w:t>no stop limits (no decompression limits)</w:t>
      </w:r>
    </w:p>
    <w:p w:rsidR="00000000" w:rsidRPr="007021F6" w:rsidP="007021F6">
      <w:pPr>
        <w:pStyle w:val="ListBullet2"/>
      </w:pPr>
      <w:r w:rsidRPr="007021F6">
        <w:t>decompression illness (DCI)</w:t>
      </w:r>
    </w:p>
    <w:p w:rsidR="00000000" w:rsidRPr="007021F6" w:rsidP="007021F6">
      <w:pPr>
        <w:pStyle w:val="ListBullet2"/>
      </w:pPr>
      <w:r w:rsidRPr="007021F6">
        <w:t>narcosis</w:t>
      </w:r>
    </w:p>
    <w:p w:rsidR="00000000" w:rsidRPr="007021F6" w:rsidP="007021F6">
      <w:pPr>
        <w:pStyle w:val="ListBullet"/>
      </w:pPr>
      <w:r w:rsidRPr="007021F6">
        <w:t>the primary medical hazard of central nervous system oxygen toxicity (CNS toxicity) associated with use of EANx when diving:</w:t>
      </w:r>
    </w:p>
    <w:p w:rsidR="00000000" w:rsidRPr="007021F6" w:rsidP="007021F6">
      <w:pPr>
        <w:pStyle w:val="ListBullet2"/>
      </w:pPr>
      <w:r w:rsidRPr="007021F6">
        <w:t>causes</w:t>
      </w:r>
    </w:p>
    <w:p w:rsidR="00000000" w:rsidRPr="007021F6" w:rsidP="007021F6">
      <w:pPr>
        <w:pStyle w:val="ListBullet2"/>
      </w:pPr>
      <w:r w:rsidRPr="007021F6">
        <w:t>prevention</w:t>
      </w:r>
    </w:p>
    <w:p w:rsidR="00000000" w:rsidRPr="007021F6" w:rsidP="007021F6">
      <w:pPr>
        <w:pStyle w:val="ListBullet2"/>
      </w:pPr>
      <w:r w:rsidRPr="007021F6">
        <w:t>signs and symptoms</w:t>
      </w:r>
    </w:p>
    <w:p w:rsidR="00000000" w:rsidRPr="007021F6" w:rsidP="007021F6">
      <w:pPr>
        <w:pStyle w:val="ListBullet2"/>
      </w:pPr>
      <w:r w:rsidRPr="007021F6">
        <w:t>first aid treatments</w:t>
      </w:r>
    </w:p>
    <w:p w:rsidR="00000000" w:rsidRPr="007021F6" w:rsidP="007021F6">
      <w:pPr>
        <w:pStyle w:val="ListBullet"/>
      </w:pPr>
      <w:r w:rsidRPr="007021F6">
        <w:t>for Enriched Air Nitrox (EANx) cylinders:</w:t>
      </w:r>
    </w:p>
    <w:p w:rsidR="00000000" w:rsidRPr="007021F6" w:rsidP="007021F6">
      <w:pPr>
        <w:pStyle w:val="ListBullet2"/>
      </w:pPr>
      <w:r w:rsidRPr="007021F6">
        <w:t xml:space="preserve">why cylinders are dedicated </w:t>
      </w:r>
      <w:r w:rsidRPr="007021F6">
        <w:t>for use with EANx, and hazards associated with mixing use of dedicated and standard compressed air cylinders</w:t>
      </w:r>
    </w:p>
    <w:p w:rsidR="00000000" w:rsidRPr="007021F6" w:rsidP="007021F6">
      <w:pPr>
        <w:pStyle w:val="ListBullet2"/>
      </w:pPr>
      <w:r w:rsidRPr="007021F6">
        <w:t>identifying features and their purpose including:</w:t>
      </w:r>
    </w:p>
    <w:p w:rsidR="00000000" w:rsidRPr="007021F6" w:rsidP="007021F6">
      <w:pPr>
        <w:pStyle w:val="ListBullet3"/>
      </w:pPr>
      <w:r w:rsidRPr="007021F6">
        <w:t>colours, colour bands, wording</w:t>
      </w:r>
    </w:p>
    <w:p w:rsidR="00000000" w:rsidRPr="007021F6" w:rsidP="007021F6">
      <w:pPr>
        <w:pStyle w:val="ListBullet3"/>
      </w:pPr>
      <w:r w:rsidRPr="007021F6">
        <w:t>visual inspection stickers (decals)</w:t>
      </w:r>
    </w:p>
    <w:p w:rsidR="00000000" w:rsidRPr="007021F6" w:rsidP="007021F6">
      <w:pPr>
        <w:pStyle w:val="ListBullet3"/>
      </w:pPr>
      <w:r w:rsidRPr="007021F6">
        <w:t>oxygen service standard stickers (decals)</w:t>
      </w:r>
    </w:p>
    <w:p w:rsidR="00000000" w:rsidRPr="007021F6" w:rsidP="007021F6">
      <w:pPr>
        <w:pStyle w:val="ListBullet3"/>
      </w:pPr>
      <w:r w:rsidRPr="007021F6">
        <w:t>contents stickers or tags</w:t>
      </w:r>
    </w:p>
    <w:p w:rsidR="00000000" w:rsidRPr="007021F6" w:rsidP="007021F6">
      <w:pPr>
        <w:pStyle w:val="ListBullet3"/>
      </w:pPr>
      <w:r w:rsidRPr="007021F6">
        <w:t>any unique markings required by local regulations</w:t>
      </w:r>
    </w:p>
    <w:p w:rsidR="00000000" w:rsidRPr="007021F6" w:rsidP="007021F6">
      <w:pPr>
        <w:pStyle w:val="ListBullet"/>
      </w:pPr>
      <w:r w:rsidRPr="007021F6">
        <w:t>for obtaining EANx and equipment:</w:t>
      </w:r>
    </w:p>
    <w:p w:rsidR="00000000" w:rsidRPr="007021F6" w:rsidP="007021F6">
      <w:pPr>
        <w:pStyle w:val="ListBullet2"/>
      </w:pPr>
      <w:r w:rsidRPr="007021F6">
        <w:t>quality standards that apply to provision of EANx</w:t>
      </w:r>
    </w:p>
    <w:p w:rsidR="00000000" w:rsidRPr="007021F6" w:rsidP="007021F6">
      <w:pPr>
        <w:pStyle w:val="ListBullet2"/>
      </w:pPr>
      <w:r w:rsidRPr="007021F6">
        <w:t>quality standards that apply to servicing cylinders</w:t>
      </w:r>
    </w:p>
    <w:p w:rsidR="00000000" w:rsidRPr="007021F6" w:rsidP="007021F6">
      <w:pPr>
        <w:pStyle w:val="ListBullet2"/>
      </w:pPr>
      <w:r w:rsidRPr="007021F6">
        <w:t>how to choose a quality provider for renting, filling, and servicing cylinders and other equipment to avoid risks to divers</w:t>
      </w:r>
    </w:p>
    <w:p w:rsidR="00000000" w:rsidRPr="007021F6" w:rsidP="007021F6">
      <w:pPr>
        <w:pStyle w:val="ListBullet"/>
      </w:pPr>
      <w:r w:rsidRPr="007021F6">
        <w:t xml:space="preserve">special usage, maintenance, service considerations and manufacturer’s recommendations that can apply to the use of EANx with other </w:t>
      </w:r>
      <w:r w:rsidRPr="007021F6">
        <w:t>equipment:</w:t>
      </w:r>
    </w:p>
    <w:p w:rsidR="00000000" w:rsidRPr="007021F6" w:rsidP="007021F6">
      <w:pPr>
        <w:pStyle w:val="ListBullet2"/>
      </w:pPr>
      <w:r w:rsidRPr="007021F6">
        <w:t>regulators</w:t>
      </w:r>
    </w:p>
    <w:p w:rsidR="00000000" w:rsidRPr="007021F6" w:rsidP="007021F6">
      <w:pPr>
        <w:pStyle w:val="ListBullet2"/>
      </w:pPr>
      <w:r w:rsidRPr="007021F6">
        <w:t>buoyancy control devices (BCD)</w:t>
      </w:r>
    </w:p>
    <w:p w:rsidR="00000000" w:rsidRPr="007021F6" w:rsidP="007021F6">
      <w:pPr>
        <w:pStyle w:val="ListBullet2"/>
      </w:pPr>
      <w:r w:rsidRPr="007021F6">
        <w:t>submersible pressure gauges (SPG)</w:t>
      </w:r>
    </w:p>
    <w:p w:rsidR="00000000" w:rsidRPr="007021F6" w:rsidP="007021F6">
      <w:pPr>
        <w:pStyle w:val="ListBullet"/>
      </w:pPr>
      <w:r w:rsidRPr="007021F6">
        <w:t>primary equipment related hazards associated with use of EANx and precautions taken to avoid risks:</w:t>
      </w:r>
    </w:p>
    <w:p w:rsidR="00000000" w:rsidRPr="007021F6" w:rsidP="007021F6">
      <w:pPr>
        <w:pStyle w:val="ListBullet2"/>
      </w:pPr>
      <w:r w:rsidRPr="007021F6">
        <w:t>fire and combustion when filling and analysing content of mixed ga</w:t>
      </w:r>
      <w:r w:rsidRPr="007021F6">
        <w:t>ses</w:t>
      </w:r>
    </w:p>
    <w:p w:rsidR="00000000" w:rsidRPr="007021F6" w:rsidP="007021F6">
      <w:pPr>
        <w:pStyle w:val="ListBullet2"/>
      </w:pPr>
      <w:r w:rsidRPr="007021F6">
        <w:t>deterioration of equipment when exposed to high levels of oxygen</w:t>
      </w:r>
    </w:p>
    <w:p w:rsidR="00000000" w:rsidRPr="007021F6" w:rsidP="007021F6">
      <w:pPr>
        <w:pStyle w:val="ListBullet"/>
      </w:pPr>
      <w:r w:rsidRPr="007021F6">
        <w:t>processes to personally analyse and log the EANx blend in filled cylinders before use:</w:t>
      </w:r>
    </w:p>
    <w:p w:rsidR="00000000" w:rsidRPr="007021F6" w:rsidP="007021F6">
      <w:pPr>
        <w:pStyle w:val="ListBullet2"/>
      </w:pPr>
      <w:r w:rsidRPr="007021F6">
        <w:t>how to calibrate an oxygen analyser between uses using manufacturer’s recommendations</w:t>
      </w:r>
    </w:p>
    <w:p w:rsidR="00000000" w:rsidRPr="007021F6" w:rsidP="007021F6">
      <w:pPr>
        <w:pStyle w:val="ListBullet2"/>
      </w:pPr>
      <w:r w:rsidRPr="007021F6">
        <w:t>how to use a</w:t>
      </w:r>
      <w:r w:rsidRPr="007021F6">
        <w:t>n oxygen analyser to determine the oxygen content using manufacturers</w:t>
      </w:r>
      <w:r>
        <w:t>’</w:t>
      </w:r>
      <w:r w:rsidRPr="007021F6">
        <w:t xml:space="preserve"> recommendations</w:t>
      </w:r>
    </w:p>
    <w:p w:rsidR="00000000" w:rsidRPr="007021F6" w:rsidP="007021F6">
      <w:pPr>
        <w:pStyle w:val="ListBullet2"/>
      </w:pPr>
      <w:r w:rsidRPr="007021F6">
        <w:t>how to complete logs</w:t>
      </w:r>
    </w:p>
    <w:p w:rsidR="00000000" w:rsidRPr="007021F6" w:rsidP="007021F6">
      <w:pPr>
        <w:pStyle w:val="ListBullet"/>
      </w:pPr>
      <w:r w:rsidRPr="007021F6">
        <w:t>how to use dive computers for use with EANx to:</w:t>
      </w:r>
    </w:p>
    <w:p w:rsidR="00000000" w:rsidRPr="007021F6" w:rsidP="007021F6">
      <w:pPr>
        <w:pStyle w:val="ListBullet2"/>
      </w:pPr>
      <w:r w:rsidRPr="007021F6">
        <w:t>determine no-decompression limits for single and repetitive dives</w:t>
      </w:r>
    </w:p>
    <w:p w:rsidR="00000000" w:rsidRPr="007021F6" w:rsidP="007021F6">
      <w:pPr>
        <w:pStyle w:val="ListBullet2"/>
      </w:pPr>
      <w:r w:rsidRPr="007021F6">
        <w:t>properly plan and execute a dive</w:t>
      </w:r>
    </w:p>
    <w:p w:rsidR="00000000" w:rsidRPr="007021F6" w:rsidP="007021F6">
      <w:pPr>
        <w:pStyle w:val="ListBullet2"/>
      </w:pPr>
      <w:r w:rsidRPr="007021F6">
        <w:t>determine PO2 and how to establish equivalent air depth mix</w:t>
      </w:r>
    </w:p>
    <w:p w:rsidR="00000000" w:rsidRPr="007021F6" w:rsidP="007021F6">
      <w:pPr>
        <w:pStyle w:val="ListBullet2"/>
      </w:pPr>
      <w:r w:rsidRPr="007021F6">
        <w:t>determine maximum operating depth (MOD)</w:t>
      </w:r>
    </w:p>
    <w:p w:rsidR="00000000" w:rsidRPr="007021F6" w:rsidP="007021F6">
      <w:pPr>
        <w:pStyle w:val="ListBullet"/>
      </w:pPr>
      <w:r w:rsidRPr="007021F6">
        <w:t>the advantages of dive computers over dive tables when planning and completing dives.</w:t>
      </w:r>
    </w:p>
    <w:p w:rsidR="00000000" w:rsidRPr="007021F6" w:rsidP="007021F6">
      <w:pPr>
        <w:pStyle w:val="AllowPageBreak"/>
      </w:pPr>
    </w:p>
    <w:p w:rsidR="00000000" w:rsidRPr="007021F6" w:rsidP="007021F6">
      <w:pPr>
        <w:pStyle w:val="Heading1"/>
      </w:pPr>
      <w:bookmarkStart w:id="4" w:name="O_1042234"/>
      <w:bookmarkEnd w:id="4"/>
      <w:r w:rsidRPr="007021F6">
        <w:t>Assessment Conditions</w:t>
      </w:r>
    </w:p>
    <w:p w:rsidR="00000000" w:rsidRPr="007021F6" w:rsidP="008B6B5A">
      <w:pPr>
        <w:pStyle w:val="BodyText"/>
      </w:pPr>
      <w:r w:rsidRPr="007021F6">
        <w:t>Skills must be demonstrated in an open water site suitable for EANx diving. Dives can be completed from either boats or from the shore.</w:t>
      </w:r>
    </w:p>
    <w:p w:rsidR="00000000" w:rsidRPr="007021F6" w:rsidP="008B6B5A">
      <w:pPr>
        <w:pStyle w:val="BodyText"/>
      </w:pPr>
      <w:r w:rsidRPr="007021F6">
        <w:t>During assessment:</w:t>
      </w:r>
    </w:p>
    <w:p w:rsidR="00000000" w:rsidRPr="007021F6" w:rsidP="007021F6">
      <w:pPr>
        <w:pStyle w:val="ListBullet"/>
      </w:pPr>
      <w:r w:rsidRPr="007021F6">
        <w:t>direct vertical access to the surface must be possible; aquatic plants are not considered an overhe</w:t>
      </w:r>
      <w:r w:rsidRPr="007021F6">
        <w:t>ad obstruction</w:t>
      </w:r>
    </w:p>
    <w:p w:rsidR="00000000" w:rsidRPr="007021F6" w:rsidP="007021F6">
      <w:pPr>
        <w:pStyle w:val="ListBullet"/>
      </w:pPr>
      <w:r w:rsidRPr="007021F6">
        <w:t>the following resources must be available to replicate industry conditions of operation:</w:t>
      </w:r>
    </w:p>
    <w:p w:rsidR="00000000" w:rsidRPr="007021F6" w:rsidP="007021F6">
      <w:pPr>
        <w:pStyle w:val="ListBullet2"/>
      </w:pPr>
      <w:r w:rsidRPr="007021F6">
        <w:t>first aid equipment</w:t>
      </w:r>
    </w:p>
    <w:p w:rsidR="00000000" w:rsidRPr="007021F6" w:rsidP="007021F6">
      <w:pPr>
        <w:pStyle w:val="ListBullet2"/>
      </w:pPr>
      <w:r w:rsidRPr="007021F6">
        <w:t>oxygen equipment</w:t>
      </w:r>
    </w:p>
    <w:p w:rsidR="00000000" w:rsidRPr="007021F6" w:rsidP="007021F6">
      <w:pPr>
        <w:pStyle w:val="ListBullet2"/>
      </w:pPr>
      <w:r w:rsidRPr="007021F6">
        <w:t>communication equipment for emergency response</w:t>
      </w:r>
    </w:p>
    <w:p w:rsidR="00000000" w:rsidRPr="007021F6" w:rsidP="007021F6">
      <w:pPr>
        <w:pStyle w:val="ListBullet2"/>
      </w:pPr>
      <w:r w:rsidRPr="007021F6">
        <w:t>diver flags of a type and size that meet local maritime regulator r</w:t>
      </w:r>
      <w:r w:rsidRPr="007021F6">
        <w:t>equirements.</w:t>
      </w:r>
    </w:p>
    <w:p w:rsidR="00000000" w:rsidRPr="007021F6" w:rsidP="007021F6">
      <w:pPr>
        <w:pStyle w:val="BodyText"/>
      </w:pPr>
    </w:p>
    <w:p w:rsidR="00000000" w:rsidRPr="007021F6" w:rsidP="008B6B5A">
      <w:pPr>
        <w:pStyle w:val="BodyText"/>
      </w:pPr>
      <w:r w:rsidRPr="007021F6">
        <w:t>Assessment must ensure use of:</w:t>
      </w:r>
    </w:p>
    <w:p w:rsidR="00000000" w:rsidRPr="007021F6" w:rsidP="007021F6">
      <w:pPr>
        <w:pStyle w:val="ListBullet"/>
      </w:pPr>
      <w:r w:rsidRPr="007021F6">
        <w:t>a diving buddy with whom the candidate can dive</w:t>
      </w:r>
    </w:p>
    <w:p w:rsidR="00000000" w:rsidRPr="007021F6" w:rsidP="007021F6">
      <w:pPr>
        <w:pStyle w:val="ListBullet"/>
      </w:pPr>
      <w:r w:rsidRPr="007021F6">
        <w:t>fins</w:t>
      </w:r>
    </w:p>
    <w:p w:rsidR="00000000" w:rsidRPr="007021F6" w:rsidP="007021F6">
      <w:pPr>
        <w:pStyle w:val="ListBullet"/>
      </w:pPr>
      <w:r w:rsidRPr="007021F6">
        <w:t>masks</w:t>
      </w:r>
    </w:p>
    <w:p w:rsidR="00000000" w:rsidRPr="007021F6" w:rsidP="007021F6">
      <w:pPr>
        <w:pStyle w:val="ListBullet"/>
      </w:pPr>
      <w:r w:rsidRPr="007021F6">
        <w:t>snorkels</w:t>
      </w:r>
    </w:p>
    <w:p w:rsidR="00000000" w:rsidRPr="007021F6" w:rsidP="007021F6">
      <w:pPr>
        <w:pStyle w:val="ListBullet"/>
      </w:pPr>
      <w:r w:rsidRPr="007021F6">
        <w:t>clearly marked and designated Enriched Air Nitrox cylinders and valves, including stickers and tags which comply with local regulations</w:t>
      </w:r>
    </w:p>
    <w:p w:rsidR="00000000" w:rsidRPr="007021F6" w:rsidP="007021F6">
      <w:pPr>
        <w:pStyle w:val="ListBullet"/>
      </w:pPr>
      <w:r w:rsidRPr="007021F6">
        <w:t>buoyancy control devices with low-pressure inflators</w:t>
      </w:r>
    </w:p>
    <w:p w:rsidR="00000000" w:rsidRPr="007021F6" w:rsidP="007021F6">
      <w:pPr>
        <w:pStyle w:val="ListBullet"/>
      </w:pPr>
      <w:r w:rsidRPr="007021F6">
        <w:t>regulators suitable for use with enriched air</w:t>
      </w:r>
    </w:p>
    <w:p w:rsidR="00000000" w:rsidRPr="007021F6" w:rsidP="007021F6">
      <w:pPr>
        <w:pStyle w:val="ListBullet"/>
      </w:pPr>
      <w:r w:rsidRPr="007021F6">
        <w:t>submersible pressure gauges</w:t>
      </w:r>
    </w:p>
    <w:p w:rsidR="00000000" w:rsidRPr="007021F6" w:rsidP="007021F6">
      <w:pPr>
        <w:pStyle w:val="ListBullet"/>
      </w:pPr>
      <w:r w:rsidRPr="007021F6">
        <w:t>alternate air source</w:t>
      </w:r>
    </w:p>
    <w:p w:rsidR="00000000" w:rsidRPr="007021F6" w:rsidP="007021F6">
      <w:pPr>
        <w:pStyle w:val="ListBullet"/>
      </w:pPr>
      <w:r w:rsidRPr="007021F6">
        <w:t>weight ballast systems</w:t>
      </w:r>
    </w:p>
    <w:p w:rsidR="00000000" w:rsidRPr="007021F6" w:rsidP="007021F6">
      <w:pPr>
        <w:pStyle w:val="ListBullet"/>
      </w:pPr>
      <w:r w:rsidRPr="007021F6">
        <w:t>exposure suits suitable for conditions</w:t>
      </w:r>
    </w:p>
    <w:p w:rsidR="00000000" w:rsidRPr="007021F6" w:rsidP="007021F6">
      <w:pPr>
        <w:pStyle w:val="ListBullet"/>
      </w:pPr>
      <w:r w:rsidRPr="007021F6">
        <w:t>timing devices</w:t>
      </w:r>
    </w:p>
    <w:p w:rsidR="00000000" w:rsidRPr="007021F6" w:rsidP="007021F6">
      <w:pPr>
        <w:pStyle w:val="ListBullet"/>
      </w:pPr>
      <w:r w:rsidRPr="007021F6">
        <w:t>depth gauges</w:t>
      </w:r>
    </w:p>
    <w:p w:rsidR="00000000" w:rsidRPr="007021F6" w:rsidP="007021F6">
      <w:pPr>
        <w:pStyle w:val="ListBullet"/>
      </w:pPr>
      <w:r w:rsidRPr="007021F6">
        <w:t>oxygen analysers</w:t>
      </w:r>
    </w:p>
    <w:p w:rsidR="00000000" w:rsidRPr="007021F6" w:rsidP="007021F6">
      <w:pPr>
        <w:pStyle w:val="ListBullet"/>
      </w:pPr>
      <w:r w:rsidRPr="007021F6">
        <w:t>dive computers compatible for use with EANx defined as a dive computers that calculate adjusted no stop (no decompression limits) and oxygen exposure for differing blends of enriched air</w:t>
      </w:r>
    </w:p>
    <w:p w:rsidR="00000000" w:rsidRPr="007021F6" w:rsidP="007021F6">
      <w:pPr>
        <w:pStyle w:val="ListBullet"/>
      </w:pPr>
      <w:r w:rsidRPr="007021F6">
        <w:t>Enriched Air fill log pages.</w:t>
      </w:r>
    </w:p>
    <w:p w:rsidR="00000000" w:rsidRPr="007021F6" w:rsidP="007021F6">
      <w:pPr>
        <w:pStyle w:val="BodyText"/>
      </w:pPr>
    </w:p>
    <w:p w:rsidR="00000000" w:rsidRPr="007021F6" w:rsidP="008B6B5A">
      <w:pPr>
        <w:pStyle w:val="BodyText"/>
      </w:pPr>
      <w:r w:rsidRPr="007021F6">
        <w:t>Assessors must satisfy the Standards fo</w:t>
      </w:r>
      <w:r w:rsidRPr="007021F6">
        <w:t>r Registered Training Organisations requirements for assessors, and:</w:t>
      </w:r>
    </w:p>
    <w:p w:rsidR="00000000" w:rsidRPr="007021F6" w:rsidP="007021F6">
      <w:pPr>
        <w:pStyle w:val="ListBullet"/>
      </w:pPr>
      <w:r w:rsidRPr="007021F6">
        <w:t>be an individual who is currently certified and sanctioned by an industry authorised organisation to teach and assess enriched air nitrox SCUBA diving and to authorise the issuance of en</w:t>
      </w:r>
      <w:r w:rsidRPr="007021F6">
        <w:t>riched air certification (C-Card).</w:t>
      </w:r>
    </w:p>
    <w:p w:rsidR="00000000" w:rsidRPr="007021F6" w:rsidP="007021F6">
      <w:pPr>
        <w:pStyle w:val="AllowPageBreak"/>
      </w:pPr>
    </w:p>
    <w:p w:rsidR="00000000" w:rsidRPr="007021F6" w:rsidP="007021F6">
      <w:pPr>
        <w:pStyle w:val="Heading1"/>
      </w:pPr>
      <w:bookmarkStart w:id="5" w:name="O_1042237"/>
      <w:bookmarkEnd w:id="5"/>
      <w:r w:rsidRPr="007021F6">
        <w:t>Links</w:t>
      </w:r>
    </w:p>
    <w:p w:rsidR="00000000" w:rsidRPr="007021F6" w:rsidP="008B6B5A">
      <w:pPr>
        <w:pStyle w:val="BodyText"/>
      </w:pPr>
      <w:r w:rsidRPr="007021F6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B538FE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7021F6" w:rsidP="007021F6"/>
    <w:sectPr w:rsidSect="007021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1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1F6" w:rsidRPr="008B6B5A" w:rsidP="008B6B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1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B5A" w:rsidP="007021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6B5A" w:rsidP="007021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B6B5A" w:rsidP="007021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1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B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21F6" w:rsidRPr="008B6B5A" w:rsidP="008B6B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1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B5A" w:rsidRPr="002D2AF8" w:rsidP="007021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SISOSCB008 SCUBA dive using Enriched Air Nitrox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8B6B5A" w:rsidP="007021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1424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828A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A2C1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21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21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21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21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21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21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21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21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21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21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21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21F6"/>
  </w:style>
  <w:style w:type="character" w:customStyle="1" w:styleId="Heading1Char">
    <w:name w:val="Heading 1 Char"/>
    <w:basedOn w:val="DefaultParagraphFont"/>
    <w:link w:val="Heading1"/>
    <w:rsid w:val="007021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21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21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21F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021F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021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21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021F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021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21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21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21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21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21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21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21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21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21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21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21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21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21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21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21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21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21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21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21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21F6"/>
    <w:rPr>
      <w:b/>
      <w:spacing w:val="0"/>
    </w:rPr>
  </w:style>
  <w:style w:type="paragraph" w:customStyle="1" w:styleId="SuperTitle">
    <w:name w:val="SuperTitle"/>
    <w:basedOn w:val="Title"/>
    <w:rsid w:val="007021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21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21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21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21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21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21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21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21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21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21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21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21F6"/>
    <w:rPr>
      <w:i/>
    </w:rPr>
  </w:style>
  <w:style w:type="paragraph" w:styleId="Caption">
    <w:name w:val="caption"/>
    <w:basedOn w:val="BodyText"/>
    <w:next w:val="Normal"/>
    <w:qFormat/>
    <w:rsid w:val="007021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21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21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21F6"/>
  </w:style>
  <w:style w:type="paragraph" w:styleId="TableofFigures">
    <w:name w:val="table of figures"/>
    <w:basedOn w:val="Normal"/>
    <w:next w:val="Normal"/>
    <w:semiHidden/>
    <w:rsid w:val="007021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21F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021F6"/>
    <w:rPr>
      <w:rFonts w:ascii="Wingdings" w:hAnsi="Wingdings"/>
    </w:rPr>
  </w:style>
  <w:style w:type="paragraph" w:customStyle="1" w:styleId="TableHeading">
    <w:name w:val="Table Heading"/>
    <w:basedOn w:val="HeadingBase"/>
    <w:rsid w:val="007021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21F6"/>
    <w:rPr>
      <w:color w:val="0033CC"/>
      <w:u w:val="none"/>
    </w:rPr>
  </w:style>
  <w:style w:type="paragraph" w:customStyle="1" w:styleId="BodyTextRight">
    <w:name w:val="Body Text Right"/>
    <w:basedOn w:val="BodyText"/>
    <w:rsid w:val="007021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21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21F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21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21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21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21F6"/>
    <w:rPr>
      <w:sz w:val="32"/>
    </w:rPr>
  </w:style>
  <w:style w:type="paragraph" w:customStyle="1" w:styleId="HeadingProcedure">
    <w:name w:val="Heading Procedure"/>
    <w:basedOn w:val="HeadingBase"/>
    <w:next w:val="Normal"/>
    <w:rsid w:val="007021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21F6"/>
    <w:pPr>
      <w:spacing w:before="60" w:after="60"/>
    </w:pPr>
  </w:style>
  <w:style w:type="paragraph" w:styleId="ListContinue">
    <w:name w:val="List Continue"/>
    <w:basedOn w:val="List"/>
    <w:rsid w:val="007021F6"/>
    <w:pPr>
      <w:ind w:firstLine="0"/>
    </w:pPr>
  </w:style>
  <w:style w:type="paragraph" w:customStyle="1" w:styleId="ListNote">
    <w:name w:val="List Note"/>
    <w:basedOn w:val="List"/>
    <w:rsid w:val="007021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21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21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21F6"/>
    <w:rPr>
      <w:rFonts w:ascii="Courier New" w:hAnsi="Courier New"/>
    </w:rPr>
  </w:style>
  <w:style w:type="paragraph" w:customStyle="1" w:styleId="NoteBullet">
    <w:name w:val="Note Bullet"/>
    <w:basedOn w:val="Note"/>
    <w:rsid w:val="007021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21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21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21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21F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021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21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21F6"/>
    <w:rPr>
      <w:b/>
      <w:smallCaps/>
    </w:rPr>
  </w:style>
  <w:style w:type="paragraph" w:customStyle="1" w:styleId="TableListNumber">
    <w:name w:val="Table List Number"/>
    <w:basedOn w:val="ListNumber"/>
    <w:rsid w:val="007021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21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21F6"/>
    <w:pPr>
      <w:numPr>
        <w:numId w:val="10"/>
      </w:numPr>
    </w:pPr>
  </w:style>
  <w:style w:type="paragraph" w:customStyle="1" w:styleId="ListAlpha2">
    <w:name w:val="List Alpha 2"/>
    <w:basedOn w:val="List2"/>
    <w:rsid w:val="007021F6"/>
    <w:pPr>
      <w:numPr>
        <w:numId w:val="9"/>
      </w:numPr>
    </w:pPr>
  </w:style>
  <w:style w:type="paragraph" w:styleId="List2">
    <w:name w:val="List 2"/>
    <w:basedOn w:val="BodyText"/>
    <w:rsid w:val="007021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21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21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21F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021F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021F6"/>
    <w:pPr>
      <w:numPr>
        <w:numId w:val="5"/>
      </w:numPr>
    </w:pPr>
  </w:style>
  <w:style w:type="paragraph" w:styleId="ListContinue2">
    <w:name w:val="List Continue 2"/>
    <w:basedOn w:val="List2"/>
    <w:rsid w:val="007021F6"/>
    <w:pPr>
      <w:ind w:firstLine="0"/>
    </w:pPr>
  </w:style>
  <w:style w:type="paragraph" w:styleId="ListContinue3">
    <w:name w:val="List Continue 3"/>
    <w:basedOn w:val="List3"/>
    <w:rsid w:val="007021F6"/>
    <w:pPr>
      <w:ind w:left="1021" w:firstLine="0"/>
    </w:pPr>
  </w:style>
  <w:style w:type="paragraph" w:styleId="ListContinue4">
    <w:name w:val="List Continue 4"/>
    <w:basedOn w:val="List4"/>
    <w:rsid w:val="007021F6"/>
    <w:pPr>
      <w:ind w:firstLine="0"/>
    </w:pPr>
  </w:style>
  <w:style w:type="paragraph" w:styleId="ListContinue5">
    <w:name w:val="List Continue 5"/>
    <w:basedOn w:val="List5"/>
    <w:rsid w:val="007021F6"/>
    <w:pPr>
      <w:ind w:firstLine="0"/>
    </w:pPr>
  </w:style>
  <w:style w:type="paragraph" w:styleId="ListNumber3">
    <w:name w:val="List Number 3"/>
    <w:basedOn w:val="List3"/>
    <w:rsid w:val="007021F6"/>
    <w:pPr>
      <w:numPr>
        <w:numId w:val="6"/>
      </w:numPr>
    </w:pPr>
  </w:style>
  <w:style w:type="paragraph" w:styleId="ListNumber4">
    <w:name w:val="List Number 4"/>
    <w:basedOn w:val="List4"/>
    <w:rsid w:val="007021F6"/>
    <w:pPr>
      <w:numPr>
        <w:numId w:val="7"/>
      </w:numPr>
    </w:pPr>
  </w:style>
  <w:style w:type="paragraph" w:styleId="ListNumber5">
    <w:name w:val="List Number 5"/>
    <w:basedOn w:val="List5"/>
    <w:rsid w:val="007021F6"/>
    <w:pPr>
      <w:numPr>
        <w:numId w:val="8"/>
      </w:numPr>
    </w:pPr>
  </w:style>
  <w:style w:type="paragraph" w:styleId="BlockText">
    <w:name w:val="Block Text"/>
    <w:basedOn w:val="Normal"/>
    <w:rsid w:val="007021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21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21F6"/>
    <w:rPr>
      <w:sz w:val="16"/>
      <w:vertAlign w:val="superscript"/>
    </w:rPr>
  </w:style>
  <w:style w:type="character" w:customStyle="1" w:styleId="Symbols">
    <w:name w:val="Symbols"/>
    <w:basedOn w:val="DefaultParagraphFont"/>
    <w:rsid w:val="007021F6"/>
    <w:rPr>
      <w:rFonts w:ascii="Symbol" w:hAnsi="Symbol"/>
    </w:rPr>
  </w:style>
  <w:style w:type="character" w:customStyle="1" w:styleId="MenuOptions">
    <w:name w:val="Menu Options"/>
    <w:basedOn w:val="DefaultParagraphFont"/>
    <w:rsid w:val="007021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21F6"/>
    <w:rPr>
      <w:b/>
    </w:rPr>
  </w:style>
  <w:style w:type="character" w:customStyle="1" w:styleId="Underlined">
    <w:name w:val="Underlined"/>
    <w:basedOn w:val="DefaultParagraphFont"/>
    <w:rsid w:val="007021F6"/>
    <w:rPr>
      <w:u w:val="single"/>
    </w:rPr>
  </w:style>
  <w:style w:type="paragraph" w:customStyle="1" w:styleId="TableBodyTextRight">
    <w:name w:val="Table Body Text Right"/>
    <w:basedOn w:val="TableBodyText"/>
    <w:rsid w:val="007021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21F6"/>
    <w:rPr>
      <w:sz w:val="18"/>
    </w:rPr>
  </w:style>
  <w:style w:type="paragraph" w:customStyle="1" w:styleId="BodySmallRight">
    <w:name w:val="Body Small Right"/>
    <w:basedOn w:val="BodyTextRight"/>
    <w:rsid w:val="007021F6"/>
    <w:rPr>
      <w:sz w:val="18"/>
      <w:szCs w:val="18"/>
    </w:rPr>
  </w:style>
  <w:style w:type="paragraph" w:customStyle="1" w:styleId="MarginEdition">
    <w:name w:val="Margin Edition"/>
    <w:basedOn w:val="MarginNote"/>
    <w:rsid w:val="007021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21F6"/>
    <w:rPr>
      <w:sz w:val="2"/>
      <w:szCs w:val="2"/>
    </w:rPr>
  </w:style>
  <w:style w:type="character" w:customStyle="1" w:styleId="Small">
    <w:name w:val="Small"/>
    <w:basedOn w:val="DefaultParagraphFont"/>
    <w:rsid w:val="007021F6"/>
    <w:rPr>
      <w:sz w:val="16"/>
    </w:rPr>
  </w:style>
  <w:style w:type="paragraph" w:customStyle="1" w:styleId="WideTable">
    <w:name w:val="Wide Table"/>
    <w:basedOn w:val="Normal"/>
    <w:rsid w:val="007021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21F6"/>
  </w:style>
  <w:style w:type="paragraph" w:styleId="Quote">
    <w:name w:val="Quote"/>
    <w:basedOn w:val="Heading1"/>
    <w:link w:val="QuoteChar"/>
    <w:qFormat/>
    <w:rsid w:val="007021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21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21F6"/>
    <w:pPr>
      <w:pageBreakBefore/>
    </w:pPr>
  </w:style>
  <w:style w:type="paragraph" w:customStyle="1" w:styleId="Border">
    <w:name w:val="Border"/>
    <w:basedOn w:val="Normal"/>
    <w:qFormat/>
    <w:rsid w:val="007021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21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21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21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21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21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21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21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21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21F6"/>
    <w:rPr>
      <w:u w:val="single"/>
    </w:rPr>
  </w:style>
  <w:style w:type="character" w:customStyle="1" w:styleId="BoldandItalics">
    <w:name w:val="Bold and Italics"/>
    <w:qFormat/>
    <w:rsid w:val="007021F6"/>
    <w:rPr>
      <w:b/>
      <w:i/>
      <w:u w:val="none"/>
    </w:rPr>
  </w:style>
  <w:style w:type="paragraph" w:styleId="BalloonText">
    <w:name w:val="Balloon Text"/>
    <w:basedOn w:val="Normal"/>
    <w:link w:val="BalloonTextChar"/>
    <w:rsid w:val="007021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21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21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21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21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21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21F6"/>
    <w:pPr>
      <w:spacing w:before="0" w:after="0"/>
    </w:pPr>
  </w:style>
  <w:style w:type="paragraph" w:customStyle="1" w:styleId="BodyTextBold">
    <w:name w:val="Body Text Bold"/>
    <w:basedOn w:val="BodyText"/>
    <w:qFormat/>
    <w:rsid w:val="007021F6"/>
    <w:rPr>
      <w:b/>
    </w:rPr>
  </w:style>
  <w:style w:type="character" w:styleId="Hyperlink">
    <w:name w:val="Hyperlink"/>
    <w:basedOn w:val="DefaultParagraphFont"/>
    <w:uiPriority w:val="99"/>
    <w:unhideWhenUsed/>
    <w:rsid w:val="008B6B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788</Words>
  <Characters>4748</Characters>
  <Application>Microsoft Office Word</Application>
  <DocSecurity>0</DocSecurity>
  <Lines>128</Lines>
  <Paragraphs>110</Paragraphs>
  <ScaleCrop>false</ScaleCrop>
  <Company>Author-it Software Corporation Ltd.</Company>
  <LinksUpToDate>false</LinksUpToDate>
  <CharactersWithSpaces>5426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SISOSCB008 SCUBA dive using Enriched Air Nitrox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2022-12-13T01:27:00Z</dcterms:created>
  <dcterms:modified xsi:type="dcterms:W3CDTF">2022-12-13T01:27:00Z</dcterms:modified>
</cp:coreProperties>
</file>