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751F" w:rsidP="008375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SISOSCB007 Inspect and fill SCUBA cylinders</w:t>
      </w:r>
      <w:r>
        <w:fldChar w:fldCharType="end"/>
      </w:r>
    </w:p>
    <w:p w:rsidR="0083751F" w:rsidP="0083751F">
      <w:pPr>
        <w:pStyle w:val="Version"/>
        <w:sectPr w:rsidSect="00DD3A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D3A78" w:rsidP="00DD3A78">
      <w:pPr>
        <w:pStyle w:val="SuperHeading"/>
      </w:pPr>
      <w:r w:rsidRPr="00DD3A78">
        <w:t>Assessment Requirements for SISOSCB007 Inspect and fill SCUBA cylinders</w:t>
      </w:r>
    </w:p>
    <w:p w:rsidR="00000000" w:rsidRPr="00DD3A78" w:rsidP="00DD3A78">
      <w:pPr>
        <w:pStyle w:val="Heading1"/>
      </w:pPr>
      <w:bookmarkStart w:id="1" w:name="O_1279788"/>
      <w:bookmarkEnd w:id="1"/>
      <w:r w:rsidRPr="00DD3A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7470"/>
      </w:tblGrid>
      <w:tr w:rsidTr="00837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78">
            <w:pPr>
              <w:pStyle w:val="BodyText"/>
              <w:rPr>
                <w:lang w:val="en-NZ"/>
              </w:rPr>
            </w:pPr>
            <w:r w:rsidRPr="00DD3A78">
              <w:t>Release 2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78">
            <w:pPr>
              <w:pStyle w:val="BodyText"/>
              <w:rPr>
                <w:lang w:val="en-NZ"/>
              </w:rPr>
            </w:pPr>
            <w:r w:rsidRPr="00DD3A78">
              <w:t>Supersedes and is equivalent to Release 1 SISOSCB007 Inspect and fill SCUBA cylinders. Updated: Minor editorial correction to Assessment Conditions.</w:t>
            </w:r>
          </w:p>
        </w:tc>
      </w:tr>
      <w:tr w:rsidTr="00837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A78">
            <w:pPr>
              <w:pStyle w:val="BodyText"/>
              <w:rPr>
                <w:lang w:val="en-NZ"/>
              </w:rPr>
            </w:pPr>
            <w:r w:rsidRPr="00DD3A78">
              <w:t>Release 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A78" w:rsidP="00DD3A78">
            <w:pPr>
              <w:pStyle w:val="BodyText"/>
            </w:pPr>
            <w:r w:rsidRPr="00DD3A78">
              <w:t>Supersedes and is not equivalent to SISOSCB307A Inspect and fill SCUBA cylinders.</w:t>
            </w:r>
          </w:p>
        </w:tc>
      </w:tr>
    </w:tbl>
    <w:p w:rsidR="00000000" w:rsidRPr="00DD3A78" w:rsidP="00DD3A78">
      <w:pPr>
        <w:pStyle w:val="BodyText"/>
      </w:pPr>
    </w:p>
    <w:p w:rsidR="00000000" w:rsidRPr="00DD3A78" w:rsidP="00DD3A78">
      <w:pPr>
        <w:pStyle w:val="AllowPageBreak"/>
      </w:pPr>
    </w:p>
    <w:p w:rsidR="00000000" w:rsidRPr="00DD3A78" w:rsidP="00DD3A78">
      <w:pPr>
        <w:pStyle w:val="Heading1"/>
      </w:pPr>
      <w:bookmarkStart w:id="2" w:name="O_1279787"/>
      <w:bookmarkEnd w:id="2"/>
      <w:r w:rsidRPr="00DD3A78">
        <w:t>Performance Evidence</w:t>
      </w:r>
    </w:p>
    <w:p w:rsidR="00000000" w:rsidRPr="00DD3A78" w:rsidP="0083751F">
      <w:pPr>
        <w:pStyle w:val="BodyText"/>
      </w:pPr>
      <w:r w:rsidRPr="00DD3A78">
        <w:t>Evidence of the ability to complete tasks outlined in elements and performance criteria of this unit in the context of the job role, and:</w:t>
      </w:r>
    </w:p>
    <w:p w:rsidR="00000000" w:rsidRPr="00DD3A78" w:rsidP="00DD3A78">
      <w:pPr>
        <w:pStyle w:val="ListBullet"/>
      </w:pPr>
      <w:r w:rsidRPr="00DD3A78">
        <w:t>visually inspect, verify condition and certification, and fill four SCUBA cylinders</w:t>
      </w:r>
    </w:p>
    <w:p w:rsidR="00000000" w:rsidRPr="00DD3A78" w:rsidP="00DD3A78">
      <w:pPr>
        <w:pStyle w:val="ListBullet"/>
      </w:pPr>
      <w:r w:rsidRPr="00DD3A78">
        <w:t>complete all required documentation for the four inspections and fills</w:t>
      </w:r>
    </w:p>
    <w:p w:rsidR="00000000" w:rsidRPr="00DD3A78" w:rsidP="00DD3A78">
      <w:pPr>
        <w:pStyle w:val="ListBullet"/>
      </w:pPr>
      <w:r w:rsidRPr="00DD3A78">
        <w:t>utilise options provided in Assessment Conditions to identify two non-compliant or faulty cylinders and complete required documentation</w:t>
      </w:r>
    </w:p>
    <w:p w:rsidR="00000000" w:rsidRPr="00DD3A78" w:rsidP="00DD3A78">
      <w:pPr>
        <w:pStyle w:val="ListBullet"/>
      </w:pPr>
      <w:r w:rsidRPr="00DD3A78">
        <w:t>test the purity of organisation’s air supply on t</w:t>
      </w:r>
      <w:r w:rsidRPr="00DD3A78">
        <w:t>wo occasions and complete required documentation</w:t>
      </w:r>
    </w:p>
    <w:p w:rsidR="00000000" w:rsidRPr="00DD3A78" w:rsidP="00DD3A78">
      <w:pPr>
        <w:pStyle w:val="ListBullet"/>
      </w:pPr>
      <w:r w:rsidRPr="00DD3A78">
        <w:t>during all activities, consistently comply with organisational safety procedures.</w:t>
      </w:r>
    </w:p>
    <w:p w:rsidR="00000000" w:rsidRPr="00DD3A78" w:rsidP="00DD3A78">
      <w:pPr>
        <w:pStyle w:val="AllowPageBreak"/>
      </w:pPr>
    </w:p>
    <w:p w:rsidR="00000000" w:rsidRPr="00DD3A78" w:rsidP="00DD3A78">
      <w:pPr>
        <w:pStyle w:val="Heading1"/>
      </w:pPr>
      <w:bookmarkStart w:id="3" w:name="O_1279786"/>
      <w:bookmarkEnd w:id="3"/>
      <w:r w:rsidRPr="00DD3A78">
        <w:t>Knowledge Evidence</w:t>
      </w:r>
    </w:p>
    <w:p w:rsidR="00000000" w:rsidRPr="00DD3A78" w:rsidP="0083751F">
      <w:pPr>
        <w:pStyle w:val="BodyText"/>
      </w:pPr>
      <w:r w:rsidRPr="00DD3A78">
        <w:t>Demonstrated knowledge required to complete the tasks outlined in elements and performa</w:t>
      </w:r>
      <w:r w:rsidRPr="00DD3A78">
        <w:t>nce criteria of this unit:</w:t>
      </w:r>
    </w:p>
    <w:p w:rsidR="00000000" w:rsidRPr="00DD3A78" w:rsidP="00DD3A78">
      <w:pPr>
        <w:pStyle w:val="ListBullet"/>
      </w:pPr>
      <w:r w:rsidRPr="00DD3A78">
        <w:t>organisational safety procedures for inspecting and filling SCUBA cylinders</w:t>
      </w:r>
    </w:p>
    <w:p w:rsidR="00000000" w:rsidRPr="00DD3A78" w:rsidP="00DD3A78">
      <w:pPr>
        <w:pStyle w:val="ListBullet"/>
      </w:pPr>
      <w:r w:rsidRPr="00DD3A78">
        <w:t>provisions and requirements of the following Australian or international Standards that relate to inspecting and filling SCUBA cylinders:</w:t>
      </w:r>
    </w:p>
    <w:p w:rsidR="00000000" w:rsidRPr="00DD3A78" w:rsidP="00DD3A78">
      <w:pPr>
        <w:pStyle w:val="ListBullet2"/>
      </w:pPr>
      <w:r w:rsidRPr="00DD3A78">
        <w:t>Gas Cylinders</w:t>
      </w:r>
    </w:p>
    <w:p w:rsidR="00000000" w:rsidRPr="00DD3A78" w:rsidP="00DD3A78">
      <w:pPr>
        <w:pStyle w:val="ListBullet2"/>
      </w:pPr>
      <w:r w:rsidRPr="00DD3A78">
        <w:t>Filling of Portable Gas Cylinders</w:t>
      </w:r>
    </w:p>
    <w:p w:rsidR="00000000" w:rsidRPr="00DD3A78" w:rsidP="00DD3A78">
      <w:pPr>
        <w:pStyle w:val="ListBullet"/>
      </w:pPr>
      <w:r w:rsidRPr="00DD3A78">
        <w:t>issues that are checked prior to filling SCUBA cylinders:</w:t>
      </w:r>
    </w:p>
    <w:p w:rsidR="00000000" w:rsidRPr="00DD3A78" w:rsidP="00DD3A78">
      <w:pPr>
        <w:pStyle w:val="ListBullet2"/>
      </w:pPr>
      <w:r w:rsidRPr="00DD3A78">
        <w:t xml:space="preserve">currency of testing certification </w:t>
      </w:r>
    </w:p>
    <w:p w:rsidR="00000000" w:rsidRPr="00DD3A78" w:rsidP="00DD3A78">
      <w:pPr>
        <w:pStyle w:val="ListBullet2"/>
      </w:pPr>
      <w:r w:rsidRPr="00DD3A78">
        <w:t>condition of cylinder via visual inspection including exterior damage, corrosion and rust; deterioration of exterior paint</w:t>
      </w:r>
    </w:p>
    <w:p w:rsidR="00000000" w:rsidRPr="00DD3A78" w:rsidP="00DD3A78">
      <w:pPr>
        <w:pStyle w:val="ListBullet"/>
      </w:pPr>
      <w:r w:rsidRPr="00DD3A78">
        <w:t>features, functions and operation of equipment used to fill SCUBA cylinders:</w:t>
      </w:r>
    </w:p>
    <w:p w:rsidR="00000000" w:rsidRPr="00DD3A78" w:rsidP="00DD3A78">
      <w:pPr>
        <w:pStyle w:val="ListBullet2"/>
      </w:pPr>
      <w:r w:rsidRPr="00DD3A78">
        <w:t>air compressors and gauges</w:t>
      </w:r>
    </w:p>
    <w:p w:rsidR="00000000" w:rsidRPr="00DD3A78" w:rsidP="00DD3A78">
      <w:pPr>
        <w:pStyle w:val="ListBullet2"/>
      </w:pPr>
      <w:r w:rsidRPr="00DD3A78">
        <w:t>air storage banks</w:t>
      </w:r>
    </w:p>
    <w:p w:rsidR="00000000" w:rsidRPr="00DD3A78" w:rsidP="00DD3A78">
      <w:pPr>
        <w:pStyle w:val="ListBullet"/>
      </w:pPr>
      <w:r w:rsidRPr="00DD3A78">
        <w:t>manufacturers’ specifications for use of equipment</w:t>
      </w:r>
    </w:p>
    <w:p w:rsidR="00000000" w:rsidRPr="00DD3A78" w:rsidP="00DD3A78">
      <w:pPr>
        <w:pStyle w:val="ListBullet"/>
      </w:pPr>
      <w:r w:rsidRPr="00DD3A78">
        <w:t>required pressures for SCUBA cylinders of different types and capacities</w:t>
      </w:r>
    </w:p>
    <w:p w:rsidR="00000000" w:rsidRPr="00DD3A78" w:rsidP="00DD3A78">
      <w:pPr>
        <w:pStyle w:val="ListBullet"/>
      </w:pPr>
      <w:r w:rsidRPr="00DD3A78">
        <w:t>procedur</w:t>
      </w:r>
      <w:r w:rsidRPr="00DD3A78">
        <w:t>es for testing purity of organisation’s air supply</w:t>
      </w:r>
    </w:p>
    <w:p w:rsidR="00000000" w:rsidRPr="00DD3A78" w:rsidP="00DD3A78">
      <w:pPr>
        <w:pStyle w:val="ListBullet"/>
      </w:pPr>
      <w:r w:rsidRPr="00DD3A78">
        <w:t>inclusions of organisational inspection documents.</w:t>
      </w:r>
    </w:p>
    <w:p w:rsidR="00000000" w:rsidRPr="00DD3A78" w:rsidP="00DD3A78">
      <w:pPr>
        <w:pStyle w:val="AllowPageBreak"/>
      </w:pPr>
    </w:p>
    <w:p w:rsidR="00000000" w:rsidRPr="00DD3A78" w:rsidP="00DD3A78">
      <w:pPr>
        <w:pStyle w:val="Heading1"/>
      </w:pPr>
      <w:bookmarkStart w:id="4" w:name="O_1279785"/>
      <w:bookmarkEnd w:id="4"/>
      <w:r w:rsidRPr="00DD3A78">
        <w:t>Assessment Conditions</w:t>
      </w:r>
    </w:p>
    <w:p w:rsidR="00000000" w:rsidRPr="00DD3A78" w:rsidP="0083751F">
      <w:pPr>
        <w:pStyle w:val="BodyText"/>
      </w:pPr>
      <w:r w:rsidRPr="00DD3A78">
        <w:t>Skills must be demonstrated in a SCUBA gas filling station.</w:t>
      </w:r>
    </w:p>
    <w:p w:rsidR="00000000" w:rsidRPr="00DD3A78" w:rsidP="0083751F">
      <w:pPr>
        <w:pStyle w:val="BodyText"/>
      </w:pPr>
      <w:r w:rsidRPr="00DD3A78">
        <w:t>Assessment must ensure use of:</w:t>
      </w:r>
    </w:p>
    <w:p w:rsidR="00000000" w:rsidRPr="00DD3A78" w:rsidP="00DD3A78">
      <w:pPr>
        <w:pStyle w:val="ListBullet"/>
      </w:pPr>
      <w:r w:rsidRPr="00DD3A78">
        <w:t>SCUBA cylinders in di</w:t>
      </w:r>
      <w:r w:rsidRPr="00DD3A78">
        <w:t>fferent conditions, including those in poor condition</w:t>
      </w:r>
    </w:p>
    <w:p w:rsidR="00000000" w:rsidRPr="00DD3A78" w:rsidP="00DD3A78">
      <w:pPr>
        <w:pStyle w:val="ListBullet"/>
      </w:pPr>
      <w:r w:rsidRPr="00DD3A78">
        <w:t>real workplace situations, or simulated activities, or case study scenarios that test aspects of this unit that relate to non-compliant or faulty cylinders</w:t>
      </w:r>
    </w:p>
    <w:p w:rsidR="00000000" w:rsidRPr="00DD3A78" w:rsidP="00DD3A78">
      <w:pPr>
        <w:pStyle w:val="ListBullet"/>
      </w:pPr>
      <w:r w:rsidRPr="00DD3A78">
        <w:t>air compressors and gauges</w:t>
      </w:r>
    </w:p>
    <w:p w:rsidR="00000000" w:rsidRPr="00DD3A78" w:rsidP="00DD3A78">
      <w:pPr>
        <w:pStyle w:val="ListBullet"/>
      </w:pPr>
      <w:r w:rsidRPr="00DD3A78">
        <w:t>air storage banks</w:t>
      </w:r>
    </w:p>
    <w:p w:rsidR="00000000" w:rsidRPr="00DD3A78" w:rsidP="00DD3A78">
      <w:pPr>
        <w:pStyle w:val="ListBullet"/>
      </w:pPr>
      <w:r w:rsidRPr="00DD3A78">
        <w:t>the current Australian or international Standards for:</w:t>
      </w:r>
    </w:p>
    <w:p w:rsidR="00000000" w:rsidRPr="00DD3A78" w:rsidP="00DD3A78">
      <w:pPr>
        <w:pStyle w:val="ListBullet2"/>
      </w:pPr>
      <w:r w:rsidRPr="00DD3A78">
        <w:t>Gas Cylinders</w:t>
      </w:r>
    </w:p>
    <w:p w:rsidR="00000000" w:rsidRPr="00DD3A78" w:rsidP="00DD3A78">
      <w:pPr>
        <w:pStyle w:val="ListBullet2"/>
      </w:pPr>
      <w:r w:rsidRPr="00DD3A78">
        <w:t>Filling of Portable Gas Cylinders</w:t>
      </w:r>
    </w:p>
    <w:p w:rsidR="00000000" w:rsidRPr="00DD3A78" w:rsidP="00DD3A78">
      <w:pPr>
        <w:pStyle w:val="ListBullet"/>
      </w:pPr>
      <w:r w:rsidRPr="00DD3A78">
        <w:t>cylinder tags</w:t>
      </w:r>
    </w:p>
    <w:p w:rsidR="00000000" w:rsidRPr="00DD3A78" w:rsidP="00DD3A78">
      <w:pPr>
        <w:pStyle w:val="ListBullet"/>
      </w:pPr>
      <w:r w:rsidRPr="00DD3A78">
        <w:t>template equipment fault reports</w:t>
      </w:r>
    </w:p>
    <w:p w:rsidR="00000000" w:rsidRPr="00DD3A78" w:rsidP="00DD3A78">
      <w:pPr>
        <w:pStyle w:val="ListBullet"/>
      </w:pPr>
      <w:r w:rsidRPr="00DD3A78">
        <w:t>organisational safety procedures for inspecting and filling SCUBA cylinders.</w:t>
      </w:r>
    </w:p>
    <w:p w:rsidR="00000000" w:rsidRPr="00DD3A78" w:rsidP="0083751F">
      <w:pPr>
        <w:pStyle w:val="BodyText"/>
      </w:pPr>
      <w:r w:rsidRPr="00DD3A78">
        <w:t xml:space="preserve">Assessors must satisfy the </w:t>
      </w:r>
      <w:r w:rsidRPr="00DD3A78">
        <w:t>Standards for Registered Training Organisations requirements for assessors.</w:t>
      </w:r>
    </w:p>
    <w:p w:rsidR="00000000" w:rsidRPr="00DD3A78" w:rsidP="00DD3A78">
      <w:pPr>
        <w:pStyle w:val="Heading1"/>
      </w:pPr>
      <w:bookmarkStart w:id="5" w:name="O_1279799"/>
      <w:bookmarkEnd w:id="5"/>
      <w:r w:rsidRPr="00DD3A78">
        <w:t>Links</w:t>
      </w:r>
    </w:p>
    <w:p w:rsidR="00000000" w:rsidRPr="00DD3A78" w:rsidP="0083751F">
      <w:pPr>
        <w:pStyle w:val="BodyText"/>
      </w:pPr>
      <w:r w:rsidRPr="00DD3A7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C580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D3A78" w:rsidP="00DD3A78"/>
    <w:sectPr w:rsidSect="00DD3A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78" w:rsidRPr="0083751F" w:rsidP="008375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51F" w:rsidP="00DD3A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751F" w:rsidP="00DD3A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3751F" w:rsidP="00DD3A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5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3A78" w:rsidRPr="0083751F" w:rsidP="008375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51F" w:rsidRPr="002D2AF8" w:rsidP="00DD3A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SISOSCB007 Inspect and fill SCUBA cylinders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3751F" w:rsidP="00DD3A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1009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C0B5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B649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A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A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A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A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A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A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A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A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A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A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A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A78"/>
  </w:style>
  <w:style w:type="character" w:customStyle="1" w:styleId="Heading1Char">
    <w:name w:val="Heading 1 Char"/>
    <w:basedOn w:val="DefaultParagraphFont"/>
    <w:link w:val="Heading1"/>
    <w:rsid w:val="00DD3A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A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A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3A7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3A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3A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3A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3A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A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A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A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A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A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A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A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A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A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A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A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A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A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A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A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A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A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3A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3A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3A78"/>
    <w:rPr>
      <w:b/>
      <w:spacing w:val="0"/>
    </w:rPr>
  </w:style>
  <w:style w:type="paragraph" w:customStyle="1" w:styleId="SuperTitle">
    <w:name w:val="SuperTitle"/>
    <w:basedOn w:val="Title"/>
    <w:rsid w:val="00DD3A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A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A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3A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A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A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A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A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A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A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A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A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3A78"/>
    <w:rPr>
      <w:i/>
    </w:rPr>
  </w:style>
  <w:style w:type="paragraph" w:styleId="Caption">
    <w:name w:val="caption"/>
    <w:basedOn w:val="BodyText"/>
    <w:next w:val="Normal"/>
    <w:qFormat/>
    <w:rsid w:val="00DD3A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A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A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A78"/>
  </w:style>
  <w:style w:type="paragraph" w:styleId="TableofFigures">
    <w:name w:val="table of figures"/>
    <w:basedOn w:val="Normal"/>
    <w:next w:val="Normal"/>
    <w:semiHidden/>
    <w:rsid w:val="00DD3A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A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3A78"/>
    <w:rPr>
      <w:rFonts w:ascii="Wingdings" w:hAnsi="Wingdings"/>
    </w:rPr>
  </w:style>
  <w:style w:type="paragraph" w:customStyle="1" w:styleId="TableHeading">
    <w:name w:val="Table Heading"/>
    <w:basedOn w:val="HeadingBase"/>
    <w:rsid w:val="00DD3A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3A78"/>
    <w:rPr>
      <w:color w:val="0033CC"/>
      <w:u w:val="none"/>
    </w:rPr>
  </w:style>
  <w:style w:type="paragraph" w:customStyle="1" w:styleId="BodyTextRight">
    <w:name w:val="Body Text Right"/>
    <w:basedOn w:val="BodyText"/>
    <w:rsid w:val="00DD3A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A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A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A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A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A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A78"/>
    <w:rPr>
      <w:sz w:val="32"/>
    </w:rPr>
  </w:style>
  <w:style w:type="paragraph" w:customStyle="1" w:styleId="HeadingProcedure">
    <w:name w:val="Heading Procedure"/>
    <w:basedOn w:val="HeadingBase"/>
    <w:next w:val="Normal"/>
    <w:rsid w:val="00DD3A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A78"/>
    <w:pPr>
      <w:spacing w:before="60" w:after="60"/>
    </w:pPr>
  </w:style>
  <w:style w:type="paragraph" w:styleId="ListContinue">
    <w:name w:val="List Continue"/>
    <w:basedOn w:val="List"/>
    <w:rsid w:val="00DD3A78"/>
    <w:pPr>
      <w:ind w:firstLine="0"/>
    </w:pPr>
  </w:style>
  <w:style w:type="paragraph" w:customStyle="1" w:styleId="ListNote">
    <w:name w:val="List Note"/>
    <w:basedOn w:val="List"/>
    <w:rsid w:val="00DD3A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A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A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A78"/>
    <w:rPr>
      <w:rFonts w:ascii="Courier New" w:hAnsi="Courier New"/>
    </w:rPr>
  </w:style>
  <w:style w:type="paragraph" w:customStyle="1" w:styleId="NoteBullet">
    <w:name w:val="Note Bullet"/>
    <w:basedOn w:val="Note"/>
    <w:rsid w:val="00DD3A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A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A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A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A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3A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A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A78"/>
    <w:rPr>
      <w:b/>
      <w:smallCaps/>
    </w:rPr>
  </w:style>
  <w:style w:type="paragraph" w:customStyle="1" w:styleId="TableListNumber">
    <w:name w:val="Table List Number"/>
    <w:basedOn w:val="ListNumber"/>
    <w:rsid w:val="00DD3A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A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A78"/>
    <w:pPr>
      <w:numPr>
        <w:numId w:val="9"/>
      </w:numPr>
    </w:pPr>
  </w:style>
  <w:style w:type="paragraph" w:customStyle="1" w:styleId="ListAlpha2">
    <w:name w:val="List Alpha 2"/>
    <w:basedOn w:val="List2"/>
    <w:rsid w:val="00DD3A78"/>
    <w:pPr>
      <w:numPr>
        <w:numId w:val="8"/>
      </w:numPr>
    </w:pPr>
  </w:style>
  <w:style w:type="paragraph" w:styleId="List2">
    <w:name w:val="List 2"/>
    <w:basedOn w:val="BodyText"/>
    <w:rsid w:val="00DD3A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A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A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A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3A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3A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3A78"/>
    <w:pPr>
      <w:numPr>
        <w:numId w:val="4"/>
      </w:numPr>
    </w:pPr>
  </w:style>
  <w:style w:type="paragraph" w:styleId="ListContinue2">
    <w:name w:val="List Continue 2"/>
    <w:basedOn w:val="List2"/>
    <w:rsid w:val="00DD3A78"/>
    <w:pPr>
      <w:ind w:firstLine="0"/>
    </w:pPr>
  </w:style>
  <w:style w:type="paragraph" w:styleId="ListContinue3">
    <w:name w:val="List Continue 3"/>
    <w:basedOn w:val="List3"/>
    <w:rsid w:val="00DD3A78"/>
    <w:pPr>
      <w:ind w:left="1021" w:firstLine="0"/>
    </w:pPr>
  </w:style>
  <w:style w:type="paragraph" w:styleId="ListContinue4">
    <w:name w:val="List Continue 4"/>
    <w:basedOn w:val="List4"/>
    <w:rsid w:val="00DD3A78"/>
    <w:pPr>
      <w:ind w:firstLine="0"/>
    </w:pPr>
  </w:style>
  <w:style w:type="paragraph" w:styleId="ListContinue5">
    <w:name w:val="List Continue 5"/>
    <w:basedOn w:val="List5"/>
    <w:rsid w:val="00DD3A78"/>
    <w:pPr>
      <w:ind w:firstLine="0"/>
    </w:pPr>
  </w:style>
  <w:style w:type="paragraph" w:styleId="ListNumber3">
    <w:name w:val="List Number 3"/>
    <w:basedOn w:val="List3"/>
    <w:rsid w:val="00DD3A78"/>
    <w:pPr>
      <w:numPr>
        <w:numId w:val="5"/>
      </w:numPr>
    </w:pPr>
  </w:style>
  <w:style w:type="paragraph" w:styleId="ListNumber4">
    <w:name w:val="List Number 4"/>
    <w:basedOn w:val="List4"/>
    <w:rsid w:val="00DD3A78"/>
    <w:pPr>
      <w:numPr>
        <w:numId w:val="6"/>
      </w:numPr>
    </w:pPr>
  </w:style>
  <w:style w:type="paragraph" w:styleId="ListNumber5">
    <w:name w:val="List Number 5"/>
    <w:basedOn w:val="List5"/>
    <w:rsid w:val="00DD3A78"/>
    <w:pPr>
      <w:numPr>
        <w:numId w:val="7"/>
      </w:numPr>
    </w:pPr>
  </w:style>
  <w:style w:type="paragraph" w:styleId="BlockText">
    <w:name w:val="Block Text"/>
    <w:basedOn w:val="Normal"/>
    <w:rsid w:val="00DD3A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A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A78"/>
    <w:rPr>
      <w:sz w:val="16"/>
      <w:vertAlign w:val="superscript"/>
    </w:rPr>
  </w:style>
  <w:style w:type="character" w:customStyle="1" w:styleId="Symbols">
    <w:name w:val="Symbols"/>
    <w:basedOn w:val="DefaultParagraphFont"/>
    <w:rsid w:val="00DD3A78"/>
    <w:rPr>
      <w:rFonts w:ascii="Symbol" w:hAnsi="Symbol"/>
    </w:rPr>
  </w:style>
  <w:style w:type="character" w:customStyle="1" w:styleId="MenuOptions">
    <w:name w:val="Menu Options"/>
    <w:basedOn w:val="DefaultParagraphFont"/>
    <w:rsid w:val="00DD3A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A78"/>
    <w:rPr>
      <w:b/>
    </w:rPr>
  </w:style>
  <w:style w:type="character" w:customStyle="1" w:styleId="Underlined">
    <w:name w:val="Underlined"/>
    <w:basedOn w:val="DefaultParagraphFont"/>
    <w:rsid w:val="00DD3A78"/>
    <w:rPr>
      <w:u w:val="single"/>
    </w:rPr>
  </w:style>
  <w:style w:type="paragraph" w:customStyle="1" w:styleId="TableBodyTextRight">
    <w:name w:val="Table Body Text Right"/>
    <w:basedOn w:val="TableBodyText"/>
    <w:rsid w:val="00DD3A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A78"/>
    <w:rPr>
      <w:sz w:val="18"/>
    </w:rPr>
  </w:style>
  <w:style w:type="paragraph" w:customStyle="1" w:styleId="BodySmallRight">
    <w:name w:val="Body Small Right"/>
    <w:basedOn w:val="BodyTextRight"/>
    <w:rsid w:val="00DD3A78"/>
    <w:rPr>
      <w:sz w:val="18"/>
      <w:szCs w:val="18"/>
    </w:rPr>
  </w:style>
  <w:style w:type="paragraph" w:customStyle="1" w:styleId="MarginEdition">
    <w:name w:val="Margin Edition"/>
    <w:basedOn w:val="MarginNote"/>
    <w:rsid w:val="00DD3A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A78"/>
    <w:rPr>
      <w:sz w:val="2"/>
      <w:szCs w:val="2"/>
    </w:rPr>
  </w:style>
  <w:style w:type="character" w:customStyle="1" w:styleId="Small">
    <w:name w:val="Small"/>
    <w:basedOn w:val="DefaultParagraphFont"/>
    <w:rsid w:val="00DD3A78"/>
    <w:rPr>
      <w:sz w:val="16"/>
    </w:rPr>
  </w:style>
  <w:style w:type="paragraph" w:customStyle="1" w:styleId="WideTable">
    <w:name w:val="Wide Table"/>
    <w:basedOn w:val="Normal"/>
    <w:rsid w:val="00DD3A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A78"/>
  </w:style>
  <w:style w:type="paragraph" w:styleId="Quote">
    <w:name w:val="Quote"/>
    <w:basedOn w:val="Heading1"/>
    <w:link w:val="QuoteChar"/>
    <w:qFormat/>
    <w:rsid w:val="00DD3A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A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A78"/>
    <w:pPr>
      <w:pageBreakBefore/>
    </w:pPr>
  </w:style>
  <w:style w:type="paragraph" w:customStyle="1" w:styleId="Border">
    <w:name w:val="Border"/>
    <w:basedOn w:val="Normal"/>
    <w:qFormat/>
    <w:rsid w:val="00DD3A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A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A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A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A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A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A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A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A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A78"/>
    <w:rPr>
      <w:u w:val="single"/>
    </w:rPr>
  </w:style>
  <w:style w:type="character" w:customStyle="1" w:styleId="BoldandItalics">
    <w:name w:val="Bold and Italics"/>
    <w:qFormat/>
    <w:rsid w:val="00DD3A78"/>
    <w:rPr>
      <w:b/>
      <w:i/>
      <w:u w:val="none"/>
    </w:rPr>
  </w:style>
  <w:style w:type="paragraph" w:styleId="BalloonText">
    <w:name w:val="Balloon Text"/>
    <w:basedOn w:val="Normal"/>
    <w:link w:val="BalloonTextChar"/>
    <w:rsid w:val="00DD3A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A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A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A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A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A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3A78"/>
    <w:pPr>
      <w:spacing w:before="0" w:after="0"/>
    </w:pPr>
  </w:style>
  <w:style w:type="paragraph" w:customStyle="1" w:styleId="BodyTextBold">
    <w:name w:val="Body Text Bold"/>
    <w:basedOn w:val="BodyText"/>
    <w:qFormat/>
    <w:rsid w:val="00DD3A78"/>
    <w:rPr>
      <w:b/>
    </w:rPr>
  </w:style>
  <w:style w:type="character" w:styleId="Hyperlink">
    <w:name w:val="Hyperlink"/>
    <w:basedOn w:val="DefaultParagraphFont"/>
    <w:uiPriority w:val="99"/>
    <w:unhideWhenUsed/>
    <w:rsid w:val="008375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2655</Characters>
  <Application>Microsoft Office Word</Application>
  <DocSecurity>0</DocSecurity>
  <Lines>71</Lines>
  <Paragraphs>56</Paragraphs>
  <ScaleCrop>false</ScaleCrop>
  <Company>Author-it Software Corporation Ltd.</Company>
  <LinksUpToDate>false</LinksUpToDate>
  <CharactersWithSpaces>2996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SISOSCB007 Inspect and fill SCUBA cylinders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2022-12-13T02:04:00Z</dcterms:created>
  <dcterms:modified xsi:type="dcterms:W3CDTF">2022-12-13T02:04:00Z</dcterms:modified>
</cp:coreProperties>
</file>