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9F8" w:rsidP="003C39F8">
      <w:pPr>
        <w:pStyle w:val="Title"/>
      </w:pPr>
      <w:r>
        <w:fldChar w:fldCharType="begin"/>
      </w:r>
      <w:r>
        <w:instrText xml:space="preserve"> TITLE   \* MERGEFORMAT </w:instrText>
      </w:r>
      <w:r>
        <w:fldChar w:fldCharType="separate"/>
      </w:r>
      <w:r>
        <w:t>SISOSCB004 Navigate prescribed routes underwater</w:t>
      </w:r>
      <w:r>
        <w:fldChar w:fldCharType="end"/>
      </w:r>
    </w:p>
    <w:p w:rsidR="003C39F8" w:rsidP="003C39F8">
      <w:pPr>
        <w:pStyle w:val="Version"/>
        <w:sectPr w:rsidSect="00EB2E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E57" w:rsidP="00EB2E57">
      <w:pPr>
        <w:pStyle w:val="SuperHeading"/>
      </w:pPr>
      <w:r w:rsidRPr="00EB2E57">
        <w:t>SISOSCB004 Navigate prescribed routes underwater</w:t>
      </w:r>
    </w:p>
    <w:p w:rsidR="00000000" w:rsidRPr="00EB2E57" w:rsidP="00EB2E57">
      <w:pPr>
        <w:pStyle w:val="Heading1"/>
      </w:pPr>
      <w:bookmarkStart w:id="1" w:name="O_1042145"/>
      <w:bookmarkEnd w:id="1"/>
      <w:r w:rsidRPr="00EB2E57">
        <w:t>Modification History</w:t>
      </w:r>
    </w:p>
    <w:p w:rsidR="00000000" w:rsidRPr="00EB2E57" w:rsidP="003C39F8">
      <w:pPr>
        <w:pStyle w:val="BodyText"/>
      </w:pPr>
      <w:r w:rsidRPr="00EB2E57">
        <w:t>Not applicable.</w:t>
      </w:r>
    </w:p>
    <w:p w:rsidR="00000000" w:rsidRPr="00EB2E57" w:rsidP="00EB2E57">
      <w:pPr>
        <w:pStyle w:val="Heading1"/>
      </w:pPr>
      <w:bookmarkStart w:id="2" w:name="O_1042146"/>
      <w:bookmarkEnd w:id="2"/>
      <w:r w:rsidRPr="00EB2E57">
        <w:t>Application</w:t>
      </w:r>
    </w:p>
    <w:p w:rsidR="00000000" w:rsidRPr="00EB2E57" w:rsidP="003C39F8">
      <w:pPr>
        <w:pStyle w:val="BodyText"/>
      </w:pPr>
      <w:r w:rsidRPr="00EB2E57">
        <w:t>This unit describes the performance outcomes, skills and knowledge required to utilise a range of techniques to navigate underwater during any type of SCUBA diving activity.</w:t>
      </w:r>
    </w:p>
    <w:p w:rsidR="00000000" w:rsidRPr="00EB2E57" w:rsidP="003C39F8">
      <w:pPr>
        <w:pStyle w:val="BodyText"/>
      </w:pPr>
      <w:r w:rsidRPr="00EB2E57">
        <w:t>It a</w:t>
      </w:r>
      <w:r w:rsidRPr="00EB2E57">
        <w:t>pplies to dive leaders, usually known as divemasters, or instructors and to assistant instructors who use these skills when leading participants in SCUBA diving activities. Leadership skills are provided in complementary units.</w:t>
      </w:r>
    </w:p>
    <w:p w:rsidR="00000000" w:rsidRPr="00EB2E57" w:rsidP="003C39F8">
      <w:pPr>
        <w:pStyle w:val="BodyText"/>
      </w:pPr>
      <w:r w:rsidRPr="00EB2E57">
        <w:t>This unit applies to any ty</w:t>
      </w:r>
      <w:r w:rsidRPr="00EB2E57">
        <w:t>pe of organisation that delivers SCUBA diving activities and dive instruction including commercial, not-for-profit and government organisations.</w:t>
      </w:r>
    </w:p>
    <w:p w:rsidR="003C39F8" w:rsidP="003C39F8">
      <w:pPr>
        <w:pStyle w:val="BodyText"/>
      </w:pPr>
      <w:r w:rsidRPr="00EB2E57">
        <w:t>No occupational licensing, certification or specific legislative requirements apply to this unit at the time o</w:t>
      </w:r>
      <w:r w:rsidRPr="00EB2E57">
        <w:t>f publication.</w:t>
      </w:r>
    </w:p>
    <w:p w:rsidR="00000000" w:rsidRPr="00EB2E57" w:rsidP="00EB2E57">
      <w:pPr>
        <w:pStyle w:val="Heading1"/>
      </w:pPr>
      <w:bookmarkStart w:id="3" w:name="O_1042147"/>
      <w:bookmarkEnd w:id="3"/>
      <w:r w:rsidRPr="00EB2E57">
        <w:t>Pre-requisite Unit</w:t>
      </w:r>
    </w:p>
    <w:p w:rsidR="00000000" w:rsidRPr="00EB2E57" w:rsidP="003C39F8">
      <w:pPr>
        <w:pStyle w:val="BodyText"/>
      </w:pPr>
      <w:r w:rsidRPr="00EB2E57">
        <w:t>Nil</w:t>
      </w:r>
    </w:p>
    <w:p w:rsidR="00000000" w:rsidRPr="00EB2E57" w:rsidP="00EB2E57">
      <w:pPr>
        <w:pStyle w:val="Heading1"/>
      </w:pPr>
      <w:bookmarkStart w:id="4" w:name="O_1042148"/>
      <w:bookmarkEnd w:id="4"/>
      <w:r w:rsidRPr="00EB2E57">
        <w:t>Competency Field</w:t>
      </w:r>
    </w:p>
    <w:p w:rsidR="00000000" w:rsidRPr="00EB2E57" w:rsidP="003C39F8">
      <w:pPr>
        <w:pStyle w:val="BodyText"/>
      </w:pPr>
      <w:r w:rsidRPr="00EB2E57">
        <w:t>SCUBA Diving</w:t>
      </w:r>
    </w:p>
    <w:p w:rsidR="00000000" w:rsidRPr="00EB2E57" w:rsidP="00EB2E57">
      <w:pPr>
        <w:pStyle w:val="Heading1"/>
      </w:pPr>
      <w:bookmarkStart w:id="5" w:name="O_1042149"/>
      <w:bookmarkEnd w:id="5"/>
      <w:r w:rsidRPr="00EB2E57">
        <w:t>Unit Sector</w:t>
      </w:r>
    </w:p>
    <w:p w:rsidR="00000000" w:rsidRPr="00EB2E57" w:rsidP="003C39F8">
      <w:pPr>
        <w:pStyle w:val="BodyText"/>
      </w:pPr>
      <w:r w:rsidRPr="00EB2E57">
        <w:t>Outdoor Recreation</w:t>
      </w:r>
    </w:p>
    <w:p w:rsidR="00000000" w:rsidRPr="00EB2E57" w:rsidP="00EB2E57">
      <w:pPr>
        <w:pStyle w:val="Heading1"/>
      </w:pPr>
      <w:bookmarkStart w:id="6" w:name="O_1042150"/>
      <w:bookmarkEnd w:id="6"/>
      <w:r w:rsidRPr="00EB2E57">
        <w:t>Elements and Performance Criteria</w:t>
      </w:r>
    </w:p>
    <w:tbl>
      <w:tblPr>
        <w:tblW w:w="0" w:type="auto"/>
        <w:tblLayout w:type="fixed"/>
        <w:tblCellMar>
          <w:left w:w="62" w:type="dxa"/>
          <w:right w:w="62" w:type="dxa"/>
        </w:tblCellMar>
        <w:tblLook w:val="0000"/>
      </w:tblPr>
      <w:tblGrid>
        <w:gridCol w:w="2694"/>
        <w:gridCol w:w="6350"/>
      </w:tblGrid>
      <w:tr w:rsidTr="00EB2E5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B2E57" w:rsidP="00EB2E57">
            <w:pPr>
              <w:pStyle w:val="BodyText"/>
            </w:pPr>
            <w:r w:rsidRPr="00EB2E5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B2E57">
            <w:pPr>
              <w:pStyle w:val="BodyText"/>
              <w:rPr>
                <w:lang w:val="en-NZ"/>
              </w:rPr>
            </w:pPr>
            <w:r w:rsidRPr="00EB2E57">
              <w:rPr>
                <w:rStyle w:val="SpecialBold"/>
              </w:rPr>
              <w:t>PERFORMANCE</w:t>
            </w:r>
            <w:r w:rsidRPr="00EB2E57">
              <w:t xml:space="preserve"> </w:t>
            </w:r>
            <w:r w:rsidRPr="00EB2E57">
              <w:rPr>
                <w:rStyle w:val="SpecialBold"/>
              </w:rPr>
              <w:t>CRITERIA</w:t>
            </w:r>
          </w:p>
        </w:tc>
      </w:tr>
      <w:tr w:rsidTr="00EB2E5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B2E57" w:rsidP="00EB2E57">
            <w:pPr>
              <w:pStyle w:val="BodyText"/>
            </w:pPr>
            <w:r w:rsidRPr="00EB2E5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B2E57">
            <w:pPr>
              <w:pStyle w:val="BodyText"/>
              <w:rPr>
                <w:lang w:val="en-NZ"/>
              </w:rPr>
            </w:pPr>
            <w:r w:rsidRPr="00EB2E57">
              <w:rPr>
                <w:rStyle w:val="Emphasis"/>
              </w:rPr>
              <w:t>Performance criteria describe the performance needed to demonstrate achievement of the element.</w:t>
            </w:r>
          </w:p>
        </w:tc>
      </w:tr>
      <w:tr w:rsidTr="00EB2E5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B2E57">
            <w:pPr>
              <w:pStyle w:val="List"/>
              <w:rPr>
                <w:lang w:val="en-NZ"/>
              </w:rPr>
            </w:pPr>
            <w:r w:rsidRPr="00EB2E57">
              <w:t>1.</w:t>
            </w:r>
            <w:r w:rsidRPr="00EB2E57">
              <w:tab/>
              <w:t xml:space="preserve">Prepare for underwater </w:t>
            </w:r>
            <w:r w:rsidRPr="00EB2E57">
              <w:t>navigation.</w:t>
            </w:r>
          </w:p>
        </w:tc>
        <w:tc>
          <w:tcPr>
            <w:tcW w:w="6350" w:type="dxa"/>
            <w:tcBorders>
              <w:top w:val="nil"/>
              <w:left w:val="nil"/>
              <w:bottom w:val="nil"/>
              <w:right w:val="nil"/>
            </w:tcBorders>
            <w:tcMar>
              <w:top w:w="0" w:type="dxa"/>
              <w:left w:w="62" w:type="dxa"/>
              <w:bottom w:w="0" w:type="dxa"/>
              <w:right w:w="62" w:type="dxa"/>
            </w:tcMar>
          </w:tcPr>
          <w:p w:rsidR="00000000" w:rsidRPr="00EB2E57" w:rsidP="00EB2E57">
            <w:pPr>
              <w:pStyle w:val="List2"/>
            </w:pPr>
            <w:r w:rsidRPr="00EB2E57">
              <w:t>1.1.</w:t>
            </w:r>
            <w:r w:rsidRPr="00EB2E57">
              <w:tab/>
              <w:t xml:space="preserve">Interpret any available waterway charts and publications, </w:t>
            </w:r>
            <w:r w:rsidRPr="00EB2E57">
              <w:t>appropriate for t</w:t>
            </w:r>
            <w:r w:rsidRPr="00EB2E57">
              <w:t>he dive site.</w:t>
            </w:r>
          </w:p>
          <w:p w:rsidR="00000000" w:rsidRPr="00EB2E57" w:rsidP="00EB2E57">
            <w:pPr>
              <w:pStyle w:val="List2"/>
            </w:pPr>
            <w:r w:rsidRPr="00EB2E57">
              <w:t>1.2.</w:t>
            </w:r>
            <w:r w:rsidRPr="00EB2E57">
              <w:tab/>
              <w:t>Complete surface observations to assist with navigation throughout the dive.</w:t>
            </w:r>
          </w:p>
          <w:p w:rsidR="00000000" w:rsidRPr="00EB2E57" w:rsidP="00EB2E57">
            <w:pPr>
              <w:pStyle w:val="List2"/>
            </w:pPr>
            <w:r w:rsidRPr="00EB2E57">
              <w:t>1.3.</w:t>
            </w:r>
            <w:r w:rsidRPr="00EB2E57">
              <w:tab/>
              <w:t>Select navigation equipment, set compass bearing and determine navigation roles with dive buddy.</w:t>
            </w:r>
          </w:p>
          <w:p w:rsidR="00000000" w:rsidP="00EB2E57">
            <w:pPr>
              <w:pStyle w:val="List2"/>
              <w:rPr>
                <w:lang w:val="en-NZ"/>
              </w:rPr>
            </w:pPr>
            <w:r w:rsidRPr="00EB2E57">
              <w:t>1.4.</w:t>
            </w:r>
            <w:r w:rsidRPr="00EB2E57">
              <w:tab/>
              <w:t>Descend facing toward direction of initial underwater</w:t>
            </w:r>
            <w:r w:rsidRPr="00EB2E57">
              <w:t xml:space="preserve"> travel to orientate position.</w:t>
            </w:r>
          </w:p>
        </w:tc>
      </w:tr>
      <w:tr w:rsidTr="00EB2E5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B2E57">
            <w:pPr>
              <w:pStyle w:val="List"/>
              <w:rPr>
                <w:lang w:val="en-NZ"/>
              </w:rPr>
            </w:pPr>
            <w:r w:rsidRPr="00EB2E57">
              <w:t>2.</w:t>
            </w:r>
            <w:r w:rsidRPr="00EB2E57">
              <w:tab/>
              <w:t>Navigate underwater.</w:t>
            </w:r>
          </w:p>
        </w:tc>
        <w:tc>
          <w:tcPr>
            <w:tcW w:w="6350" w:type="dxa"/>
            <w:tcBorders>
              <w:top w:val="nil"/>
              <w:left w:val="nil"/>
              <w:bottom w:val="nil"/>
              <w:right w:val="nil"/>
            </w:tcBorders>
            <w:tcMar>
              <w:top w:w="0" w:type="dxa"/>
              <w:left w:w="62" w:type="dxa"/>
              <w:bottom w:w="0" w:type="dxa"/>
              <w:right w:w="62" w:type="dxa"/>
            </w:tcMar>
          </w:tcPr>
          <w:p w:rsidR="00000000" w:rsidRPr="00EB2E57" w:rsidP="00EB2E57">
            <w:pPr>
              <w:pStyle w:val="List2"/>
            </w:pPr>
            <w:r w:rsidRPr="00EB2E57">
              <w:t>2.1.</w:t>
            </w:r>
            <w:r w:rsidRPr="00EB2E57">
              <w:tab/>
              <w:t>Use compass and other instruments to track and maintain underwater direction and course.</w:t>
            </w:r>
          </w:p>
          <w:p w:rsidR="00000000" w:rsidRPr="00EB2E57" w:rsidP="00EB2E57">
            <w:pPr>
              <w:pStyle w:val="List2"/>
            </w:pPr>
            <w:r w:rsidRPr="00EB2E57">
              <w:t>2.2.</w:t>
            </w:r>
            <w:r w:rsidRPr="00EB2E57">
              <w:tab/>
              <w:t>Follow underwater patterns of travel to maintain course.</w:t>
            </w:r>
          </w:p>
          <w:p w:rsidR="00000000" w:rsidRPr="00EB2E57" w:rsidP="00EB2E57">
            <w:pPr>
              <w:pStyle w:val="List2"/>
            </w:pPr>
            <w:r w:rsidRPr="00EB2E57">
              <w:t>2.3.</w:t>
            </w:r>
            <w:r w:rsidRPr="00EB2E57">
              <w:tab/>
            </w:r>
            <w:r w:rsidRPr="00EB2E57">
              <w:t>Utilise underwater features to fix position and maintain direction and course.</w:t>
            </w:r>
          </w:p>
          <w:p w:rsidR="00000000" w:rsidRPr="00EB2E57" w:rsidP="00EB2E57">
            <w:pPr>
              <w:pStyle w:val="List2"/>
            </w:pPr>
            <w:r w:rsidRPr="00EB2E57">
              <w:t>2.4.</w:t>
            </w:r>
            <w:r w:rsidRPr="00EB2E57">
              <w:tab/>
              <w:t>Utilise techniques to measure distance travelled to fix position and maintain course.</w:t>
            </w:r>
          </w:p>
          <w:p w:rsidR="00000000" w:rsidRPr="00EB2E57" w:rsidP="00EB2E57">
            <w:pPr>
              <w:pStyle w:val="List2"/>
            </w:pPr>
            <w:r w:rsidRPr="00EB2E57">
              <w:t>2.5.</w:t>
            </w:r>
            <w:r w:rsidRPr="00EB2E57">
              <w:tab/>
              <w:t>Surface if necessary to verify location and reset direction of travel.</w:t>
            </w:r>
          </w:p>
          <w:p w:rsidR="00000000" w:rsidRPr="00EB2E57" w:rsidP="00EB2E57">
            <w:pPr>
              <w:pStyle w:val="List2"/>
            </w:pPr>
            <w:r w:rsidRPr="00EB2E57">
              <w:t>2.6.</w:t>
            </w:r>
            <w:r w:rsidRPr="00EB2E57">
              <w:tab/>
              <w:t>Log d</w:t>
            </w:r>
            <w:r w:rsidRPr="00EB2E57">
              <w:t>ive site locations for future dives.</w:t>
            </w:r>
          </w:p>
        </w:tc>
      </w:tr>
    </w:tbl>
    <w:p w:rsidR="003C39F8" w:rsidP="00EB2E57">
      <w:pPr>
        <w:pStyle w:val="List2"/>
      </w:pPr>
    </w:p>
    <w:p w:rsidR="003C39F8" w:rsidP="00EB2E57">
      <w:pPr>
        <w:pStyle w:val="List2"/>
      </w:pPr>
    </w:p>
    <w:p w:rsidR="00000000" w:rsidRPr="00EB2E57" w:rsidP="00EB2E57">
      <w:pPr>
        <w:pStyle w:val="Heading1"/>
      </w:pPr>
      <w:bookmarkStart w:id="7" w:name="O_1042151"/>
      <w:bookmarkEnd w:id="7"/>
      <w:r w:rsidRPr="00EB2E57">
        <w:t>Foundation Skills</w:t>
      </w:r>
    </w:p>
    <w:tbl>
      <w:tblPr>
        <w:tblW w:w="0" w:type="auto"/>
        <w:tblLayout w:type="fixed"/>
        <w:tblCellMar>
          <w:left w:w="62" w:type="dxa"/>
          <w:right w:w="62" w:type="dxa"/>
        </w:tblCellMar>
        <w:tblLook w:val="0000"/>
      </w:tblPr>
      <w:tblGrid>
        <w:gridCol w:w="2694"/>
        <w:gridCol w:w="6350"/>
      </w:tblGrid>
      <w:tr w:rsidTr="00EB2E5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B2E57">
            <w:pPr>
              <w:pStyle w:val="BodyText"/>
              <w:rPr>
                <w:lang w:val="en-NZ"/>
              </w:rPr>
            </w:pPr>
            <w:r w:rsidRPr="00EB2E57">
              <w:rPr>
                <w:rStyle w:val="Emphasis"/>
              </w:rPr>
              <w:t>Foundation skills essential to performance in this unit, but not explicit in the performance criteria are listed here, along with a brief context statement.</w:t>
            </w:r>
          </w:p>
        </w:tc>
      </w:tr>
      <w:tr w:rsidTr="00EB2E5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B2E57" w:rsidP="00EB2E57">
            <w:pPr>
              <w:pStyle w:val="BodyText"/>
            </w:pPr>
            <w:r w:rsidRPr="00EB2E5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B2E57">
            <w:pPr>
              <w:pStyle w:val="BodyText"/>
              <w:rPr>
                <w:lang w:val="en-NZ"/>
              </w:rPr>
            </w:pPr>
            <w:r w:rsidRPr="00EB2E57">
              <w:rPr>
                <w:rStyle w:val="SpecialBold"/>
              </w:rPr>
              <w:t>DESCRIPTION</w:t>
            </w:r>
          </w:p>
        </w:tc>
      </w:tr>
      <w:tr w:rsidTr="00EB2E5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B2E57">
            <w:pPr>
              <w:pStyle w:val="BodyText"/>
              <w:rPr>
                <w:lang w:val="en-NZ"/>
              </w:rPr>
            </w:pPr>
            <w:r w:rsidRPr="00EB2E57">
              <w:t>Reading skills to:</w:t>
            </w:r>
          </w:p>
        </w:tc>
        <w:tc>
          <w:tcPr>
            <w:tcW w:w="6350" w:type="dxa"/>
            <w:tcBorders>
              <w:top w:val="nil"/>
              <w:left w:val="nil"/>
              <w:bottom w:val="nil"/>
              <w:right w:val="nil"/>
            </w:tcBorders>
            <w:tcMar>
              <w:top w:w="0" w:type="dxa"/>
              <w:left w:w="62" w:type="dxa"/>
              <w:bottom w:w="0" w:type="dxa"/>
              <w:right w:w="62" w:type="dxa"/>
            </w:tcMar>
          </w:tcPr>
          <w:p w:rsidR="00000000" w:rsidP="00EB2E57">
            <w:pPr>
              <w:pStyle w:val="ListBullet"/>
              <w:rPr>
                <w:lang w:val="en-NZ"/>
              </w:rPr>
            </w:pPr>
            <w:r w:rsidRPr="00EB2E57">
              <w:t>interpret detailed and potentially unfamiliar information on nautical charts and publications.</w:t>
            </w:r>
          </w:p>
        </w:tc>
      </w:tr>
      <w:tr w:rsidTr="00EB2E5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B2E57">
            <w:pPr>
              <w:pStyle w:val="BodyText"/>
              <w:rPr>
                <w:lang w:val="en-NZ"/>
              </w:rPr>
            </w:pPr>
            <w:r w:rsidRPr="00EB2E57">
              <w:t>Writing skills to:</w:t>
            </w:r>
          </w:p>
        </w:tc>
        <w:tc>
          <w:tcPr>
            <w:tcW w:w="6350" w:type="dxa"/>
            <w:tcBorders>
              <w:top w:val="nil"/>
              <w:left w:val="nil"/>
              <w:bottom w:val="nil"/>
              <w:right w:val="nil"/>
            </w:tcBorders>
            <w:tcMar>
              <w:top w:w="0" w:type="dxa"/>
              <w:left w:w="62" w:type="dxa"/>
              <w:bottom w:w="0" w:type="dxa"/>
              <w:right w:w="62" w:type="dxa"/>
            </w:tcMar>
          </w:tcPr>
          <w:p w:rsidR="00000000" w:rsidP="00EB2E57">
            <w:pPr>
              <w:pStyle w:val="ListBullet"/>
              <w:rPr>
                <w:lang w:val="en-NZ"/>
              </w:rPr>
            </w:pPr>
            <w:r w:rsidRPr="00EB2E57">
              <w:t>log basic factual data using fundamental sentence structure and navigational jargon.</w:t>
            </w:r>
          </w:p>
        </w:tc>
      </w:tr>
      <w:tr w:rsidTr="00EB2E5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B2E57">
            <w:pPr>
              <w:pStyle w:val="BodyText"/>
              <w:rPr>
                <w:lang w:val="en-NZ"/>
              </w:rPr>
            </w:pPr>
            <w:r w:rsidRPr="00EB2E57">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EB2E57">
            <w:pPr>
              <w:pStyle w:val="ListBullet"/>
              <w:rPr>
                <w:lang w:val="en-NZ"/>
              </w:rPr>
            </w:pPr>
            <w:r w:rsidRPr="00EB2E57">
              <w:t>use clear and unambiguous verbal and non-verbal communications to make intent known with diving buddy.</w:t>
            </w:r>
          </w:p>
        </w:tc>
      </w:tr>
      <w:tr w:rsidTr="00EB2E5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B2E57">
            <w:pPr>
              <w:pStyle w:val="BodyText"/>
              <w:rPr>
                <w:lang w:val="en-NZ"/>
              </w:rPr>
            </w:pPr>
            <w:r w:rsidRPr="00EB2E57">
              <w:t>Numeracy skills to:</w:t>
            </w:r>
          </w:p>
        </w:tc>
        <w:tc>
          <w:tcPr>
            <w:tcW w:w="6350" w:type="dxa"/>
            <w:tcBorders>
              <w:top w:val="nil"/>
              <w:left w:val="nil"/>
              <w:bottom w:val="nil"/>
              <w:right w:val="nil"/>
            </w:tcBorders>
            <w:tcMar>
              <w:top w:w="0" w:type="dxa"/>
              <w:left w:w="62" w:type="dxa"/>
              <w:bottom w:w="0" w:type="dxa"/>
              <w:right w:w="62" w:type="dxa"/>
            </w:tcMar>
          </w:tcPr>
          <w:p w:rsidR="00000000" w:rsidRPr="00EB2E57" w:rsidP="00EB2E57">
            <w:pPr>
              <w:pStyle w:val="ListBullet"/>
            </w:pPr>
            <w:r w:rsidRPr="00EB2E57">
              <w:t>interpret and calculate numerical data involving, distances, times and speeds, basic multiplication and division.</w:t>
            </w:r>
          </w:p>
        </w:tc>
      </w:tr>
    </w:tbl>
    <w:p w:rsidR="00000000" w:rsidRPr="00EB2E57" w:rsidP="00EB2E57">
      <w:pPr>
        <w:pStyle w:val="BodyText"/>
      </w:pPr>
    </w:p>
    <w:p w:rsidR="00000000" w:rsidRPr="00EB2E57" w:rsidP="00EB2E57">
      <w:pPr>
        <w:pStyle w:val="AllowPageBreak"/>
      </w:pPr>
    </w:p>
    <w:p w:rsidR="00000000" w:rsidRPr="00EB2E57" w:rsidP="00EB2E57">
      <w:pPr>
        <w:pStyle w:val="Heading1"/>
      </w:pPr>
      <w:bookmarkStart w:id="8" w:name="O_1042153"/>
      <w:bookmarkEnd w:id="8"/>
      <w:r w:rsidRPr="00EB2E57">
        <w:t>Unit Mapping Information</w:t>
      </w:r>
    </w:p>
    <w:p w:rsidR="00000000" w:rsidRPr="00EB2E57" w:rsidP="003C39F8">
      <w:pPr>
        <w:pStyle w:val="BodyText"/>
      </w:pPr>
      <w:r w:rsidRPr="00EB2E57">
        <w:t>No equivalent unit.</w:t>
      </w:r>
    </w:p>
    <w:p w:rsidR="00000000" w:rsidRPr="00EB2E57" w:rsidP="00EB2E57">
      <w:pPr>
        <w:pStyle w:val="Heading1"/>
      </w:pPr>
      <w:bookmarkStart w:id="9" w:name="O_1042160"/>
      <w:bookmarkEnd w:id="9"/>
      <w:r w:rsidRPr="00EB2E57">
        <w:t>Links</w:t>
      </w:r>
    </w:p>
    <w:p w:rsidR="00000000" w:rsidRPr="00EB2E57" w:rsidP="003C39F8">
      <w:pPr>
        <w:pStyle w:val="BodyText"/>
      </w:pPr>
      <w:r w:rsidRPr="00EB2E57">
        <w:t xml:space="preserve">Companion Volume Implementation Guides - </w:t>
      </w:r>
      <w:r>
        <w:fldChar w:fldCharType="begin"/>
      </w:r>
      <w:r>
        <w:instrText xml:space="preserve"> HYPERLINK "https://vetnet.gov.au/Pages/TrainingDocs.aspx?q=1ca50016-24d2-4161-a044-d3faa200268b" </w:instrText>
      </w:r>
      <w:r>
        <w:fldChar w:fldCharType="separate"/>
      </w:r>
      <w:r w:rsidRPr="0049721D">
        <w:rPr>
          <w:rStyle w:val="Hyperlink"/>
        </w:rPr>
        <w:t>https://vetnet.gov.au/Pages/TrainingDocs.aspx?q=1ca50016-24d2-4161-a044-d3faa200268b</w:t>
      </w:r>
      <w:r>
        <w:fldChar w:fldCharType="end"/>
      </w:r>
    </w:p>
    <w:p w:rsidR="00000000" w:rsidRPr="00EB2E57" w:rsidP="003C39F8">
      <w:pPr>
        <w:pStyle w:val="BodyText"/>
        <w:sectPr w:rsidSect="00EB2E57">
          <w:headerReference w:type="default" r:id="rId10"/>
          <w:footerReference w:type="default" r:id="rId11"/>
          <w:pgSz w:w="11908" w:h="16833"/>
          <w:pgMar w:top="1702" w:right="1418" w:bottom="1702" w:left="1418" w:header="992" w:footer="992" w:gutter="0"/>
          <w:cols w:space="720"/>
          <w:noEndnote/>
          <w:docGrid w:linePitch="299"/>
        </w:sectPr>
      </w:pPr>
    </w:p>
    <w:p w:rsidR="00000000" w:rsidRPr="00EB2E57" w:rsidP="00EB2E57">
      <w:pPr>
        <w:pStyle w:val="SuperHeading"/>
      </w:pPr>
      <w:r w:rsidRPr="00EB2E57">
        <w:t>Assessment Requirements for SISOSCB004 Navigate prescribed routes underwater</w:t>
      </w:r>
    </w:p>
    <w:p w:rsidR="00000000" w:rsidRPr="00EB2E57" w:rsidP="00EB2E57">
      <w:pPr>
        <w:pStyle w:val="Heading1"/>
      </w:pPr>
      <w:bookmarkStart w:id="10" w:name="O_1042155"/>
      <w:bookmarkEnd w:id="10"/>
      <w:r w:rsidRPr="00EB2E57">
        <w:t>Modification History</w:t>
      </w:r>
    </w:p>
    <w:p w:rsidR="00000000" w:rsidRPr="00EB2E57" w:rsidP="003C39F8">
      <w:pPr>
        <w:pStyle w:val="BodyText"/>
      </w:pPr>
      <w:r w:rsidRPr="00EB2E57">
        <w:t>Not applicable.</w:t>
      </w:r>
    </w:p>
    <w:p w:rsidR="00000000" w:rsidRPr="00EB2E57" w:rsidP="00EB2E57">
      <w:pPr>
        <w:pStyle w:val="Heading1"/>
      </w:pPr>
      <w:bookmarkStart w:id="11" w:name="O_1042156"/>
      <w:bookmarkEnd w:id="11"/>
      <w:r w:rsidRPr="00EB2E57">
        <w:t>Performance Evidence</w:t>
      </w:r>
    </w:p>
    <w:p w:rsidR="00000000" w:rsidRPr="00EB2E57" w:rsidP="003C39F8">
      <w:pPr>
        <w:pStyle w:val="BodyText"/>
      </w:pPr>
      <w:r w:rsidRPr="00EB2E57">
        <w:t>Evidence of the ability to complete tasks outlined in elements and performance criteria of this unit in the context of the job role, and:</w:t>
      </w:r>
    </w:p>
    <w:p w:rsidR="00000000" w:rsidRPr="00EB2E57" w:rsidP="00EB2E57">
      <w:pPr>
        <w:pStyle w:val="ListBullet"/>
      </w:pPr>
      <w:r w:rsidRPr="00EB2E57">
        <w:t>navigate during three SCUBA dives</w:t>
      </w:r>
    </w:p>
    <w:p w:rsidR="00000000" w:rsidRPr="00EB2E57" w:rsidP="00EB2E57">
      <w:pPr>
        <w:pStyle w:val="ListBullet"/>
      </w:pPr>
      <w:r w:rsidRPr="00EB2E57">
        <w:t>before each dive, complete surface observations to assist with underwater navigatio</w:t>
      </w:r>
      <w:r w:rsidRPr="00EB2E57">
        <w:t>n using two aids chosen from the following list:</w:t>
      </w:r>
    </w:p>
    <w:p w:rsidR="00000000" w:rsidRPr="00EB2E57" w:rsidP="00EB2E57">
      <w:pPr>
        <w:pStyle w:val="ListBullet2"/>
      </w:pPr>
      <w:r w:rsidRPr="00EB2E57">
        <w:t>wind, current and tidal movement</w:t>
      </w:r>
    </w:p>
    <w:p w:rsidR="00000000" w:rsidRPr="00EB2E57" w:rsidP="00EB2E57">
      <w:pPr>
        <w:pStyle w:val="ListBullet2"/>
      </w:pPr>
      <w:r w:rsidRPr="00EB2E57">
        <w:t>angle of the sun and direction of travel across the sky in relation to planned underwater movement</w:t>
      </w:r>
    </w:p>
    <w:p w:rsidR="00000000" w:rsidRPr="00EB2E57" w:rsidP="00EB2E57">
      <w:pPr>
        <w:pStyle w:val="ListBullet2"/>
      </w:pPr>
      <w:r w:rsidRPr="00EB2E57">
        <w:t>position of natural offshore landmarks or constructed features</w:t>
      </w:r>
    </w:p>
    <w:p w:rsidR="00000000" w:rsidRPr="00EB2E57" w:rsidP="00EB2E57">
      <w:pPr>
        <w:pStyle w:val="ListBullet2"/>
      </w:pPr>
      <w:r w:rsidRPr="00EB2E57">
        <w:t>use of waterway charts or depth finders on boats to identify underwater topography</w:t>
      </w:r>
    </w:p>
    <w:p w:rsidR="00000000" w:rsidRPr="00EB2E57" w:rsidP="00EB2E57">
      <w:pPr>
        <w:pStyle w:val="ListBullet"/>
      </w:pPr>
      <w:r w:rsidRPr="00EB2E57">
        <w:t>across the three dives, collectively use these techniques to navigate:</w:t>
      </w:r>
    </w:p>
    <w:p w:rsidR="00000000" w:rsidRPr="00EB2E57" w:rsidP="00EB2E57">
      <w:pPr>
        <w:pStyle w:val="ListBullet2"/>
      </w:pPr>
      <w:r w:rsidRPr="00EB2E57">
        <w:t>use of compass, course plotters and heading calculators</w:t>
      </w:r>
    </w:p>
    <w:p w:rsidR="00000000" w:rsidRPr="00EB2E57" w:rsidP="00EB2E57">
      <w:pPr>
        <w:pStyle w:val="ListBullet2"/>
      </w:pPr>
      <w:r w:rsidRPr="00EB2E57">
        <w:t>use of two natural underwater features</w:t>
      </w:r>
    </w:p>
    <w:p w:rsidR="00000000" w:rsidRPr="00EB2E57" w:rsidP="00EB2E57">
      <w:pPr>
        <w:pStyle w:val="ListBullet2"/>
      </w:pPr>
      <w:r w:rsidRPr="00EB2E57">
        <w:t>use o</w:t>
      </w:r>
      <w:r w:rsidRPr="00EB2E57">
        <w:t>f two patterns for underwater navigation</w:t>
      </w:r>
    </w:p>
    <w:p w:rsidR="00000000" w:rsidRPr="00EB2E57" w:rsidP="00EB2E57">
      <w:pPr>
        <w:pStyle w:val="ListBullet2"/>
      </w:pPr>
      <w:r w:rsidRPr="00EB2E57">
        <w:t>use of distance travelled by:</w:t>
      </w:r>
    </w:p>
    <w:p w:rsidR="00000000" w:rsidRPr="00EB2E57" w:rsidP="00EB2E57">
      <w:pPr>
        <w:pStyle w:val="ListBullet3"/>
      </w:pPr>
      <w:r w:rsidRPr="00EB2E57">
        <w:t>measuring kick cycles</w:t>
      </w:r>
    </w:p>
    <w:p w:rsidR="00000000" w:rsidRPr="00EB2E57" w:rsidP="00EB2E57">
      <w:pPr>
        <w:pStyle w:val="ListBullet3"/>
      </w:pPr>
      <w:r w:rsidRPr="00EB2E57">
        <w:t>determining time elapsed using a timing device</w:t>
      </w:r>
    </w:p>
    <w:p w:rsidR="00000000" w:rsidRPr="00EB2E57" w:rsidP="00EB2E57">
      <w:pPr>
        <w:pStyle w:val="ListBullet2"/>
      </w:pPr>
      <w:r w:rsidRPr="00EB2E57">
        <w:t>surfacing on one occasion to verify location on map</w:t>
      </w:r>
    </w:p>
    <w:p w:rsidR="00000000" w:rsidRPr="00EB2E57" w:rsidP="00EB2E57">
      <w:pPr>
        <w:pStyle w:val="ListBullet"/>
      </w:pPr>
      <w:r w:rsidRPr="00EB2E57">
        <w:t>log two dive site locations for future dives:</w:t>
      </w:r>
    </w:p>
    <w:p w:rsidR="00000000" w:rsidRPr="00EB2E57" w:rsidP="00EB2E57">
      <w:pPr>
        <w:pStyle w:val="ListBullet2"/>
      </w:pPr>
      <w:r w:rsidRPr="00EB2E57">
        <w:t>one using compass bearings as a reference</w:t>
      </w:r>
    </w:p>
    <w:p w:rsidR="00000000" w:rsidRPr="00EB2E57" w:rsidP="00EB2E57">
      <w:pPr>
        <w:pStyle w:val="ListBullet2"/>
      </w:pPr>
      <w:r w:rsidRPr="00EB2E57">
        <w:t>one using permanent landmarks as a reference.</w:t>
      </w:r>
    </w:p>
    <w:p w:rsidR="00000000" w:rsidRPr="00EB2E57" w:rsidP="00EB2E57">
      <w:pPr>
        <w:pStyle w:val="AllowPageBreak"/>
      </w:pPr>
    </w:p>
    <w:p w:rsidR="00000000" w:rsidRPr="00EB2E57" w:rsidP="00EB2E57">
      <w:pPr>
        <w:pStyle w:val="Heading1"/>
      </w:pPr>
      <w:bookmarkStart w:id="12" w:name="O_1042157"/>
      <w:bookmarkEnd w:id="12"/>
      <w:r w:rsidRPr="00EB2E57">
        <w:t>Knowledge Evidence</w:t>
      </w:r>
    </w:p>
    <w:p w:rsidR="00000000" w:rsidRPr="00EB2E57" w:rsidP="003C39F8">
      <w:pPr>
        <w:pStyle w:val="BodyText"/>
      </w:pPr>
      <w:r w:rsidRPr="00EB2E57">
        <w:t>Demonstrated knowledge required to complete the tasks outlined in elements and performance criteria of this unit:</w:t>
      </w:r>
    </w:p>
    <w:p w:rsidR="00000000" w:rsidRPr="00EB2E57" w:rsidP="00EB2E57">
      <w:pPr>
        <w:pStyle w:val="ListBullet"/>
      </w:pPr>
      <w:r w:rsidRPr="00EB2E57">
        <w:t>trusted sources of waterway charts and tide tables for the region or locality</w:t>
      </w:r>
    </w:p>
    <w:p w:rsidR="00000000" w:rsidRPr="00EB2E57" w:rsidP="00EB2E57">
      <w:pPr>
        <w:pStyle w:val="ListBullet"/>
      </w:pPr>
      <w:r w:rsidRPr="00EB2E57">
        <w:t>different technologies used to access charts and tide tables</w:t>
      </w:r>
    </w:p>
    <w:p w:rsidR="00000000" w:rsidRPr="00EB2E57" w:rsidP="00EB2E57">
      <w:pPr>
        <w:pStyle w:val="ListBullet"/>
      </w:pPr>
      <w:r w:rsidRPr="00EB2E57">
        <w:t>information found on waterway charts relevant to dive navigation:</w:t>
      </w:r>
    </w:p>
    <w:p w:rsidR="00000000" w:rsidRPr="00EB2E57" w:rsidP="00EB2E57">
      <w:pPr>
        <w:pStyle w:val="ListBullet2"/>
      </w:pPr>
      <w:r w:rsidRPr="00EB2E57">
        <w:t>depth</w:t>
      </w:r>
    </w:p>
    <w:p w:rsidR="00000000" w:rsidRPr="00EB2E57" w:rsidP="00EB2E57">
      <w:pPr>
        <w:pStyle w:val="ListBullet2"/>
      </w:pPr>
      <w:r w:rsidRPr="00EB2E57">
        <w:t>underwater topography</w:t>
      </w:r>
    </w:p>
    <w:p w:rsidR="00000000" w:rsidRPr="00EB2E57" w:rsidP="00EB2E57">
      <w:pPr>
        <w:pStyle w:val="ListBullet2"/>
      </w:pPr>
      <w:r w:rsidRPr="00EB2E57">
        <w:t>topographic features o</w:t>
      </w:r>
      <w:r w:rsidRPr="00EB2E57">
        <w:t>f surrounding land</w:t>
      </w:r>
    </w:p>
    <w:p w:rsidR="00000000" w:rsidRPr="00EB2E57" w:rsidP="00EB2E57">
      <w:pPr>
        <w:pStyle w:val="ListBullet2"/>
      </w:pPr>
      <w:r w:rsidRPr="00EB2E57">
        <w:t>buoyage</w:t>
      </w:r>
    </w:p>
    <w:p w:rsidR="00000000" w:rsidRPr="00EB2E57" w:rsidP="00EB2E57">
      <w:pPr>
        <w:pStyle w:val="ListBullet2"/>
      </w:pPr>
      <w:r w:rsidRPr="00EB2E57">
        <w:t xml:space="preserve">constructed features – bridges, piers, wrecks </w:t>
      </w:r>
    </w:p>
    <w:p w:rsidR="00000000" w:rsidRPr="00EB2E57" w:rsidP="00EB2E57">
      <w:pPr>
        <w:pStyle w:val="ListBullet"/>
      </w:pPr>
      <w:r w:rsidRPr="00EB2E57">
        <w:t>pre-dive observations that can be made to assist with navigating when diving:</w:t>
      </w:r>
    </w:p>
    <w:p w:rsidR="00000000" w:rsidRPr="00EB2E57" w:rsidP="00EB2E57">
      <w:pPr>
        <w:pStyle w:val="ListBullet2"/>
      </w:pPr>
      <w:r w:rsidRPr="00EB2E57">
        <w:t>wind, current and tidal movement</w:t>
      </w:r>
    </w:p>
    <w:p w:rsidR="00000000" w:rsidRPr="00EB2E57" w:rsidP="00EB2E57">
      <w:pPr>
        <w:pStyle w:val="ListBullet2"/>
      </w:pPr>
      <w:r w:rsidRPr="00EB2E57">
        <w:t>angle of the sun and direction of travel across the sky in relation to planned underwater movement</w:t>
      </w:r>
    </w:p>
    <w:p w:rsidR="00000000" w:rsidRPr="00EB2E57" w:rsidP="00EB2E57">
      <w:pPr>
        <w:pStyle w:val="ListBullet2"/>
      </w:pPr>
      <w:r w:rsidRPr="00EB2E57">
        <w:t>position of natural offshore landmarks and constructed features – rocks, reefs, sand bars, kelp beds, piers, navigation buoyage, wrecks</w:t>
      </w:r>
    </w:p>
    <w:p w:rsidR="00000000" w:rsidRPr="00EB2E57" w:rsidP="00EB2E57">
      <w:pPr>
        <w:pStyle w:val="ListBullet2"/>
      </w:pPr>
      <w:r w:rsidRPr="00EB2E57">
        <w:t>use of waterway chart</w:t>
      </w:r>
      <w:r w:rsidRPr="00EB2E57">
        <w:t>s and depth finders on boats to identify underwater topography</w:t>
      </w:r>
    </w:p>
    <w:p w:rsidR="00000000" w:rsidRPr="00EB2E57" w:rsidP="00EB2E57">
      <w:pPr>
        <w:pStyle w:val="ListBullet"/>
      </w:pPr>
      <w:r w:rsidRPr="00EB2E57">
        <w:t>navigation roles that can be shared between buddy divers</w:t>
      </w:r>
    </w:p>
    <w:p w:rsidR="00000000" w:rsidRPr="00EB2E57" w:rsidP="00EB2E57">
      <w:pPr>
        <w:pStyle w:val="ListBullet"/>
      </w:pPr>
      <w:r w:rsidRPr="00EB2E57">
        <w:t>common patterns for underwater navigation, advantages and disadvantages of each:</w:t>
      </w:r>
    </w:p>
    <w:p w:rsidR="00000000" w:rsidRPr="00EB2E57" w:rsidP="00EB2E57">
      <w:pPr>
        <w:pStyle w:val="ListBullet2"/>
      </w:pPr>
      <w:r w:rsidRPr="00EB2E57">
        <w:t>out and back along a straight line</w:t>
      </w:r>
    </w:p>
    <w:p w:rsidR="00000000" w:rsidRPr="00EB2E57" w:rsidP="00EB2E57">
      <w:pPr>
        <w:pStyle w:val="ListBullet2"/>
      </w:pPr>
      <w:r w:rsidRPr="00EB2E57">
        <w:t>squares and rectan</w:t>
      </w:r>
      <w:r w:rsidRPr="00EB2E57">
        <w:t>gles</w:t>
      </w:r>
    </w:p>
    <w:p w:rsidR="00000000" w:rsidRPr="00EB2E57" w:rsidP="00EB2E57">
      <w:pPr>
        <w:pStyle w:val="ListBullet2"/>
      </w:pPr>
      <w:r w:rsidRPr="00EB2E57">
        <w:t>triangles</w:t>
      </w:r>
    </w:p>
    <w:p w:rsidR="00000000" w:rsidRPr="00EB2E57" w:rsidP="00EB2E57">
      <w:pPr>
        <w:pStyle w:val="ListBullet2"/>
      </w:pPr>
      <w:r w:rsidRPr="00EB2E57">
        <w:t>circles</w:t>
      </w:r>
    </w:p>
    <w:p w:rsidR="00000000" w:rsidRPr="00EB2E57" w:rsidP="00EB2E57">
      <w:pPr>
        <w:pStyle w:val="ListBullet"/>
      </w:pPr>
      <w:r w:rsidRPr="00EB2E57">
        <w:t>features functions and operation of underwater compasses</w:t>
      </w:r>
    </w:p>
    <w:p w:rsidR="00000000" w:rsidRPr="00EB2E57" w:rsidP="00EB2E57">
      <w:pPr>
        <w:pStyle w:val="ListBullet"/>
      </w:pPr>
      <w:r w:rsidRPr="00EB2E57">
        <w:t>correct position for holding an underwater compass to maintain an accurate heading</w:t>
      </w:r>
    </w:p>
    <w:p w:rsidR="00000000" w:rsidRPr="00EB2E57" w:rsidP="00EB2E57">
      <w:pPr>
        <w:pStyle w:val="ListBullet"/>
      </w:pPr>
      <w:r w:rsidRPr="00EB2E57">
        <w:t>how to set a compass for the following:</w:t>
      </w:r>
    </w:p>
    <w:p w:rsidR="00000000" w:rsidRPr="00EB2E57" w:rsidP="00EB2E57">
      <w:pPr>
        <w:pStyle w:val="ListBullet2"/>
      </w:pPr>
      <w:r w:rsidRPr="00EB2E57">
        <w:t>a heading</w:t>
      </w:r>
    </w:p>
    <w:p w:rsidR="00000000" w:rsidRPr="00EB2E57" w:rsidP="00EB2E57">
      <w:pPr>
        <w:pStyle w:val="ListBullet2"/>
      </w:pPr>
      <w:r w:rsidRPr="00EB2E57">
        <w:t>reciprocal course</w:t>
      </w:r>
    </w:p>
    <w:p w:rsidR="00000000" w:rsidRPr="00EB2E57" w:rsidP="00EB2E57">
      <w:pPr>
        <w:pStyle w:val="ListBullet2"/>
      </w:pPr>
      <w:r w:rsidRPr="00EB2E57">
        <w:t>square or rectangle pattern</w:t>
      </w:r>
    </w:p>
    <w:p w:rsidR="00000000" w:rsidRPr="00EB2E57" w:rsidP="00EB2E57">
      <w:pPr>
        <w:pStyle w:val="ListBullet2"/>
      </w:pPr>
      <w:r w:rsidRPr="00EB2E57">
        <w:t>triangle pattern</w:t>
      </w:r>
    </w:p>
    <w:p w:rsidR="00000000" w:rsidRPr="00EB2E57" w:rsidP="00EB2E57">
      <w:pPr>
        <w:pStyle w:val="ListBullet"/>
      </w:pPr>
      <w:r w:rsidRPr="00EB2E57">
        <w:t>techniques used to avoid errors when navigating with a compass underwater</w:t>
      </w:r>
    </w:p>
    <w:p w:rsidR="00000000" w:rsidRPr="00EB2E57" w:rsidP="00EB2E57">
      <w:pPr>
        <w:pStyle w:val="ListBullet"/>
      </w:pPr>
      <w:r w:rsidRPr="00EB2E57">
        <w:t>features and functions of course plotters and heading calculators used to navigate multi heading courses underwater and:</w:t>
      </w:r>
    </w:p>
    <w:p w:rsidR="00000000" w:rsidRPr="00EB2E57" w:rsidP="00EB2E57">
      <w:pPr>
        <w:pStyle w:val="ListBullet2"/>
      </w:pPr>
      <w:r w:rsidRPr="00EB2E57">
        <w:t>techniques use</w:t>
      </w:r>
      <w:r w:rsidRPr="00EB2E57">
        <w:t>d to track a multi heading course , return to start point and navigate from one point to another using a course plotter</w:t>
      </w:r>
    </w:p>
    <w:p w:rsidR="00000000" w:rsidRPr="00EB2E57" w:rsidP="00EB2E57">
      <w:pPr>
        <w:pStyle w:val="ListBullet2"/>
      </w:pPr>
      <w:r w:rsidRPr="00EB2E57">
        <w:t>techniques used to determine pattern headings using a heading calculator</w:t>
      </w:r>
    </w:p>
    <w:p w:rsidR="00000000" w:rsidRPr="00EB2E57" w:rsidP="00EB2E57">
      <w:pPr>
        <w:pStyle w:val="ListBullet"/>
      </w:pPr>
      <w:r w:rsidRPr="00EB2E57">
        <w:t>natural features and references commonly used by divers to fix</w:t>
      </w:r>
      <w:r w:rsidRPr="00EB2E57">
        <w:t xml:space="preserve"> position and navigate underwater:</w:t>
      </w:r>
    </w:p>
    <w:p w:rsidR="00000000" w:rsidRPr="00EB2E57" w:rsidP="00EB2E57">
      <w:pPr>
        <w:pStyle w:val="ListBullet2"/>
      </w:pPr>
      <w:r w:rsidRPr="00EB2E57">
        <w:t>light and shadows cast by the sun or moon</w:t>
      </w:r>
    </w:p>
    <w:p w:rsidR="00000000" w:rsidRPr="00EB2E57" w:rsidP="00EB2E57">
      <w:pPr>
        <w:pStyle w:val="ListBullet2"/>
      </w:pPr>
      <w:r w:rsidRPr="00EB2E57">
        <w:t>direction of currents and water surge</w:t>
      </w:r>
    </w:p>
    <w:p w:rsidR="00000000" w:rsidRPr="00EB2E57" w:rsidP="00EB2E57">
      <w:pPr>
        <w:pStyle w:val="ListBullet2"/>
      </w:pPr>
      <w:r w:rsidRPr="00EB2E57">
        <w:t>bottom composition and contours</w:t>
      </w:r>
    </w:p>
    <w:p w:rsidR="00000000" w:rsidRPr="00EB2E57" w:rsidP="00EB2E57">
      <w:pPr>
        <w:pStyle w:val="ListBullet2"/>
      </w:pPr>
      <w:r w:rsidRPr="00EB2E57">
        <w:t>position of plants and animals</w:t>
      </w:r>
    </w:p>
    <w:p w:rsidR="00000000" w:rsidRPr="00EB2E57" w:rsidP="00EB2E57">
      <w:pPr>
        <w:pStyle w:val="ListBullet"/>
      </w:pPr>
      <w:r w:rsidRPr="00EB2E57">
        <w:t>techniques used to estimate travelled distance underwater, advantages and disadvantages of each:</w:t>
      </w:r>
    </w:p>
    <w:p w:rsidR="00000000" w:rsidRPr="00EB2E57" w:rsidP="00EB2E57">
      <w:pPr>
        <w:pStyle w:val="ListBullet2"/>
      </w:pPr>
      <w:r w:rsidRPr="00EB2E57">
        <w:t>measuring kick cycles</w:t>
      </w:r>
    </w:p>
    <w:p w:rsidR="00000000" w:rsidRPr="00EB2E57" w:rsidP="00EB2E57">
      <w:pPr>
        <w:pStyle w:val="ListBullet2"/>
      </w:pPr>
      <w:r w:rsidRPr="00EB2E57">
        <w:t>determining lapsed time using a timing device</w:t>
      </w:r>
    </w:p>
    <w:p w:rsidR="00000000" w:rsidRPr="00EB2E57" w:rsidP="00EB2E57">
      <w:pPr>
        <w:pStyle w:val="ListBullet2"/>
      </w:pPr>
      <w:r w:rsidRPr="00EB2E57">
        <w:t>using cylinder pressure readings</w:t>
      </w:r>
    </w:p>
    <w:p w:rsidR="00000000" w:rsidRPr="00EB2E57" w:rsidP="00EB2E57">
      <w:pPr>
        <w:pStyle w:val="ListBullet2"/>
      </w:pPr>
      <w:r w:rsidRPr="00EB2E57">
        <w:t>measuring and counting arm spans</w:t>
      </w:r>
    </w:p>
    <w:p w:rsidR="00000000" w:rsidRPr="00EB2E57" w:rsidP="00EB2E57">
      <w:pPr>
        <w:pStyle w:val="ListBullet2"/>
      </w:pPr>
      <w:r w:rsidRPr="00EB2E57">
        <w:t>using underwater lines a</w:t>
      </w:r>
      <w:r w:rsidRPr="00EB2E57">
        <w:t>nd reels</w:t>
      </w:r>
    </w:p>
    <w:p w:rsidR="00000000" w:rsidRPr="00EB2E57" w:rsidP="00EB2E57">
      <w:pPr>
        <w:pStyle w:val="ListBullet"/>
      </w:pPr>
      <w:r w:rsidRPr="00EB2E57">
        <w:t>techniques used to fix and relocate an underwater site for future dives:</w:t>
      </w:r>
    </w:p>
    <w:p w:rsidR="00000000" w:rsidRPr="00EB2E57" w:rsidP="00EB2E57">
      <w:pPr>
        <w:pStyle w:val="ListBullet2"/>
      </w:pPr>
      <w:r w:rsidRPr="00EB2E57">
        <w:t>using permanent landmarks, sketching and logging</w:t>
      </w:r>
    </w:p>
    <w:p w:rsidR="00000000" w:rsidRPr="00EB2E57" w:rsidP="00EB2E57">
      <w:pPr>
        <w:pStyle w:val="ListBullet2"/>
      </w:pPr>
      <w:r w:rsidRPr="00EB2E57">
        <w:t>using and logging compass bearings</w:t>
      </w:r>
    </w:p>
    <w:p w:rsidR="00000000" w:rsidRPr="00EB2E57" w:rsidP="00EB2E57">
      <w:pPr>
        <w:pStyle w:val="ListBullet2"/>
      </w:pPr>
      <w:r w:rsidRPr="00EB2E57">
        <w:t>using a global positioning system (GPS) on the surface.</w:t>
      </w:r>
    </w:p>
    <w:p w:rsidR="00000000" w:rsidRPr="00EB2E57" w:rsidP="00EB2E57">
      <w:pPr>
        <w:pStyle w:val="AllowPageBreak"/>
      </w:pPr>
    </w:p>
    <w:p w:rsidR="00000000" w:rsidRPr="00EB2E57" w:rsidP="00EB2E57">
      <w:pPr>
        <w:pStyle w:val="Heading1"/>
      </w:pPr>
      <w:bookmarkStart w:id="13" w:name="O_1042158"/>
      <w:bookmarkEnd w:id="13"/>
      <w:r w:rsidRPr="00EB2E57">
        <w:t>Assessment Co</w:t>
      </w:r>
      <w:r w:rsidRPr="00EB2E57">
        <w:t>nditions</w:t>
      </w:r>
    </w:p>
    <w:p w:rsidR="00000000" w:rsidRPr="00EB2E57" w:rsidP="003C39F8">
      <w:pPr>
        <w:pStyle w:val="BodyText"/>
      </w:pPr>
      <w:r w:rsidRPr="00EB2E57">
        <w:t>Skills must be demonstrated in an open water site. Dives can be completed from either a boat or from the shore.</w:t>
      </w:r>
    </w:p>
    <w:p w:rsidR="00000000" w:rsidRPr="00EB2E57" w:rsidP="003C39F8">
      <w:pPr>
        <w:pStyle w:val="BodyText"/>
      </w:pPr>
      <w:r w:rsidRPr="00EB2E57">
        <w:t>During assessment:</w:t>
      </w:r>
    </w:p>
    <w:p w:rsidR="00000000" w:rsidRPr="00EB2E57" w:rsidP="00EB2E57">
      <w:pPr>
        <w:pStyle w:val="ListBullet"/>
      </w:pPr>
      <w:r w:rsidRPr="00EB2E57">
        <w:t>direct vertical access to the surface must be possible; aquatic plants are not considered an overhead obstruction</w:t>
      </w:r>
    </w:p>
    <w:p w:rsidR="00000000" w:rsidRPr="00EB2E57" w:rsidP="00EB2E57">
      <w:pPr>
        <w:pStyle w:val="ListBullet"/>
      </w:pPr>
      <w:r w:rsidRPr="00EB2E57">
        <w:t>the following resources must be available to replicate industry conditions of operation:</w:t>
      </w:r>
    </w:p>
    <w:p w:rsidR="00000000" w:rsidRPr="00EB2E57" w:rsidP="00EB2E57">
      <w:pPr>
        <w:pStyle w:val="ListBullet2"/>
      </w:pPr>
      <w:r w:rsidRPr="00EB2E57">
        <w:t>first aid equipment</w:t>
      </w:r>
    </w:p>
    <w:p w:rsidR="00000000" w:rsidRPr="00EB2E57" w:rsidP="00EB2E57">
      <w:pPr>
        <w:pStyle w:val="ListBullet2"/>
      </w:pPr>
      <w:r w:rsidRPr="00EB2E57">
        <w:t>oxygen equipment</w:t>
      </w:r>
    </w:p>
    <w:p w:rsidR="00000000" w:rsidRPr="00EB2E57" w:rsidP="00EB2E57">
      <w:pPr>
        <w:pStyle w:val="ListBullet2"/>
      </w:pPr>
      <w:r w:rsidRPr="00EB2E57">
        <w:t>communication equipment for emergency response</w:t>
      </w:r>
    </w:p>
    <w:p w:rsidR="00000000" w:rsidRPr="00EB2E57" w:rsidP="00EB2E57">
      <w:pPr>
        <w:pStyle w:val="ListBullet2"/>
      </w:pPr>
      <w:r w:rsidRPr="00EB2E57">
        <w:t>diver flags of a type and size that meet local maritime regulator requirements.</w:t>
      </w:r>
    </w:p>
    <w:p w:rsidR="00000000" w:rsidRPr="00EB2E57" w:rsidP="00EB2E57">
      <w:pPr>
        <w:pStyle w:val="BodyText"/>
      </w:pPr>
    </w:p>
    <w:p w:rsidR="00000000" w:rsidRPr="00EB2E57" w:rsidP="003C39F8">
      <w:pPr>
        <w:pStyle w:val="BodyText"/>
      </w:pPr>
      <w:r w:rsidRPr="00EB2E57">
        <w:t>A</w:t>
      </w:r>
      <w:r w:rsidRPr="00EB2E57">
        <w:t>ssessment must ensure use of:</w:t>
      </w:r>
    </w:p>
    <w:p w:rsidR="00000000" w:rsidRPr="00EB2E57" w:rsidP="00EB2E57">
      <w:pPr>
        <w:pStyle w:val="ListBullet"/>
      </w:pPr>
      <w:r w:rsidRPr="00EB2E57">
        <w:t>a diving buddy with whom the candidate can dive</w:t>
      </w:r>
    </w:p>
    <w:p w:rsidR="00000000" w:rsidRPr="00EB2E57" w:rsidP="00EB2E57">
      <w:pPr>
        <w:pStyle w:val="ListBullet"/>
      </w:pPr>
      <w:r w:rsidRPr="00EB2E57">
        <w:t>fins</w:t>
      </w:r>
    </w:p>
    <w:p w:rsidR="00000000" w:rsidRPr="00EB2E57" w:rsidP="00EB2E57">
      <w:pPr>
        <w:pStyle w:val="ListBullet"/>
      </w:pPr>
      <w:r w:rsidRPr="00EB2E57">
        <w:t>masks</w:t>
      </w:r>
    </w:p>
    <w:p w:rsidR="00000000" w:rsidRPr="00EB2E57" w:rsidP="00EB2E57">
      <w:pPr>
        <w:pStyle w:val="ListBullet"/>
      </w:pPr>
      <w:r w:rsidRPr="00EB2E57">
        <w:t>snorkels</w:t>
      </w:r>
    </w:p>
    <w:p w:rsidR="00000000" w:rsidRPr="00EB2E57" w:rsidP="00EB2E57">
      <w:pPr>
        <w:pStyle w:val="ListBullet"/>
      </w:pPr>
      <w:r w:rsidRPr="00EB2E57">
        <w:t>cylinders and valves</w:t>
      </w:r>
    </w:p>
    <w:p w:rsidR="00000000" w:rsidRPr="00EB2E57" w:rsidP="00EB2E57">
      <w:pPr>
        <w:pStyle w:val="ListBullet"/>
      </w:pPr>
      <w:r w:rsidRPr="00EB2E57">
        <w:t>buoyancy control devices with low pressure inflators</w:t>
      </w:r>
    </w:p>
    <w:p w:rsidR="00000000" w:rsidRPr="00EB2E57" w:rsidP="00EB2E57">
      <w:pPr>
        <w:pStyle w:val="ListBullet"/>
      </w:pPr>
      <w:r w:rsidRPr="00EB2E57">
        <w:t>regulators with submersible pressure gauges</w:t>
      </w:r>
    </w:p>
    <w:p w:rsidR="00000000" w:rsidRPr="00EB2E57" w:rsidP="00EB2E57">
      <w:pPr>
        <w:pStyle w:val="ListBullet"/>
      </w:pPr>
      <w:r w:rsidRPr="00EB2E57">
        <w:t>alternative air source</w:t>
      </w:r>
    </w:p>
    <w:p w:rsidR="00000000" w:rsidRPr="00EB2E57" w:rsidP="00EB2E57">
      <w:pPr>
        <w:pStyle w:val="ListBullet"/>
      </w:pPr>
      <w:r w:rsidRPr="00EB2E57">
        <w:t>weight ballast systems</w:t>
      </w:r>
    </w:p>
    <w:p w:rsidR="00000000" w:rsidRPr="00EB2E57" w:rsidP="00EB2E57">
      <w:pPr>
        <w:pStyle w:val="ListBullet"/>
      </w:pPr>
      <w:r w:rsidRPr="00EB2E57">
        <w:t>exposure suits suitable for conditions</w:t>
      </w:r>
    </w:p>
    <w:p w:rsidR="00000000" w:rsidRPr="00EB2E57" w:rsidP="00EB2E57">
      <w:pPr>
        <w:pStyle w:val="ListBullet"/>
      </w:pPr>
      <w:r w:rsidRPr="00EB2E57">
        <w:t>timing devices</w:t>
      </w:r>
    </w:p>
    <w:p w:rsidR="00000000" w:rsidRPr="00EB2E57" w:rsidP="00EB2E57">
      <w:pPr>
        <w:pStyle w:val="ListBullet"/>
      </w:pPr>
      <w:r w:rsidRPr="00EB2E57">
        <w:t>depth gauges</w:t>
      </w:r>
    </w:p>
    <w:p w:rsidR="00000000" w:rsidRPr="00EB2E57" w:rsidP="00EB2E57">
      <w:pPr>
        <w:pStyle w:val="ListBullet"/>
      </w:pPr>
      <w:r w:rsidRPr="00EB2E57">
        <w:t>slates</w:t>
      </w:r>
    </w:p>
    <w:p w:rsidR="00000000" w:rsidRPr="00EB2E57" w:rsidP="00EB2E57">
      <w:pPr>
        <w:pStyle w:val="ListBullet"/>
      </w:pPr>
      <w:r w:rsidRPr="00EB2E57">
        <w:t>underwater navigation equipment:</w:t>
      </w:r>
    </w:p>
    <w:p w:rsidR="00000000" w:rsidRPr="00EB2E57" w:rsidP="00EB2E57">
      <w:pPr>
        <w:pStyle w:val="ListBullet2"/>
      </w:pPr>
      <w:r w:rsidRPr="00EB2E57">
        <w:t>compasses</w:t>
      </w:r>
    </w:p>
    <w:p w:rsidR="00000000" w:rsidRPr="00EB2E57" w:rsidP="00EB2E57">
      <w:pPr>
        <w:pStyle w:val="ListBullet2"/>
      </w:pPr>
      <w:r w:rsidRPr="00EB2E57">
        <w:t>course plotters</w:t>
      </w:r>
    </w:p>
    <w:p w:rsidR="00000000" w:rsidRPr="00EB2E57" w:rsidP="00EB2E57">
      <w:pPr>
        <w:pStyle w:val="ListBullet2"/>
      </w:pPr>
      <w:r w:rsidRPr="00EB2E57">
        <w:t>heading calculators</w:t>
      </w:r>
    </w:p>
    <w:p w:rsidR="00000000" w:rsidRPr="00EB2E57" w:rsidP="00EB2E57">
      <w:pPr>
        <w:pStyle w:val="ListBullet2"/>
      </w:pPr>
      <w:r w:rsidRPr="00EB2E57">
        <w:t>underwater reels with lines for distance measurement</w:t>
      </w:r>
    </w:p>
    <w:p w:rsidR="00000000" w:rsidRPr="00EB2E57" w:rsidP="00EB2E57">
      <w:pPr>
        <w:pStyle w:val="ListBullet"/>
      </w:pPr>
      <w:r w:rsidRPr="00EB2E57">
        <w:t>waterway, wind, tide and current charts relevant to the dive site.</w:t>
      </w:r>
    </w:p>
    <w:p w:rsidR="00000000" w:rsidRPr="00EB2E57" w:rsidP="00EB2E57">
      <w:pPr>
        <w:pStyle w:val="BodyText"/>
      </w:pPr>
    </w:p>
    <w:p w:rsidR="00000000" w:rsidRPr="00EB2E57" w:rsidP="003C39F8">
      <w:pPr>
        <w:pStyle w:val="BodyText"/>
      </w:pPr>
      <w:r w:rsidRPr="00EB2E57">
        <w:t>Assessors must satisfy the Standards for Registered Training Organisations requirements for assessors, and:</w:t>
      </w:r>
    </w:p>
    <w:p w:rsidR="00000000" w:rsidRPr="00EB2E57" w:rsidP="00EB2E57">
      <w:pPr>
        <w:pStyle w:val="ListBullet"/>
      </w:pPr>
      <w:r w:rsidRPr="00EB2E57">
        <w:t>be an individual who is currently certified and sanctioned by an industry autho</w:t>
      </w:r>
      <w:r w:rsidRPr="00EB2E57">
        <w:t>rised organisation to teach and assess underwater navigation.</w:t>
      </w:r>
    </w:p>
    <w:p w:rsidR="00000000" w:rsidRPr="00EB2E57" w:rsidP="00EB2E57">
      <w:pPr>
        <w:pStyle w:val="AllowPageBreak"/>
      </w:pPr>
    </w:p>
    <w:p w:rsidR="00000000" w:rsidRPr="00EB2E57" w:rsidP="00EB2E57">
      <w:pPr>
        <w:pStyle w:val="Heading1"/>
      </w:pPr>
      <w:bookmarkStart w:id="14" w:name="O_1042161"/>
      <w:bookmarkEnd w:id="14"/>
      <w:r w:rsidRPr="00EB2E57">
        <w:t>Links</w:t>
      </w:r>
    </w:p>
    <w:p w:rsidR="00000000" w:rsidRPr="00EB2E57" w:rsidP="003C39F8">
      <w:pPr>
        <w:pStyle w:val="BodyText"/>
      </w:pPr>
      <w:r w:rsidRPr="00EB2E57">
        <w:t xml:space="preserve">Companion Volume Implementation Guides - </w:t>
      </w:r>
      <w:r>
        <w:fldChar w:fldCharType="begin"/>
      </w:r>
      <w:r>
        <w:instrText xml:space="preserve"> HYPERLINK "https://vetnet.gov.au/Pages/TrainingDocs.aspx?q=1ca50016-24d2-4161-a044-d3faa200268b" </w:instrText>
      </w:r>
      <w:r>
        <w:fldChar w:fldCharType="separate"/>
      </w:r>
      <w:r w:rsidRPr="0049721D">
        <w:rPr>
          <w:rStyle w:val="Hyperlink"/>
        </w:rPr>
        <w:t>https://vetnet.gov.au/Pages/TrainingDocs.aspx?q=1ca50016-24d2-4161-a044-d3faa200268b</w:t>
      </w:r>
      <w:r>
        <w:fldChar w:fldCharType="end"/>
      </w:r>
    </w:p>
    <w:p w:rsidR="00000000" w:rsidRPr="00EB2E57" w:rsidP="00EB2E57"/>
    <w:sectPr w:rsidSect="00EB2E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F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F8" w:rsidP="00EB2E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39F8" w:rsidP="00EB2E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C39F8" w:rsidP="00EB2E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57" w:rsidP="00EB2E57">
    <w:pPr>
      <w:pStyle w:val="Footer"/>
      <w:framePr w:wrap="around"/>
    </w:pPr>
    <w:r>
      <w:fldChar w:fldCharType="begin"/>
    </w:r>
    <w:r>
      <w:instrText xml:space="preserve"> DOCPROPERTY  Subject  \* MERGEFORMAT </w:instrText>
    </w:r>
    <w:r>
      <w:fldChar w:fldCharType="separate"/>
    </w:r>
    <w:r w:rsidR="003C39F8">
      <w:t>Approved</w:t>
    </w:r>
    <w:r w:rsidR="003C39F8">
      <w:fldChar w:fldCharType="end"/>
    </w:r>
    <w:r>
      <w:tab/>
      <w:t xml:space="preserve">Page </w:t>
    </w:r>
    <w:r>
      <w:fldChar w:fldCharType="begin"/>
    </w:r>
    <w:r>
      <w:instrText xml:space="preserve"> PAGE  \* Arabic  \* MERGEFORMAT </w:instrText>
    </w:r>
    <w:r>
      <w:fldChar w:fldCharType="separate"/>
    </w:r>
    <w:r w:rsidR="003C39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39F8">
      <w:rPr>
        <w:noProof/>
      </w:rPr>
      <w:t>5</w:t>
    </w:r>
    <w:r>
      <w:rPr>
        <w:noProof/>
      </w:rPr>
      <w:fldChar w:fldCharType="end"/>
    </w:r>
  </w:p>
  <w:p w:rsidR="00EB2E57" w:rsidP="00EB2E57">
    <w:pPr>
      <w:pStyle w:val="Footer"/>
      <w:framePr w:wrap="around"/>
    </w:pPr>
    <w:r>
      <w:t xml:space="preserve">© Commonwealth of Australia, </w:t>
    </w:r>
    <w:r>
      <w:fldChar w:fldCharType="begin"/>
    </w:r>
    <w:r>
      <w:instrText xml:space="preserve"> DATE  \@ "yyyy"  \* MERGEFORMAT </w:instrText>
    </w:r>
    <w:r>
      <w:fldChar w:fldCharType="separate"/>
    </w:r>
    <w:r w:rsidR="003C39F8">
      <w:rPr>
        <w:noProof/>
      </w:rPr>
      <w:t>2025</w:t>
    </w:r>
    <w:r>
      <w:fldChar w:fldCharType="end"/>
    </w:r>
    <w:r>
      <w:tab/>
    </w:r>
    <w:r>
      <w:fldChar w:fldCharType="begin"/>
    </w:r>
    <w:r>
      <w:instrText xml:space="preserve"> DOCPROPERTY  Author  \* MERGEFORMAT </w:instrText>
    </w:r>
    <w:r>
      <w:fldChar w:fldCharType="separate"/>
    </w:r>
    <w:r w:rsidR="003C39F8">
      <w:t>HumanAbility</w:t>
    </w:r>
    <w:r w:rsidR="003C39F8">
      <w:fldChar w:fldCharType="end"/>
    </w:r>
  </w:p>
  <w:p w:rsidR="00EB2E57" w:rsidP="00EB2E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E57" w:rsidRPr="003C39F8" w:rsidP="003C39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F8" w:rsidRPr="002D2AF8" w:rsidP="00EB2E57">
    <w:pPr>
      <w:pStyle w:val="Header"/>
      <w:framePr w:wrap="around"/>
    </w:pPr>
    <w:r>
      <w:fldChar w:fldCharType="begin"/>
    </w:r>
    <w:r>
      <w:instrText xml:space="preserve"> TITLE   \* MERGEFORMAT </w:instrText>
    </w:r>
    <w:r>
      <w:fldChar w:fldCharType="separate"/>
    </w:r>
    <w:r>
      <w:t>SISOSCB004 Navigate prescribed routes underwater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C39F8" w:rsidP="00EB2E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57" w:rsidRPr="002D2AF8" w:rsidP="00EB2E57">
    <w:pPr>
      <w:pStyle w:val="Header"/>
      <w:framePr w:wrap="around"/>
    </w:pPr>
    <w:r>
      <w:fldChar w:fldCharType="begin"/>
    </w:r>
    <w:r>
      <w:instrText xml:space="preserve"> TITLE   \* MERGEFORMAT </w:instrText>
    </w:r>
    <w:r>
      <w:fldChar w:fldCharType="separate"/>
    </w:r>
    <w:r w:rsidR="003C39F8">
      <w:t>SISOSCB004 Navigate prescribed routes underwater</w:t>
    </w:r>
    <w:r w:rsidR="003C39F8">
      <w:fldChar w:fldCharType="end"/>
    </w:r>
    <w:r>
      <w:tab/>
      <w:t xml:space="preserve">Date this document was generated: </w:t>
    </w:r>
    <w:r>
      <w:fldChar w:fldCharType="begin"/>
    </w:r>
    <w:r>
      <w:instrText xml:space="preserve"> CREATEDATE  \@ "d MMMM yyyy"  \* MERGEFORMAT </w:instrText>
    </w:r>
    <w:r>
      <w:fldChar w:fldCharType="separate"/>
    </w:r>
    <w:r w:rsidR="003C39F8">
      <w:rPr>
        <w:noProof/>
      </w:rPr>
      <w:t>1 March 2025</w:t>
    </w:r>
    <w:r>
      <w:fldChar w:fldCharType="end"/>
    </w:r>
  </w:p>
  <w:p w:rsidR="00EB2E57" w:rsidP="00EB2E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448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206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5E0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E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E57"/>
    <w:pPr>
      <w:spacing w:before="360" w:after="60"/>
      <w:outlineLvl w:val="0"/>
    </w:pPr>
    <w:rPr>
      <w:sz w:val="32"/>
    </w:rPr>
  </w:style>
  <w:style w:type="paragraph" w:styleId="Heading2">
    <w:name w:val="heading 2"/>
    <w:basedOn w:val="HeadingBase"/>
    <w:next w:val="BodyText"/>
    <w:link w:val="Heading2Char"/>
    <w:qFormat/>
    <w:rsid w:val="00EB2E57"/>
    <w:pPr>
      <w:keepLines/>
      <w:spacing w:before="240" w:after="120"/>
      <w:outlineLvl w:val="1"/>
    </w:pPr>
    <w:rPr>
      <w:sz w:val="28"/>
      <w:szCs w:val="40"/>
    </w:rPr>
  </w:style>
  <w:style w:type="paragraph" w:styleId="Heading3">
    <w:name w:val="heading 3"/>
    <w:basedOn w:val="HeadingBase"/>
    <w:next w:val="BodyText"/>
    <w:link w:val="Heading3Char"/>
    <w:qFormat/>
    <w:rsid w:val="00EB2E57"/>
    <w:pPr>
      <w:spacing w:before="180" w:after="120"/>
      <w:outlineLvl w:val="2"/>
    </w:pPr>
    <w:rPr>
      <w:spacing w:val="-10"/>
      <w:kern w:val="32"/>
    </w:rPr>
  </w:style>
  <w:style w:type="paragraph" w:styleId="Heading4">
    <w:name w:val="heading 4"/>
    <w:basedOn w:val="HeadingBase"/>
    <w:next w:val="BodyText"/>
    <w:link w:val="Heading4Char"/>
    <w:qFormat/>
    <w:rsid w:val="00EB2E57"/>
    <w:pPr>
      <w:spacing w:before="160" w:after="120"/>
      <w:outlineLvl w:val="3"/>
    </w:pPr>
    <w:rPr>
      <w:sz w:val="22"/>
    </w:rPr>
  </w:style>
  <w:style w:type="paragraph" w:styleId="Heading5">
    <w:name w:val="heading 5"/>
    <w:basedOn w:val="HeadingBase"/>
    <w:next w:val="Normal"/>
    <w:link w:val="Heading5Char"/>
    <w:qFormat/>
    <w:rsid w:val="00EB2E57"/>
    <w:pPr>
      <w:spacing w:before="80"/>
      <w:outlineLvl w:val="4"/>
    </w:pPr>
    <w:rPr>
      <w:color w:val="918585"/>
      <w:sz w:val="20"/>
    </w:rPr>
  </w:style>
  <w:style w:type="paragraph" w:styleId="Heading6">
    <w:name w:val="heading 6"/>
    <w:basedOn w:val="HeadingBase"/>
    <w:next w:val="Normal"/>
    <w:link w:val="Heading6Char"/>
    <w:qFormat/>
    <w:rsid w:val="00EB2E57"/>
    <w:pPr>
      <w:spacing w:before="60"/>
      <w:outlineLvl w:val="5"/>
    </w:pPr>
    <w:rPr>
      <w:color w:val="918585"/>
      <w:sz w:val="20"/>
    </w:rPr>
  </w:style>
  <w:style w:type="paragraph" w:styleId="Heading7">
    <w:name w:val="heading 7"/>
    <w:basedOn w:val="Normal"/>
    <w:next w:val="Normal"/>
    <w:link w:val="Heading7Char"/>
    <w:qFormat/>
    <w:rsid w:val="00EB2E57"/>
    <w:pPr>
      <w:ind w:left="720"/>
      <w:outlineLvl w:val="6"/>
    </w:pPr>
    <w:rPr>
      <w:i/>
    </w:rPr>
  </w:style>
  <w:style w:type="paragraph" w:styleId="Heading8">
    <w:name w:val="heading 8"/>
    <w:basedOn w:val="Normal"/>
    <w:next w:val="Normal"/>
    <w:link w:val="Heading8Char"/>
    <w:qFormat/>
    <w:rsid w:val="00EB2E57"/>
    <w:pPr>
      <w:ind w:left="720"/>
      <w:outlineLvl w:val="7"/>
    </w:pPr>
    <w:rPr>
      <w:i/>
    </w:rPr>
  </w:style>
  <w:style w:type="paragraph" w:styleId="Heading9">
    <w:name w:val="heading 9"/>
    <w:basedOn w:val="Normal"/>
    <w:next w:val="Normal"/>
    <w:link w:val="Heading9Char"/>
    <w:qFormat/>
    <w:rsid w:val="00EB2E57"/>
    <w:pPr>
      <w:ind w:left="720"/>
      <w:outlineLvl w:val="8"/>
    </w:pPr>
    <w:rPr>
      <w:i/>
    </w:rPr>
  </w:style>
  <w:style w:type="character" w:default="1" w:styleId="DefaultParagraphFont">
    <w:name w:val="Default Paragraph Font"/>
    <w:uiPriority w:val="1"/>
    <w:unhideWhenUsed/>
    <w:rsid w:val="00EB2E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E57"/>
  </w:style>
  <w:style w:type="character" w:customStyle="1" w:styleId="Heading1Char">
    <w:name w:val="Heading 1 Char"/>
    <w:basedOn w:val="DefaultParagraphFont"/>
    <w:link w:val="Heading1"/>
    <w:rsid w:val="00EB2E57"/>
    <w:rPr>
      <w:rFonts w:ascii="Times New Roman" w:eastAsia="Times New Roman" w:hAnsi="Times New Roman" w:cs="Times New Roman"/>
      <w:b/>
      <w:sz w:val="32"/>
      <w:szCs w:val="20"/>
      <w:lang w:eastAsia="en-US"/>
    </w:rPr>
  </w:style>
  <w:style w:type="paragraph" w:styleId="BodyText">
    <w:name w:val="Body Text"/>
    <w:basedOn w:val="Normal"/>
    <w:link w:val="BodyTextChar"/>
    <w:rsid w:val="00EB2E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E57"/>
    <w:rPr>
      <w:rFonts w:ascii="Times New Roman" w:eastAsia="Times New Roman" w:hAnsi="Times New Roman" w:cs="Times New Roman"/>
      <w:sz w:val="24"/>
      <w:lang w:eastAsia="en-US"/>
    </w:rPr>
  </w:style>
  <w:style w:type="paragraph" w:styleId="List">
    <w:name w:val="List"/>
    <w:basedOn w:val="BodyText"/>
    <w:next w:val="BodyText"/>
    <w:rsid w:val="00EB2E57"/>
    <w:pPr>
      <w:tabs>
        <w:tab w:val="left" w:pos="340"/>
      </w:tabs>
      <w:spacing w:before="60" w:after="60"/>
      <w:ind w:left="340" w:hanging="340"/>
    </w:pPr>
  </w:style>
  <w:style w:type="paragraph" w:styleId="ListBullet">
    <w:name w:val="List Bullet"/>
    <w:basedOn w:val="List"/>
    <w:rsid w:val="00EB2E57"/>
    <w:pPr>
      <w:numPr>
        <w:numId w:val="13"/>
      </w:numPr>
      <w:tabs>
        <w:tab w:val="clear" w:pos="340"/>
      </w:tabs>
      <w:spacing w:before="40" w:after="40"/>
    </w:pPr>
  </w:style>
  <w:style w:type="character" w:customStyle="1" w:styleId="SpecialBold">
    <w:name w:val="Special Bold"/>
    <w:basedOn w:val="DefaultParagraphFont"/>
    <w:rsid w:val="00EB2E57"/>
    <w:rPr>
      <w:b/>
      <w:spacing w:val="0"/>
    </w:rPr>
  </w:style>
  <w:style w:type="paragraph" w:styleId="ListBullet2">
    <w:name w:val="List Bullet 2"/>
    <w:basedOn w:val="List2"/>
    <w:rsid w:val="00EB2E57"/>
    <w:pPr>
      <w:numPr>
        <w:numId w:val="14"/>
      </w:numPr>
      <w:tabs>
        <w:tab w:val="clear" w:pos="680"/>
      </w:tabs>
    </w:pPr>
  </w:style>
  <w:style w:type="character" w:styleId="Emphasis">
    <w:name w:val="Emphasis"/>
    <w:basedOn w:val="DefaultParagraphFont"/>
    <w:qFormat/>
    <w:rsid w:val="00EB2E57"/>
    <w:rPr>
      <w:i/>
    </w:rPr>
  </w:style>
  <w:style w:type="paragraph" w:customStyle="1" w:styleId="SuperHeading">
    <w:name w:val="SuperHeading"/>
    <w:basedOn w:val="Normal"/>
    <w:rsid w:val="00EB2E57"/>
    <w:pPr>
      <w:spacing w:before="240" w:after="120"/>
      <w:outlineLvl w:val="0"/>
    </w:pPr>
    <w:rPr>
      <w:rFonts w:ascii="Times New Roman" w:hAnsi="Times New Roman"/>
      <w:b/>
      <w:sz w:val="32"/>
    </w:rPr>
  </w:style>
  <w:style w:type="paragraph" w:customStyle="1" w:styleId="AllowPageBreak">
    <w:name w:val="AllowPageBreak"/>
    <w:rsid w:val="00EB2E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2E57"/>
    <w:pPr>
      <w:tabs>
        <w:tab w:val="left" w:pos="680"/>
      </w:tabs>
      <w:spacing w:before="60" w:after="60"/>
      <w:ind w:left="680" w:hanging="340"/>
    </w:pPr>
  </w:style>
  <w:style w:type="paragraph" w:styleId="ListBullet3">
    <w:name w:val="List Bullet 3"/>
    <w:basedOn w:val="List3"/>
    <w:rsid w:val="00EB2E57"/>
    <w:pPr>
      <w:numPr>
        <w:numId w:val="3"/>
      </w:numPr>
      <w:tabs>
        <w:tab w:val="clear" w:pos="1021"/>
      </w:tabs>
      <w:ind w:left="1037" w:hanging="357"/>
    </w:pPr>
  </w:style>
  <w:style w:type="character" w:customStyle="1" w:styleId="Heading2Char">
    <w:name w:val="Heading 2 Char"/>
    <w:basedOn w:val="DefaultParagraphFont"/>
    <w:link w:val="Heading2"/>
    <w:rsid w:val="00EB2E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E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E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E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E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E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E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E57"/>
    <w:rPr>
      <w:rFonts w:ascii="Courier New" w:eastAsia="Times New Roman" w:hAnsi="Courier New" w:cs="Times New Roman"/>
      <w:i/>
      <w:szCs w:val="20"/>
      <w:lang w:eastAsia="en-US"/>
    </w:rPr>
  </w:style>
  <w:style w:type="paragraph" w:customStyle="1" w:styleId="HeadingBase">
    <w:name w:val="Heading Base"/>
    <w:rsid w:val="00EB2E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E57"/>
    <w:pPr>
      <w:tabs>
        <w:tab w:val="right" w:leader="dot" w:pos="9072"/>
      </w:tabs>
      <w:ind w:left="567"/>
    </w:pPr>
    <w:rPr>
      <w:szCs w:val="22"/>
    </w:rPr>
  </w:style>
  <w:style w:type="paragraph" w:customStyle="1" w:styleId="TOCBase">
    <w:name w:val="TOC Base"/>
    <w:rsid w:val="00EB2E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E57"/>
    <w:pPr>
      <w:tabs>
        <w:tab w:val="right" w:leader="dot" w:pos="9072"/>
      </w:tabs>
      <w:spacing w:before="40" w:after="40"/>
      <w:ind w:left="284"/>
    </w:pPr>
    <w:rPr>
      <w:rFonts w:ascii="Times New Roman" w:hAnsi="Times New Roman"/>
    </w:rPr>
  </w:style>
  <w:style w:type="paragraph" w:styleId="TOC1">
    <w:name w:val="toc 1"/>
    <w:basedOn w:val="TOCBase"/>
    <w:next w:val="Normal"/>
    <w:rsid w:val="00EB2E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E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E57"/>
    <w:rPr>
      <w:rFonts w:ascii="Times New Roman" w:eastAsia="Times New Roman" w:hAnsi="Times New Roman" w:cs="Times New Roman"/>
      <w:sz w:val="16"/>
      <w:lang w:eastAsia="en-US"/>
    </w:rPr>
  </w:style>
  <w:style w:type="paragraph" w:styleId="Title">
    <w:name w:val="Title"/>
    <w:basedOn w:val="HeadingBase"/>
    <w:link w:val="TitleChar"/>
    <w:qFormat/>
    <w:rsid w:val="00EB2E57"/>
    <w:pPr>
      <w:spacing w:before="5040"/>
      <w:jc w:val="center"/>
    </w:pPr>
    <w:rPr>
      <w:sz w:val="48"/>
      <w:szCs w:val="72"/>
      <w:lang w:val="en-US"/>
    </w:rPr>
  </w:style>
  <w:style w:type="character" w:customStyle="1" w:styleId="TitleChar">
    <w:name w:val="Title Char"/>
    <w:basedOn w:val="DefaultParagraphFont"/>
    <w:link w:val="Title"/>
    <w:rsid w:val="00EB2E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E57"/>
    <w:pPr>
      <w:tabs>
        <w:tab w:val="left" w:pos="3600"/>
        <w:tab w:val="left" w:pos="3958"/>
      </w:tabs>
    </w:pPr>
  </w:style>
  <w:style w:type="paragraph" w:customStyle="1" w:styleId="Note">
    <w:name w:val="Note"/>
    <w:basedOn w:val="BodyText"/>
    <w:rsid w:val="00EB2E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E57"/>
    <w:pPr>
      <w:framePr w:wrap="auto" w:hAnchor="text" w:y="6049"/>
    </w:pPr>
    <w:rPr>
      <w:color w:val="000000"/>
      <w:sz w:val="40"/>
    </w:rPr>
  </w:style>
  <w:style w:type="paragraph" w:customStyle="1" w:styleId="TOCTitle">
    <w:name w:val="TOCTitle"/>
    <w:basedOn w:val="Heading1"/>
    <w:rsid w:val="00EB2E57"/>
    <w:pPr>
      <w:spacing w:after="240"/>
      <w:jc w:val="center"/>
      <w:outlineLvl w:val="9"/>
    </w:pPr>
    <w:rPr>
      <w:caps/>
    </w:rPr>
  </w:style>
  <w:style w:type="paragraph" w:customStyle="1" w:styleId="Version">
    <w:name w:val="Version"/>
    <w:rsid w:val="00EB2E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2E57"/>
    <w:pPr>
      <w:keepNext w:val="0"/>
      <w:tabs>
        <w:tab w:val="right" w:pos="4176"/>
      </w:tabs>
      <w:ind w:left="198" w:hanging="198"/>
    </w:pPr>
    <w:rPr>
      <w:rFonts w:ascii="Garamond" w:hAnsi="Garamond"/>
    </w:rPr>
  </w:style>
  <w:style w:type="paragraph" w:styleId="IndexHeading">
    <w:name w:val="index heading"/>
    <w:basedOn w:val="Normal"/>
    <w:next w:val="Index1"/>
    <w:semiHidden/>
    <w:rsid w:val="00EB2E57"/>
    <w:pPr>
      <w:spacing w:before="120" w:after="120"/>
    </w:pPr>
    <w:rPr>
      <w:rFonts w:ascii="Arial" w:hAnsi="Arial"/>
      <w:b/>
      <w:color w:val="918585"/>
      <w:sz w:val="24"/>
    </w:rPr>
  </w:style>
  <w:style w:type="paragraph" w:styleId="Header">
    <w:name w:val="header"/>
    <w:basedOn w:val="Normal"/>
    <w:link w:val="HeaderChar"/>
    <w:rsid w:val="00EB2E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E57"/>
    <w:rPr>
      <w:rFonts w:ascii="Times New Roman" w:eastAsia="Times New Roman" w:hAnsi="Times New Roman" w:cs="Times New Roman"/>
      <w:sz w:val="16"/>
      <w:szCs w:val="20"/>
      <w:lang w:val="en-GB" w:eastAsia="en-US"/>
    </w:rPr>
  </w:style>
  <w:style w:type="paragraph" w:customStyle="1" w:styleId="Chapter">
    <w:name w:val="Chapter"/>
    <w:basedOn w:val="Normal"/>
    <w:rsid w:val="00EB2E57"/>
    <w:pPr>
      <w:spacing w:before="240"/>
    </w:pPr>
    <w:rPr>
      <w:rFonts w:ascii="Times New Roman" w:hAnsi="Times New Roman"/>
      <w:smallCaps/>
      <w:spacing w:val="80"/>
      <w:sz w:val="28"/>
    </w:rPr>
  </w:style>
  <w:style w:type="paragraph" w:customStyle="1" w:styleId="InChapter">
    <w:name w:val="InChapter"/>
    <w:basedOn w:val="Heading3"/>
    <w:rsid w:val="00EB2E57"/>
    <w:pPr>
      <w:spacing w:after="240"/>
      <w:outlineLvl w:val="9"/>
    </w:pPr>
    <w:rPr>
      <w:noProof/>
    </w:rPr>
  </w:style>
  <w:style w:type="paragraph" w:styleId="Index2">
    <w:name w:val="index 2"/>
    <w:basedOn w:val="Normal"/>
    <w:next w:val="Normal"/>
    <w:semiHidden/>
    <w:rsid w:val="00EB2E57"/>
    <w:pPr>
      <w:tabs>
        <w:tab w:val="right" w:pos="4176"/>
      </w:tabs>
      <w:ind w:left="568" w:hanging="284"/>
    </w:pPr>
    <w:rPr>
      <w:rFonts w:ascii="Garamond" w:hAnsi="Garamond"/>
    </w:rPr>
  </w:style>
  <w:style w:type="paragraph" w:customStyle="1" w:styleId="Byline">
    <w:name w:val="Byline"/>
    <w:rsid w:val="00EB2E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E57"/>
    <w:pPr>
      <w:tabs>
        <w:tab w:val="clear" w:pos="3600"/>
        <w:tab w:val="clear" w:pos="3958"/>
      </w:tabs>
      <w:jc w:val="right"/>
    </w:pPr>
  </w:style>
  <w:style w:type="paragraph" w:styleId="Caption">
    <w:name w:val="caption"/>
    <w:basedOn w:val="BodyText"/>
    <w:next w:val="Normal"/>
    <w:qFormat/>
    <w:rsid w:val="00EB2E57"/>
    <w:pPr>
      <w:framePr w:w="2268" w:hSpace="181" w:vSpace="181" w:wrap="around" w:vAnchor="text" w:hAnchor="page" w:x="1135" w:y="285" w:anchorLock="1"/>
    </w:pPr>
    <w:rPr>
      <w:i/>
    </w:rPr>
  </w:style>
  <w:style w:type="paragraph" w:customStyle="1" w:styleId="MiniTOCTitle">
    <w:name w:val="MiniTOCTitle"/>
    <w:basedOn w:val="Heading4"/>
    <w:rsid w:val="00EB2E57"/>
    <w:pPr>
      <w:spacing w:before="240"/>
      <w:outlineLvl w:val="9"/>
    </w:pPr>
    <w:rPr>
      <w:noProof/>
      <w:sz w:val="24"/>
    </w:rPr>
  </w:style>
  <w:style w:type="paragraph" w:customStyle="1" w:styleId="MiniTOCItem">
    <w:name w:val="MiniTOCItem"/>
    <w:basedOn w:val="ListBullet"/>
    <w:rsid w:val="00EB2E57"/>
    <w:pPr>
      <w:numPr>
        <w:numId w:val="0"/>
      </w:numPr>
      <w:tabs>
        <w:tab w:val="right" w:leader="dot" w:pos="6521"/>
      </w:tabs>
      <w:spacing w:before="0" w:after="0"/>
    </w:pPr>
  </w:style>
  <w:style w:type="paragraph" w:customStyle="1" w:styleId="TOFTitle">
    <w:name w:val="TOFTitle"/>
    <w:basedOn w:val="TOCTitle"/>
    <w:rsid w:val="00EB2E57"/>
  </w:style>
  <w:style w:type="paragraph" w:styleId="TableofFigures">
    <w:name w:val="table of figures"/>
    <w:basedOn w:val="Normal"/>
    <w:next w:val="Normal"/>
    <w:semiHidden/>
    <w:rsid w:val="00EB2E57"/>
    <w:pPr>
      <w:tabs>
        <w:tab w:val="right" w:leader="dot" w:pos="9072"/>
      </w:tabs>
      <w:ind w:left="970" w:hanging="403"/>
    </w:pPr>
    <w:rPr>
      <w:rFonts w:ascii="Times New Roman" w:hAnsi="Times New Roman"/>
      <w:b/>
    </w:rPr>
  </w:style>
  <w:style w:type="paragraph" w:styleId="ListNumber">
    <w:name w:val="List Number"/>
    <w:basedOn w:val="List"/>
    <w:rsid w:val="00EB2E57"/>
    <w:pPr>
      <w:numPr>
        <w:numId w:val="16"/>
      </w:numPr>
      <w:tabs>
        <w:tab w:val="clear" w:pos="340"/>
      </w:tabs>
    </w:pPr>
  </w:style>
  <w:style w:type="character" w:customStyle="1" w:styleId="WingdingSymbols">
    <w:name w:val="Wingding Symbols"/>
    <w:rsid w:val="00EB2E57"/>
    <w:rPr>
      <w:rFonts w:ascii="Wingdings" w:hAnsi="Wingdings"/>
    </w:rPr>
  </w:style>
  <w:style w:type="paragraph" w:customStyle="1" w:styleId="TableHeading">
    <w:name w:val="Table Heading"/>
    <w:basedOn w:val="HeadingBase"/>
    <w:rsid w:val="00EB2E57"/>
    <w:pPr>
      <w:keepLines/>
      <w:pBdr>
        <w:bottom w:val="single" w:sz="6" w:space="1" w:color="918585"/>
      </w:pBdr>
      <w:spacing w:before="240"/>
    </w:pPr>
  </w:style>
  <w:style w:type="character" w:customStyle="1" w:styleId="HotSpot">
    <w:name w:val="HotSpot"/>
    <w:rsid w:val="00EB2E57"/>
    <w:rPr>
      <w:color w:val="0033CC"/>
      <w:u w:val="none"/>
    </w:rPr>
  </w:style>
  <w:style w:type="paragraph" w:customStyle="1" w:styleId="BodyTextRight">
    <w:name w:val="Body Text Right"/>
    <w:basedOn w:val="BodyText"/>
    <w:rsid w:val="00EB2E57"/>
    <w:pPr>
      <w:spacing w:before="0" w:after="0"/>
      <w:jc w:val="right"/>
    </w:pPr>
  </w:style>
  <w:style w:type="paragraph" w:styleId="Index3">
    <w:name w:val="index 3"/>
    <w:basedOn w:val="ListNumber2"/>
    <w:next w:val="Normal"/>
    <w:semiHidden/>
    <w:rsid w:val="00EB2E57"/>
    <w:pPr>
      <w:numPr>
        <w:numId w:val="0"/>
      </w:numPr>
      <w:tabs>
        <w:tab w:val="right" w:leader="dot" w:pos="4176"/>
      </w:tabs>
    </w:pPr>
  </w:style>
  <w:style w:type="paragraph" w:styleId="ListNumber2">
    <w:name w:val="List Number 2"/>
    <w:basedOn w:val="List2"/>
    <w:rsid w:val="00EB2E57"/>
    <w:pPr>
      <w:numPr>
        <w:numId w:val="11"/>
      </w:numPr>
      <w:tabs>
        <w:tab w:val="clear" w:pos="1060"/>
      </w:tabs>
    </w:pPr>
  </w:style>
  <w:style w:type="paragraph" w:customStyle="1" w:styleId="MarginNote">
    <w:name w:val="Margin Note"/>
    <w:basedOn w:val="BodyText"/>
    <w:rsid w:val="00EB2E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E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E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E57"/>
    <w:rPr>
      <w:sz w:val="32"/>
    </w:rPr>
  </w:style>
  <w:style w:type="paragraph" w:customStyle="1" w:styleId="HeadingProcedure">
    <w:name w:val="Heading Procedure"/>
    <w:basedOn w:val="HeadingBase"/>
    <w:next w:val="Normal"/>
    <w:rsid w:val="00EB2E57"/>
    <w:pPr>
      <w:tabs>
        <w:tab w:val="left" w:pos="0"/>
      </w:tabs>
      <w:spacing w:before="120" w:after="60"/>
    </w:pPr>
    <w:rPr>
      <w:i/>
      <w:color w:val="918585"/>
      <w:sz w:val="22"/>
    </w:rPr>
  </w:style>
  <w:style w:type="paragraph" w:customStyle="1" w:styleId="TableBodyText">
    <w:name w:val="Table Body Text"/>
    <w:basedOn w:val="BodyText"/>
    <w:rsid w:val="00EB2E57"/>
    <w:pPr>
      <w:spacing w:before="60" w:after="60"/>
    </w:pPr>
  </w:style>
  <w:style w:type="paragraph" w:styleId="ListContinue">
    <w:name w:val="List Continue"/>
    <w:basedOn w:val="List"/>
    <w:rsid w:val="00EB2E57"/>
    <w:pPr>
      <w:ind w:firstLine="0"/>
    </w:pPr>
  </w:style>
  <w:style w:type="paragraph" w:customStyle="1" w:styleId="ListNote">
    <w:name w:val="List Note"/>
    <w:basedOn w:val="List"/>
    <w:rsid w:val="00EB2E57"/>
    <w:pPr>
      <w:pBdr>
        <w:top w:val="single" w:sz="6" w:space="2" w:color="918585"/>
        <w:bottom w:val="single" w:sz="6" w:space="2" w:color="918585"/>
      </w:pBdr>
      <w:tabs>
        <w:tab w:val="left" w:pos="1021"/>
      </w:tabs>
      <w:ind w:firstLine="0"/>
    </w:pPr>
  </w:style>
  <w:style w:type="paragraph" w:customStyle="1" w:styleId="Warning">
    <w:name w:val="Warning"/>
    <w:basedOn w:val="BodyText"/>
    <w:rsid w:val="00EB2E57"/>
    <w:pPr>
      <w:shd w:val="clear" w:color="auto" w:fill="D9D9D9"/>
      <w:tabs>
        <w:tab w:val="left" w:pos="992"/>
      </w:tabs>
      <w:ind w:left="119" w:right="119"/>
    </w:pPr>
    <w:rPr>
      <w:sz w:val="20"/>
    </w:rPr>
  </w:style>
  <w:style w:type="paragraph" w:customStyle="1" w:styleId="MarginIcons">
    <w:name w:val="Margin Icons"/>
    <w:basedOn w:val="BodyText"/>
    <w:rsid w:val="00EB2E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E57"/>
    <w:rPr>
      <w:rFonts w:ascii="Courier New" w:hAnsi="Courier New"/>
    </w:rPr>
  </w:style>
  <w:style w:type="paragraph" w:customStyle="1" w:styleId="NoteBullet">
    <w:name w:val="Note Bullet"/>
    <w:basedOn w:val="Note"/>
    <w:rsid w:val="00EB2E57"/>
    <w:pPr>
      <w:tabs>
        <w:tab w:val="clear" w:pos="680"/>
      </w:tabs>
      <w:spacing w:before="60" w:after="60"/>
    </w:pPr>
  </w:style>
  <w:style w:type="paragraph" w:customStyle="1" w:styleId="SubHeading2">
    <w:name w:val="SubHeading2"/>
    <w:basedOn w:val="HeadingBase"/>
    <w:rsid w:val="00EB2E57"/>
    <w:pPr>
      <w:spacing w:before="240" w:after="60"/>
    </w:pPr>
    <w:rPr>
      <w:sz w:val="20"/>
    </w:rPr>
  </w:style>
  <w:style w:type="paragraph" w:customStyle="1" w:styleId="SubHeading1">
    <w:name w:val="SubHeading1"/>
    <w:basedOn w:val="HeadingBase"/>
    <w:rsid w:val="00EB2E57"/>
    <w:pPr>
      <w:spacing w:before="240" w:after="60"/>
    </w:pPr>
    <w:rPr>
      <w:color w:val="918585"/>
      <w:sz w:val="22"/>
    </w:rPr>
  </w:style>
  <w:style w:type="paragraph" w:customStyle="1" w:styleId="SideHeading">
    <w:name w:val="Side Heading"/>
    <w:basedOn w:val="HeadingBase"/>
    <w:rsid w:val="00EB2E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E57"/>
    <w:pPr>
      <w:numPr>
        <w:numId w:val="12"/>
      </w:numPr>
    </w:pPr>
  </w:style>
  <w:style w:type="paragraph" w:styleId="PlainText">
    <w:name w:val="Plain Text"/>
    <w:basedOn w:val="Normal"/>
    <w:link w:val="PlainTextChar"/>
    <w:rsid w:val="00EB2E57"/>
    <w:rPr>
      <w:sz w:val="20"/>
    </w:rPr>
  </w:style>
  <w:style w:type="character" w:customStyle="1" w:styleId="PlainTextChar">
    <w:name w:val="Plain Text Char"/>
    <w:basedOn w:val="DefaultParagraphFont"/>
    <w:link w:val="PlainText"/>
    <w:rsid w:val="00EB2E57"/>
    <w:rPr>
      <w:rFonts w:ascii="Courier New" w:eastAsia="Times New Roman" w:hAnsi="Courier New" w:cs="Times New Roman"/>
      <w:sz w:val="20"/>
      <w:szCs w:val="20"/>
      <w:lang w:eastAsia="en-US"/>
    </w:rPr>
  </w:style>
  <w:style w:type="character" w:customStyle="1" w:styleId="MenuOption">
    <w:name w:val="Menu Option"/>
    <w:basedOn w:val="DefaultParagraphFont"/>
    <w:rsid w:val="00EB2E57"/>
    <w:rPr>
      <w:b/>
      <w:smallCaps/>
    </w:rPr>
  </w:style>
  <w:style w:type="paragraph" w:customStyle="1" w:styleId="TableListNumber">
    <w:name w:val="Table List Number"/>
    <w:basedOn w:val="ListNumber"/>
    <w:rsid w:val="00EB2E57"/>
    <w:pPr>
      <w:numPr>
        <w:numId w:val="0"/>
      </w:numPr>
    </w:pPr>
  </w:style>
  <w:style w:type="paragraph" w:styleId="TOC4">
    <w:name w:val="toc 4"/>
    <w:basedOn w:val="TOCBase"/>
    <w:next w:val="Normal"/>
    <w:semiHidden/>
    <w:rsid w:val="00EB2E57"/>
    <w:pPr>
      <w:tabs>
        <w:tab w:val="right" w:leader="dot" w:pos="9071"/>
      </w:tabs>
      <w:ind w:left="1701"/>
    </w:pPr>
  </w:style>
  <w:style w:type="paragraph" w:customStyle="1" w:styleId="ListAlpha">
    <w:name w:val="List Alpha"/>
    <w:basedOn w:val="List"/>
    <w:rsid w:val="00EB2E57"/>
    <w:pPr>
      <w:numPr>
        <w:numId w:val="10"/>
      </w:numPr>
    </w:pPr>
  </w:style>
  <w:style w:type="paragraph" w:customStyle="1" w:styleId="ListAlpha2">
    <w:name w:val="List Alpha 2"/>
    <w:basedOn w:val="List2"/>
    <w:rsid w:val="00EB2E57"/>
    <w:pPr>
      <w:numPr>
        <w:numId w:val="9"/>
      </w:numPr>
    </w:pPr>
  </w:style>
  <w:style w:type="paragraph" w:styleId="List3">
    <w:name w:val="List 3"/>
    <w:basedOn w:val="BodyText"/>
    <w:rsid w:val="00EB2E57"/>
    <w:pPr>
      <w:tabs>
        <w:tab w:val="left" w:pos="1021"/>
      </w:tabs>
      <w:spacing w:before="60" w:after="60"/>
      <w:ind w:left="1020" w:hanging="340"/>
    </w:pPr>
  </w:style>
  <w:style w:type="paragraph" w:styleId="List4">
    <w:name w:val="List 4"/>
    <w:basedOn w:val="BodyText"/>
    <w:rsid w:val="00EB2E57"/>
    <w:pPr>
      <w:tabs>
        <w:tab w:val="left" w:pos="1361"/>
      </w:tabs>
      <w:spacing w:before="60" w:after="60"/>
      <w:ind w:left="1361" w:hanging="340"/>
    </w:pPr>
  </w:style>
  <w:style w:type="paragraph" w:styleId="List5">
    <w:name w:val="List 5"/>
    <w:basedOn w:val="BodyText"/>
    <w:rsid w:val="00EB2E57"/>
    <w:pPr>
      <w:tabs>
        <w:tab w:val="left" w:pos="1701"/>
      </w:tabs>
      <w:spacing w:before="60" w:after="60"/>
      <w:ind w:left="1701" w:hanging="340"/>
    </w:pPr>
  </w:style>
  <w:style w:type="paragraph" w:styleId="ListBullet4">
    <w:name w:val="List Bullet 4"/>
    <w:basedOn w:val="List4"/>
    <w:rsid w:val="00EB2E57"/>
    <w:pPr>
      <w:numPr>
        <w:numId w:val="4"/>
      </w:numPr>
      <w:tabs>
        <w:tab w:val="clear" w:pos="1361"/>
      </w:tabs>
    </w:pPr>
  </w:style>
  <w:style w:type="paragraph" w:styleId="ListBullet5">
    <w:name w:val="List Bullet 5"/>
    <w:basedOn w:val="List5"/>
    <w:rsid w:val="00EB2E57"/>
    <w:pPr>
      <w:numPr>
        <w:numId w:val="5"/>
      </w:numPr>
    </w:pPr>
  </w:style>
  <w:style w:type="paragraph" w:styleId="ListContinue2">
    <w:name w:val="List Continue 2"/>
    <w:basedOn w:val="List2"/>
    <w:rsid w:val="00EB2E57"/>
    <w:pPr>
      <w:ind w:firstLine="0"/>
    </w:pPr>
  </w:style>
  <w:style w:type="paragraph" w:styleId="ListContinue3">
    <w:name w:val="List Continue 3"/>
    <w:basedOn w:val="List3"/>
    <w:rsid w:val="00EB2E57"/>
    <w:pPr>
      <w:ind w:left="1021" w:firstLine="0"/>
    </w:pPr>
  </w:style>
  <w:style w:type="paragraph" w:styleId="ListContinue4">
    <w:name w:val="List Continue 4"/>
    <w:basedOn w:val="List4"/>
    <w:rsid w:val="00EB2E57"/>
    <w:pPr>
      <w:ind w:firstLine="0"/>
    </w:pPr>
  </w:style>
  <w:style w:type="paragraph" w:styleId="ListContinue5">
    <w:name w:val="List Continue 5"/>
    <w:basedOn w:val="List5"/>
    <w:rsid w:val="00EB2E57"/>
    <w:pPr>
      <w:ind w:firstLine="0"/>
    </w:pPr>
  </w:style>
  <w:style w:type="paragraph" w:styleId="ListNumber3">
    <w:name w:val="List Number 3"/>
    <w:basedOn w:val="List3"/>
    <w:rsid w:val="00EB2E57"/>
    <w:pPr>
      <w:numPr>
        <w:numId w:val="6"/>
      </w:numPr>
    </w:pPr>
  </w:style>
  <w:style w:type="paragraph" w:styleId="ListNumber4">
    <w:name w:val="List Number 4"/>
    <w:basedOn w:val="List4"/>
    <w:rsid w:val="00EB2E57"/>
    <w:pPr>
      <w:numPr>
        <w:numId w:val="7"/>
      </w:numPr>
    </w:pPr>
  </w:style>
  <w:style w:type="paragraph" w:styleId="ListNumber5">
    <w:name w:val="List Number 5"/>
    <w:basedOn w:val="List5"/>
    <w:rsid w:val="00EB2E57"/>
    <w:pPr>
      <w:numPr>
        <w:numId w:val="8"/>
      </w:numPr>
    </w:pPr>
  </w:style>
  <w:style w:type="paragraph" w:styleId="BlockText">
    <w:name w:val="Block Text"/>
    <w:basedOn w:val="Normal"/>
    <w:rsid w:val="00EB2E57"/>
    <w:pPr>
      <w:spacing w:after="120"/>
      <w:ind w:left="1440" w:right="1440"/>
    </w:pPr>
  </w:style>
  <w:style w:type="character" w:customStyle="1" w:styleId="Subscript">
    <w:name w:val="Subscript"/>
    <w:basedOn w:val="DefaultParagraphFont"/>
    <w:rsid w:val="00EB2E57"/>
    <w:rPr>
      <w:sz w:val="16"/>
      <w:vertAlign w:val="subscript"/>
    </w:rPr>
  </w:style>
  <w:style w:type="character" w:customStyle="1" w:styleId="Superscript">
    <w:name w:val="Superscript"/>
    <w:basedOn w:val="DefaultParagraphFont"/>
    <w:rsid w:val="00EB2E57"/>
    <w:rPr>
      <w:sz w:val="16"/>
      <w:vertAlign w:val="superscript"/>
    </w:rPr>
  </w:style>
  <w:style w:type="character" w:customStyle="1" w:styleId="Symbols">
    <w:name w:val="Symbols"/>
    <w:basedOn w:val="DefaultParagraphFont"/>
    <w:rsid w:val="00EB2E57"/>
    <w:rPr>
      <w:rFonts w:ascii="Symbol" w:hAnsi="Symbol"/>
    </w:rPr>
  </w:style>
  <w:style w:type="character" w:customStyle="1" w:styleId="MenuOptions">
    <w:name w:val="Menu Options"/>
    <w:basedOn w:val="DefaultParagraphFont"/>
    <w:rsid w:val="00EB2E57"/>
    <w:rPr>
      <w:rFonts w:ascii="Arial Narrow" w:hAnsi="Arial Narrow"/>
      <w:smallCaps/>
    </w:rPr>
  </w:style>
  <w:style w:type="character" w:customStyle="1" w:styleId="Buttons">
    <w:name w:val="Buttons"/>
    <w:basedOn w:val="DefaultParagraphFont"/>
    <w:rsid w:val="00EB2E57"/>
    <w:rPr>
      <w:b/>
    </w:rPr>
  </w:style>
  <w:style w:type="character" w:customStyle="1" w:styleId="Underlined">
    <w:name w:val="Underlined"/>
    <w:basedOn w:val="DefaultParagraphFont"/>
    <w:rsid w:val="00EB2E57"/>
    <w:rPr>
      <w:u w:val="single"/>
    </w:rPr>
  </w:style>
  <w:style w:type="paragraph" w:customStyle="1" w:styleId="TableBodyTextRight">
    <w:name w:val="Table Body Text Right"/>
    <w:basedOn w:val="TableBodyText"/>
    <w:rsid w:val="00EB2E57"/>
    <w:pPr>
      <w:widowControl w:val="0"/>
      <w:autoSpaceDE w:val="0"/>
      <w:autoSpaceDN w:val="0"/>
      <w:adjustRightInd w:val="0"/>
      <w:jc w:val="right"/>
    </w:pPr>
    <w:rPr>
      <w:rFonts w:cs="Arial"/>
      <w:szCs w:val="18"/>
    </w:rPr>
  </w:style>
  <w:style w:type="paragraph" w:customStyle="1" w:styleId="CopyrightText">
    <w:name w:val="Copyright Text"/>
    <w:basedOn w:val="BodyText"/>
    <w:rsid w:val="00EB2E57"/>
    <w:rPr>
      <w:sz w:val="18"/>
    </w:rPr>
  </w:style>
  <w:style w:type="paragraph" w:customStyle="1" w:styleId="BodySmallRight">
    <w:name w:val="Body Small Right"/>
    <w:basedOn w:val="BodyTextRight"/>
    <w:rsid w:val="00EB2E57"/>
    <w:rPr>
      <w:sz w:val="18"/>
      <w:szCs w:val="18"/>
    </w:rPr>
  </w:style>
  <w:style w:type="paragraph" w:customStyle="1" w:styleId="MarginEdition">
    <w:name w:val="Margin Edition"/>
    <w:basedOn w:val="MarginNote"/>
    <w:rsid w:val="00EB2E57"/>
    <w:pPr>
      <w:spacing w:before="0" w:after="0"/>
    </w:pPr>
    <w:rPr>
      <w:rFonts w:ascii="Times New Roman" w:hAnsi="Times New Roman"/>
      <w:color w:val="999999"/>
    </w:rPr>
  </w:style>
  <w:style w:type="paragraph" w:customStyle="1" w:styleId="Spacer">
    <w:name w:val="Spacer"/>
    <w:basedOn w:val="Normal"/>
    <w:rsid w:val="00EB2E57"/>
    <w:rPr>
      <w:sz w:val="2"/>
      <w:szCs w:val="2"/>
    </w:rPr>
  </w:style>
  <w:style w:type="character" w:customStyle="1" w:styleId="Small">
    <w:name w:val="Small"/>
    <w:basedOn w:val="DefaultParagraphFont"/>
    <w:rsid w:val="00EB2E57"/>
    <w:rPr>
      <w:sz w:val="16"/>
    </w:rPr>
  </w:style>
  <w:style w:type="paragraph" w:customStyle="1" w:styleId="WideTable">
    <w:name w:val="Wide Table"/>
    <w:basedOn w:val="Normal"/>
    <w:rsid w:val="00EB2E57"/>
    <w:pPr>
      <w:ind w:left="-1418"/>
    </w:pPr>
    <w:rPr>
      <w:sz w:val="2"/>
      <w:szCs w:val="2"/>
    </w:rPr>
  </w:style>
  <w:style w:type="character" w:styleId="PageNumber">
    <w:name w:val="page number"/>
    <w:basedOn w:val="DefaultParagraphFont"/>
    <w:rsid w:val="00EB2E57"/>
  </w:style>
  <w:style w:type="paragraph" w:styleId="Quote">
    <w:name w:val="Quote"/>
    <w:basedOn w:val="Heading1"/>
    <w:link w:val="QuoteChar"/>
    <w:qFormat/>
    <w:rsid w:val="00EB2E57"/>
    <w:rPr>
      <w:b w:val="0"/>
      <w:sz w:val="72"/>
      <w:szCs w:val="72"/>
      <w:lang w:val="en-NZ"/>
    </w:rPr>
  </w:style>
  <w:style w:type="character" w:customStyle="1" w:styleId="QuoteChar">
    <w:name w:val="Quote Char"/>
    <w:basedOn w:val="DefaultParagraphFont"/>
    <w:link w:val="Quote"/>
    <w:rsid w:val="00EB2E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E57"/>
    <w:pPr>
      <w:pageBreakBefore/>
    </w:pPr>
  </w:style>
  <w:style w:type="paragraph" w:customStyle="1" w:styleId="Border">
    <w:name w:val="Border"/>
    <w:basedOn w:val="Normal"/>
    <w:qFormat/>
    <w:rsid w:val="00EB2E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E57"/>
    <w:rPr>
      <w:b/>
      <w:bCs/>
      <w:i/>
      <w:iCs/>
      <w:color w:val="auto"/>
    </w:rPr>
  </w:style>
  <w:style w:type="paragraph" w:styleId="IntenseQuote">
    <w:name w:val="Intense Quote"/>
    <w:basedOn w:val="Normal"/>
    <w:next w:val="Normal"/>
    <w:link w:val="IntenseQuoteChar"/>
    <w:uiPriority w:val="30"/>
    <w:qFormat/>
    <w:rsid w:val="00EB2E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E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E57"/>
    <w:rPr>
      <w:smallCaps/>
      <w:color w:val="auto"/>
      <w:u w:val="single"/>
    </w:rPr>
  </w:style>
  <w:style w:type="character" w:styleId="IntenseReference">
    <w:name w:val="Intense Reference"/>
    <w:basedOn w:val="DefaultParagraphFont"/>
    <w:uiPriority w:val="32"/>
    <w:qFormat/>
    <w:rsid w:val="00EB2E57"/>
    <w:rPr>
      <w:b/>
      <w:bCs/>
      <w:smallCaps/>
      <w:color w:val="auto"/>
      <w:spacing w:val="5"/>
      <w:u w:val="single"/>
    </w:rPr>
  </w:style>
  <w:style w:type="paragraph" w:customStyle="1" w:styleId="2ColumnHeading">
    <w:name w:val="2Column Heading"/>
    <w:basedOn w:val="BodyText"/>
    <w:qFormat/>
    <w:rsid w:val="00EB2E57"/>
    <w:pPr>
      <w:spacing w:after="60"/>
      <w:ind w:left="-2268"/>
    </w:pPr>
    <w:rPr>
      <w:b/>
    </w:rPr>
  </w:style>
  <w:style w:type="paragraph" w:customStyle="1" w:styleId="Heading1TOC">
    <w:name w:val="Heading1 TOC"/>
    <w:basedOn w:val="Normal"/>
    <w:qFormat/>
    <w:rsid w:val="00EB2E57"/>
    <w:pPr>
      <w:spacing w:before="240" w:after="120"/>
    </w:pPr>
    <w:rPr>
      <w:rFonts w:ascii="Times New Roman" w:hAnsi="Times New Roman"/>
      <w:b/>
      <w:sz w:val="32"/>
    </w:rPr>
  </w:style>
  <w:style w:type="paragraph" w:customStyle="1" w:styleId="Heading2TOC">
    <w:name w:val="Heading2 TOC"/>
    <w:basedOn w:val="Normal"/>
    <w:qFormat/>
    <w:rsid w:val="00EB2E57"/>
    <w:pPr>
      <w:spacing w:before="240" w:after="60"/>
    </w:pPr>
    <w:rPr>
      <w:rFonts w:ascii="Times New Roman" w:hAnsi="Times New Roman"/>
      <w:b/>
      <w:sz w:val="28"/>
    </w:rPr>
  </w:style>
  <w:style w:type="character" w:customStyle="1" w:styleId="Underline">
    <w:name w:val="Underline"/>
    <w:basedOn w:val="DefaultParagraphFont"/>
    <w:qFormat/>
    <w:rsid w:val="00EB2E57"/>
    <w:rPr>
      <w:u w:val="single"/>
    </w:rPr>
  </w:style>
  <w:style w:type="character" w:customStyle="1" w:styleId="BoldandItalics">
    <w:name w:val="Bold and Italics"/>
    <w:qFormat/>
    <w:rsid w:val="00EB2E57"/>
    <w:rPr>
      <w:b/>
      <w:i/>
      <w:u w:val="none"/>
    </w:rPr>
  </w:style>
  <w:style w:type="paragraph" w:styleId="BalloonText">
    <w:name w:val="Balloon Text"/>
    <w:basedOn w:val="Normal"/>
    <w:link w:val="BalloonTextChar"/>
    <w:rsid w:val="00EB2E57"/>
    <w:rPr>
      <w:rFonts w:ascii="Tahoma" w:hAnsi="Tahoma" w:cs="Tahoma"/>
      <w:sz w:val="16"/>
      <w:szCs w:val="16"/>
    </w:rPr>
  </w:style>
  <w:style w:type="character" w:customStyle="1" w:styleId="BalloonTextChar">
    <w:name w:val="Balloon Text Char"/>
    <w:basedOn w:val="DefaultParagraphFont"/>
    <w:link w:val="BalloonText"/>
    <w:rsid w:val="00EB2E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E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E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E57"/>
    <w:rPr>
      <w:b/>
      <w:color w:val="660033"/>
      <w:spacing w:val="0"/>
    </w:rPr>
  </w:style>
  <w:style w:type="paragraph" w:customStyle="1" w:styleId="Nameditemlist">
    <w:name w:val="Named item list"/>
    <w:basedOn w:val="BodyText"/>
    <w:qFormat/>
    <w:rsid w:val="00EB2E57"/>
    <w:pPr>
      <w:tabs>
        <w:tab w:val="left" w:pos="2835"/>
      </w:tabs>
      <w:ind w:left="2835" w:hanging="2835"/>
    </w:pPr>
  </w:style>
  <w:style w:type="paragraph" w:customStyle="1" w:styleId="BodyTextnopadding">
    <w:name w:val="Body Text no padding"/>
    <w:basedOn w:val="BodyText"/>
    <w:qFormat/>
    <w:rsid w:val="00EB2E57"/>
    <w:pPr>
      <w:spacing w:before="0" w:after="0"/>
    </w:pPr>
  </w:style>
  <w:style w:type="paragraph" w:customStyle="1" w:styleId="BodyTextBold">
    <w:name w:val="Body Text Bold"/>
    <w:basedOn w:val="BodyText"/>
    <w:qFormat/>
    <w:rsid w:val="00EB2E57"/>
    <w:rPr>
      <w:b/>
    </w:rPr>
  </w:style>
  <w:style w:type="character" w:styleId="Hyperlink">
    <w:name w:val="Hyperlink"/>
    <w:basedOn w:val="DefaultParagraphFont"/>
    <w:uiPriority w:val="99"/>
    <w:unhideWhenUsed/>
    <w:rsid w:val="003C39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Words>
  <Characters>7159</Characters>
  <Application>Microsoft Office Word</Application>
  <DocSecurity>0</DocSecurity>
  <Lines>223</Lines>
  <Paragraphs>176</Paragraphs>
  <ScaleCrop>false</ScaleCrop>
  <Company>Author-it Software Corporation Ltd.</Company>
  <LinksUpToDate>false</LinksUpToDate>
  <CharactersWithSpaces>8130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SISOSCB004 Navigate prescribed routes underwater</dc:title>
  <dc:subject>Approved</dc:subject>
  <dc:creator>HumanAbility</dc:creator>
  <cp:keywords>Release: 1</cp:keywords>
  <dc:description>Review Date: 12 April 2008</dc:description>
  <cp:lastModifiedBy>HSD_TPCMSd.prod</cp:lastModifiedBy>
  <cp:revision>3</cp:revision>
  <dcterms:created xsi:type="dcterms:W3CDTF">2025-03-01T10:44:00Z</dcterms:created>
  <dcterms:modified xsi:type="dcterms:W3CDTF">2025-03-01T10:44:00Z</dcterms:modified>
</cp:coreProperties>
</file>