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414" w:rsidP="00761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SISOSCB004 Navigate prescribed routes underwater</w:t>
      </w:r>
      <w:r>
        <w:fldChar w:fldCharType="end"/>
      </w:r>
    </w:p>
    <w:p w:rsidR="00761414" w:rsidP="00761414">
      <w:pPr>
        <w:pStyle w:val="Version"/>
        <w:sectPr w:rsidSect="00174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61B" w:rsidP="0017461B">
      <w:pPr>
        <w:pStyle w:val="SuperHeading"/>
      </w:pPr>
      <w:r w:rsidRPr="0017461B">
        <w:t>Assessment Requirements for SISOSCB004 Navigate prescribed routes underwater</w:t>
      </w:r>
    </w:p>
    <w:p w:rsidR="00000000" w:rsidRPr="0017461B" w:rsidP="0017461B">
      <w:pPr>
        <w:pStyle w:val="Heading1"/>
      </w:pPr>
      <w:bookmarkStart w:id="1" w:name="O_1042155"/>
      <w:bookmarkEnd w:id="1"/>
      <w:r w:rsidRPr="0017461B">
        <w:t>Modification History</w:t>
      </w:r>
    </w:p>
    <w:p w:rsidR="00000000" w:rsidRPr="0017461B" w:rsidP="00761414">
      <w:pPr>
        <w:pStyle w:val="BodyText"/>
      </w:pPr>
      <w:r w:rsidRPr="0017461B">
        <w:t>Not applicable.</w:t>
      </w:r>
    </w:p>
    <w:p w:rsidR="00000000" w:rsidRPr="0017461B" w:rsidP="0017461B">
      <w:pPr>
        <w:pStyle w:val="Heading1"/>
      </w:pPr>
      <w:bookmarkStart w:id="2" w:name="O_1042156"/>
      <w:bookmarkEnd w:id="2"/>
      <w:r w:rsidRPr="0017461B">
        <w:t>Performance Evidence</w:t>
      </w:r>
    </w:p>
    <w:p w:rsidR="00000000" w:rsidRPr="0017461B" w:rsidP="00761414">
      <w:pPr>
        <w:pStyle w:val="BodyText"/>
      </w:pPr>
      <w:r w:rsidRPr="0017461B">
        <w:t>Evidence of the ability to comple</w:t>
      </w:r>
      <w:r w:rsidRPr="0017461B">
        <w:t>te tasks outlined in elements and performance criteria of this unit in the context of the job role, and:</w:t>
      </w:r>
    </w:p>
    <w:p w:rsidR="00000000" w:rsidRPr="0017461B" w:rsidP="0017461B">
      <w:pPr>
        <w:pStyle w:val="ListBullet"/>
      </w:pPr>
      <w:r w:rsidRPr="0017461B">
        <w:t>navigate during three SCUBA dives</w:t>
      </w:r>
    </w:p>
    <w:p w:rsidR="00000000" w:rsidRPr="0017461B" w:rsidP="0017461B">
      <w:pPr>
        <w:pStyle w:val="ListBullet"/>
      </w:pPr>
      <w:r w:rsidRPr="0017461B">
        <w:t xml:space="preserve">before each dive, complete surface observations to assist with underwater navigation using two aids chosen from the </w:t>
      </w:r>
      <w:r w:rsidRPr="0017461B">
        <w:t>following list:</w:t>
      </w:r>
    </w:p>
    <w:p w:rsidR="00000000" w:rsidRPr="0017461B" w:rsidP="0017461B">
      <w:pPr>
        <w:pStyle w:val="ListBullet2"/>
      </w:pPr>
      <w:r w:rsidRPr="0017461B">
        <w:t>wind, current and tidal movement</w:t>
      </w:r>
    </w:p>
    <w:p w:rsidR="00000000" w:rsidRPr="0017461B" w:rsidP="0017461B">
      <w:pPr>
        <w:pStyle w:val="ListBullet2"/>
      </w:pPr>
      <w:r w:rsidRPr="0017461B">
        <w:t>angle of the sun and direction of travel across the sky in relation to planned underwater movement</w:t>
      </w:r>
    </w:p>
    <w:p w:rsidR="00000000" w:rsidRPr="0017461B" w:rsidP="0017461B">
      <w:pPr>
        <w:pStyle w:val="ListBullet2"/>
      </w:pPr>
      <w:r w:rsidRPr="0017461B">
        <w:t>position of natural offshore landmarks or constructed features</w:t>
      </w:r>
    </w:p>
    <w:p w:rsidR="00000000" w:rsidRPr="0017461B" w:rsidP="0017461B">
      <w:pPr>
        <w:pStyle w:val="ListBullet2"/>
      </w:pPr>
      <w:r w:rsidRPr="0017461B">
        <w:t>use of waterway charts or depth finders on b</w:t>
      </w:r>
      <w:r w:rsidRPr="0017461B">
        <w:t>oats to identify underwater topography</w:t>
      </w:r>
    </w:p>
    <w:p w:rsidR="00000000" w:rsidRPr="0017461B" w:rsidP="0017461B">
      <w:pPr>
        <w:pStyle w:val="ListBullet"/>
      </w:pPr>
      <w:r w:rsidRPr="0017461B">
        <w:t>across the three dives, collectively use these techniques to navigate:</w:t>
      </w:r>
    </w:p>
    <w:p w:rsidR="00000000" w:rsidRPr="0017461B" w:rsidP="0017461B">
      <w:pPr>
        <w:pStyle w:val="ListBullet2"/>
      </w:pPr>
      <w:r w:rsidRPr="0017461B">
        <w:t>use of compass, course plotters and heading calculators</w:t>
      </w:r>
    </w:p>
    <w:p w:rsidR="00000000" w:rsidRPr="0017461B" w:rsidP="0017461B">
      <w:pPr>
        <w:pStyle w:val="ListBullet2"/>
      </w:pPr>
      <w:r w:rsidRPr="0017461B">
        <w:t>use of two natural underwater features</w:t>
      </w:r>
    </w:p>
    <w:p w:rsidR="00000000" w:rsidRPr="0017461B" w:rsidP="0017461B">
      <w:pPr>
        <w:pStyle w:val="ListBullet2"/>
      </w:pPr>
      <w:r w:rsidRPr="0017461B">
        <w:t>use of two patterns for underwater navigation</w:t>
      </w:r>
    </w:p>
    <w:p w:rsidR="00000000" w:rsidRPr="0017461B" w:rsidP="0017461B">
      <w:pPr>
        <w:pStyle w:val="ListBullet2"/>
      </w:pPr>
      <w:r w:rsidRPr="0017461B">
        <w:t>use of distance travelled by:</w:t>
      </w:r>
    </w:p>
    <w:p w:rsidR="00000000" w:rsidRPr="0017461B" w:rsidP="0017461B">
      <w:pPr>
        <w:pStyle w:val="ListBullet3"/>
      </w:pPr>
      <w:r w:rsidRPr="0017461B">
        <w:t>measuring kick cycles</w:t>
      </w:r>
    </w:p>
    <w:p w:rsidR="00000000" w:rsidRPr="0017461B" w:rsidP="0017461B">
      <w:pPr>
        <w:pStyle w:val="ListBullet3"/>
      </w:pPr>
      <w:r w:rsidRPr="0017461B">
        <w:t>determining time elapsed using a timing device</w:t>
      </w:r>
    </w:p>
    <w:p w:rsidR="00000000" w:rsidRPr="0017461B" w:rsidP="0017461B">
      <w:pPr>
        <w:pStyle w:val="ListBullet2"/>
      </w:pPr>
      <w:r w:rsidRPr="0017461B">
        <w:t>surfacing on one occasion to verify location on map</w:t>
      </w:r>
    </w:p>
    <w:p w:rsidR="00000000" w:rsidRPr="0017461B" w:rsidP="0017461B">
      <w:pPr>
        <w:pStyle w:val="ListBullet"/>
      </w:pPr>
      <w:r w:rsidRPr="0017461B">
        <w:t>log two dive site locations for future dives:</w:t>
      </w:r>
    </w:p>
    <w:p w:rsidR="00000000" w:rsidRPr="0017461B" w:rsidP="0017461B">
      <w:pPr>
        <w:pStyle w:val="ListBullet2"/>
      </w:pPr>
      <w:r w:rsidRPr="0017461B">
        <w:t>one using compass bearings as a reference</w:t>
      </w:r>
    </w:p>
    <w:p w:rsidR="00000000" w:rsidRPr="0017461B" w:rsidP="0017461B">
      <w:pPr>
        <w:pStyle w:val="ListBullet2"/>
      </w:pPr>
      <w:r w:rsidRPr="0017461B">
        <w:t>one using permanent landmarks as a reference.</w:t>
      </w:r>
    </w:p>
    <w:p w:rsidR="00000000" w:rsidRPr="0017461B" w:rsidP="0017461B">
      <w:pPr>
        <w:pStyle w:val="AllowPageBreak"/>
      </w:pPr>
    </w:p>
    <w:p w:rsidR="00000000" w:rsidRPr="0017461B" w:rsidP="0017461B">
      <w:pPr>
        <w:pStyle w:val="Heading1"/>
      </w:pPr>
      <w:bookmarkStart w:id="3" w:name="O_1042157"/>
      <w:bookmarkEnd w:id="3"/>
      <w:r w:rsidRPr="0017461B">
        <w:t>Knowledge Evidence</w:t>
      </w:r>
    </w:p>
    <w:p w:rsidR="00000000" w:rsidRPr="0017461B" w:rsidP="00761414">
      <w:pPr>
        <w:pStyle w:val="BodyText"/>
      </w:pPr>
      <w:r w:rsidRPr="0017461B">
        <w:t>Demonstrated knowledge required to complete the tasks outlined in elements and performance criteria of this unit:</w:t>
      </w:r>
    </w:p>
    <w:p w:rsidR="00000000" w:rsidRPr="0017461B" w:rsidP="0017461B">
      <w:pPr>
        <w:pStyle w:val="ListBullet"/>
      </w:pPr>
      <w:r w:rsidRPr="0017461B">
        <w:t>trusted sources of waterway charts and tide tables for th</w:t>
      </w:r>
      <w:r w:rsidRPr="0017461B">
        <w:t>e region or locality</w:t>
      </w:r>
    </w:p>
    <w:p w:rsidR="00000000" w:rsidRPr="0017461B" w:rsidP="0017461B">
      <w:pPr>
        <w:pStyle w:val="ListBullet"/>
      </w:pPr>
      <w:r w:rsidRPr="0017461B">
        <w:t>different technologies used to access charts and tide tables</w:t>
      </w:r>
    </w:p>
    <w:p w:rsidR="00000000" w:rsidRPr="0017461B" w:rsidP="0017461B">
      <w:pPr>
        <w:pStyle w:val="ListBullet"/>
      </w:pPr>
      <w:r w:rsidRPr="0017461B">
        <w:t>information found on waterway charts relevant to dive navigation:</w:t>
      </w:r>
    </w:p>
    <w:p w:rsidR="00000000" w:rsidRPr="0017461B" w:rsidP="0017461B">
      <w:pPr>
        <w:pStyle w:val="ListBullet2"/>
      </w:pPr>
      <w:r w:rsidRPr="0017461B">
        <w:t>depth</w:t>
      </w:r>
    </w:p>
    <w:p w:rsidR="00000000" w:rsidRPr="0017461B" w:rsidP="0017461B">
      <w:pPr>
        <w:pStyle w:val="ListBullet2"/>
      </w:pPr>
      <w:r w:rsidRPr="0017461B">
        <w:t>underwater topography</w:t>
      </w:r>
    </w:p>
    <w:p w:rsidR="00000000" w:rsidRPr="0017461B" w:rsidP="0017461B">
      <w:pPr>
        <w:pStyle w:val="ListBullet2"/>
      </w:pPr>
      <w:r w:rsidRPr="0017461B">
        <w:t>topographic features of surrounding land</w:t>
      </w:r>
    </w:p>
    <w:p w:rsidR="00000000" w:rsidRPr="0017461B" w:rsidP="0017461B">
      <w:pPr>
        <w:pStyle w:val="ListBullet2"/>
      </w:pPr>
      <w:r w:rsidRPr="0017461B">
        <w:t>buoyage</w:t>
      </w:r>
    </w:p>
    <w:p w:rsidR="00000000" w:rsidRPr="0017461B" w:rsidP="0017461B">
      <w:pPr>
        <w:pStyle w:val="ListBullet2"/>
      </w:pPr>
      <w:r w:rsidRPr="0017461B">
        <w:t>constructed features – bridges</w:t>
      </w:r>
      <w:r w:rsidRPr="0017461B">
        <w:t xml:space="preserve">, piers, wrecks </w:t>
      </w:r>
    </w:p>
    <w:p w:rsidR="00000000" w:rsidRPr="0017461B" w:rsidP="0017461B">
      <w:pPr>
        <w:pStyle w:val="ListBullet"/>
      </w:pPr>
      <w:r w:rsidRPr="0017461B">
        <w:t>pre-dive observations that can be made to assist with navigating when diving:</w:t>
      </w:r>
    </w:p>
    <w:p w:rsidR="00000000" w:rsidRPr="0017461B" w:rsidP="0017461B">
      <w:pPr>
        <w:pStyle w:val="ListBullet2"/>
      </w:pPr>
      <w:r w:rsidRPr="0017461B">
        <w:t>wind, current and tidal movement</w:t>
      </w:r>
    </w:p>
    <w:p w:rsidR="00000000" w:rsidRPr="0017461B" w:rsidP="0017461B">
      <w:pPr>
        <w:pStyle w:val="ListBullet2"/>
      </w:pPr>
      <w:r w:rsidRPr="0017461B">
        <w:t>angle of the sun and direction of travel across the sky in relation to planned underwater movement</w:t>
      </w:r>
    </w:p>
    <w:p w:rsidR="00000000" w:rsidRPr="0017461B" w:rsidP="0017461B">
      <w:pPr>
        <w:pStyle w:val="ListBullet2"/>
      </w:pPr>
      <w:r w:rsidRPr="0017461B">
        <w:t>position of natural offshore landmarks and constructed features – rocks, reefs, sand bars, kelp beds, piers, navigation buoyage, wrecks</w:t>
      </w:r>
    </w:p>
    <w:p w:rsidR="00000000" w:rsidRPr="0017461B" w:rsidP="0017461B">
      <w:pPr>
        <w:pStyle w:val="ListBullet2"/>
      </w:pPr>
      <w:r w:rsidRPr="0017461B">
        <w:t>use of waterway charts and depth finders on boats to identify underwater topography</w:t>
      </w:r>
    </w:p>
    <w:p w:rsidR="00000000" w:rsidRPr="0017461B" w:rsidP="0017461B">
      <w:pPr>
        <w:pStyle w:val="ListBullet"/>
      </w:pPr>
      <w:r w:rsidRPr="0017461B">
        <w:t>navigation roles that can be shared</w:t>
      </w:r>
      <w:r w:rsidRPr="0017461B">
        <w:t xml:space="preserve"> between buddy divers</w:t>
      </w:r>
    </w:p>
    <w:p w:rsidR="00000000" w:rsidRPr="0017461B" w:rsidP="0017461B">
      <w:pPr>
        <w:pStyle w:val="ListBullet"/>
      </w:pPr>
      <w:r w:rsidRPr="0017461B">
        <w:t>common patterns for underwater navigation, advantages and disadvantages of each:</w:t>
      </w:r>
    </w:p>
    <w:p w:rsidR="00000000" w:rsidRPr="0017461B" w:rsidP="0017461B">
      <w:pPr>
        <w:pStyle w:val="ListBullet2"/>
      </w:pPr>
      <w:r w:rsidRPr="0017461B">
        <w:t>out and back along a straight line</w:t>
      </w:r>
    </w:p>
    <w:p w:rsidR="00000000" w:rsidRPr="0017461B" w:rsidP="0017461B">
      <w:pPr>
        <w:pStyle w:val="ListBullet2"/>
      </w:pPr>
      <w:r w:rsidRPr="0017461B">
        <w:t>squares and rectangles</w:t>
      </w:r>
    </w:p>
    <w:p w:rsidR="00000000" w:rsidRPr="0017461B" w:rsidP="0017461B">
      <w:pPr>
        <w:pStyle w:val="ListBullet2"/>
      </w:pPr>
      <w:r w:rsidRPr="0017461B">
        <w:t>triangles</w:t>
      </w:r>
    </w:p>
    <w:p w:rsidR="00000000" w:rsidRPr="0017461B" w:rsidP="0017461B">
      <w:pPr>
        <w:pStyle w:val="ListBullet2"/>
      </w:pPr>
      <w:r w:rsidRPr="0017461B">
        <w:t>circles</w:t>
      </w:r>
    </w:p>
    <w:p w:rsidR="00000000" w:rsidRPr="0017461B" w:rsidP="0017461B">
      <w:pPr>
        <w:pStyle w:val="ListBullet"/>
      </w:pPr>
      <w:r w:rsidRPr="0017461B">
        <w:t>features functions and operation of underwater compasses</w:t>
      </w:r>
    </w:p>
    <w:p w:rsidR="00000000" w:rsidRPr="0017461B" w:rsidP="0017461B">
      <w:pPr>
        <w:pStyle w:val="ListBullet"/>
      </w:pPr>
      <w:r w:rsidRPr="0017461B">
        <w:t>correct position f</w:t>
      </w:r>
      <w:r w:rsidRPr="0017461B">
        <w:t>or holding an underwater compass to maintain an accurate heading</w:t>
      </w:r>
    </w:p>
    <w:p w:rsidR="00000000" w:rsidRPr="0017461B" w:rsidP="0017461B">
      <w:pPr>
        <w:pStyle w:val="ListBullet"/>
      </w:pPr>
      <w:r w:rsidRPr="0017461B">
        <w:t>how to set a compass for the following:</w:t>
      </w:r>
    </w:p>
    <w:p w:rsidR="00000000" w:rsidRPr="0017461B" w:rsidP="0017461B">
      <w:pPr>
        <w:pStyle w:val="ListBullet2"/>
      </w:pPr>
      <w:r w:rsidRPr="0017461B">
        <w:t>a heading</w:t>
      </w:r>
    </w:p>
    <w:p w:rsidR="00000000" w:rsidRPr="0017461B" w:rsidP="0017461B">
      <w:pPr>
        <w:pStyle w:val="ListBullet2"/>
      </w:pPr>
      <w:r w:rsidRPr="0017461B">
        <w:t>reciprocal course</w:t>
      </w:r>
    </w:p>
    <w:p w:rsidR="00000000" w:rsidRPr="0017461B" w:rsidP="0017461B">
      <w:pPr>
        <w:pStyle w:val="ListBullet2"/>
      </w:pPr>
      <w:r w:rsidRPr="0017461B">
        <w:t>square or rectangle pattern</w:t>
      </w:r>
    </w:p>
    <w:p w:rsidR="00000000" w:rsidRPr="0017461B" w:rsidP="0017461B">
      <w:pPr>
        <w:pStyle w:val="ListBullet2"/>
      </w:pPr>
      <w:r w:rsidRPr="0017461B">
        <w:t>triangle pattern</w:t>
      </w:r>
    </w:p>
    <w:p w:rsidR="00000000" w:rsidRPr="0017461B" w:rsidP="0017461B">
      <w:pPr>
        <w:pStyle w:val="ListBullet"/>
      </w:pPr>
      <w:r w:rsidRPr="0017461B">
        <w:t>techniques used to avoid errors when navigating with a compass underwater</w:t>
      </w:r>
    </w:p>
    <w:p w:rsidR="00000000" w:rsidRPr="0017461B" w:rsidP="0017461B">
      <w:pPr>
        <w:pStyle w:val="ListBullet"/>
      </w:pPr>
      <w:r w:rsidRPr="0017461B">
        <w:t>features and functions of course plotters and heading calculators used to navigate multi heading courses underwater and:</w:t>
      </w:r>
    </w:p>
    <w:p w:rsidR="00000000" w:rsidRPr="0017461B" w:rsidP="0017461B">
      <w:pPr>
        <w:pStyle w:val="ListBullet2"/>
      </w:pPr>
      <w:r w:rsidRPr="0017461B">
        <w:t>techniques used to track a multi heading course , return to start point and navigate from one point to another using a course plotter</w:t>
      </w:r>
    </w:p>
    <w:p w:rsidR="00000000" w:rsidRPr="0017461B" w:rsidP="0017461B">
      <w:pPr>
        <w:pStyle w:val="ListBullet2"/>
      </w:pPr>
      <w:r w:rsidRPr="0017461B">
        <w:t>techniques used to determine pattern headings using a heading calculator</w:t>
      </w:r>
    </w:p>
    <w:p w:rsidR="00000000" w:rsidRPr="0017461B" w:rsidP="0017461B">
      <w:pPr>
        <w:pStyle w:val="ListBullet"/>
      </w:pPr>
      <w:r w:rsidRPr="0017461B">
        <w:t>natural features and references commonly used by divers to fix position and navigate underwater:</w:t>
      </w:r>
    </w:p>
    <w:p w:rsidR="00000000" w:rsidRPr="0017461B" w:rsidP="0017461B">
      <w:pPr>
        <w:pStyle w:val="ListBullet2"/>
      </w:pPr>
      <w:r w:rsidRPr="0017461B">
        <w:t>light and shadows cast by the sun or moon</w:t>
      </w:r>
    </w:p>
    <w:p w:rsidR="00000000" w:rsidRPr="0017461B" w:rsidP="0017461B">
      <w:pPr>
        <w:pStyle w:val="ListBullet2"/>
      </w:pPr>
      <w:r w:rsidRPr="0017461B">
        <w:t>direction of currents and water surge</w:t>
      </w:r>
    </w:p>
    <w:p w:rsidR="00000000" w:rsidRPr="0017461B" w:rsidP="0017461B">
      <w:pPr>
        <w:pStyle w:val="ListBullet2"/>
      </w:pPr>
      <w:r w:rsidRPr="0017461B">
        <w:t>bott</w:t>
      </w:r>
      <w:r w:rsidRPr="0017461B">
        <w:t>om composition and contours</w:t>
      </w:r>
    </w:p>
    <w:p w:rsidR="00000000" w:rsidRPr="0017461B" w:rsidP="0017461B">
      <w:pPr>
        <w:pStyle w:val="ListBullet2"/>
      </w:pPr>
      <w:r w:rsidRPr="0017461B">
        <w:t>position of plants and animals</w:t>
      </w:r>
    </w:p>
    <w:p w:rsidR="00000000" w:rsidRPr="0017461B" w:rsidP="0017461B">
      <w:pPr>
        <w:pStyle w:val="ListBullet"/>
      </w:pPr>
      <w:r w:rsidRPr="0017461B">
        <w:t>techniques used to estimate travelled distance underwater, advantages and disadvantages of each:</w:t>
      </w:r>
    </w:p>
    <w:p w:rsidR="00000000" w:rsidRPr="0017461B" w:rsidP="0017461B">
      <w:pPr>
        <w:pStyle w:val="ListBullet2"/>
      </w:pPr>
      <w:r w:rsidRPr="0017461B">
        <w:t>measuring kick cycles</w:t>
      </w:r>
    </w:p>
    <w:p w:rsidR="00000000" w:rsidRPr="0017461B" w:rsidP="0017461B">
      <w:pPr>
        <w:pStyle w:val="ListBullet2"/>
      </w:pPr>
      <w:r w:rsidRPr="0017461B">
        <w:t>determining lapsed time using a timing device</w:t>
      </w:r>
    </w:p>
    <w:p w:rsidR="00000000" w:rsidRPr="0017461B" w:rsidP="0017461B">
      <w:pPr>
        <w:pStyle w:val="ListBullet2"/>
      </w:pPr>
      <w:r w:rsidRPr="0017461B">
        <w:t>using cylinder pressure readin</w:t>
      </w:r>
      <w:r w:rsidRPr="0017461B">
        <w:t>gs</w:t>
      </w:r>
    </w:p>
    <w:p w:rsidR="00000000" w:rsidRPr="0017461B" w:rsidP="0017461B">
      <w:pPr>
        <w:pStyle w:val="ListBullet2"/>
      </w:pPr>
      <w:r w:rsidRPr="0017461B">
        <w:t>measuring and counting arm spans</w:t>
      </w:r>
    </w:p>
    <w:p w:rsidR="00000000" w:rsidRPr="0017461B" w:rsidP="0017461B">
      <w:pPr>
        <w:pStyle w:val="ListBullet2"/>
      </w:pPr>
      <w:r w:rsidRPr="0017461B">
        <w:t>using underwater lines and reels</w:t>
      </w:r>
    </w:p>
    <w:p w:rsidR="00000000" w:rsidRPr="0017461B" w:rsidP="0017461B">
      <w:pPr>
        <w:pStyle w:val="ListBullet"/>
      </w:pPr>
      <w:r w:rsidRPr="0017461B">
        <w:t>techniques used to fix and relocate an underwater site for future dives:</w:t>
      </w:r>
    </w:p>
    <w:p w:rsidR="00000000" w:rsidRPr="0017461B" w:rsidP="0017461B">
      <w:pPr>
        <w:pStyle w:val="ListBullet2"/>
      </w:pPr>
      <w:r w:rsidRPr="0017461B">
        <w:t>using permanent landmarks, sketching and logging</w:t>
      </w:r>
    </w:p>
    <w:p w:rsidR="00000000" w:rsidRPr="0017461B" w:rsidP="0017461B">
      <w:pPr>
        <w:pStyle w:val="ListBullet2"/>
      </w:pPr>
      <w:r w:rsidRPr="0017461B">
        <w:t>using and logging compass bearings</w:t>
      </w:r>
    </w:p>
    <w:p w:rsidR="00000000" w:rsidRPr="0017461B" w:rsidP="0017461B">
      <w:pPr>
        <w:pStyle w:val="ListBullet2"/>
      </w:pPr>
      <w:r w:rsidRPr="0017461B">
        <w:t>using a global positioning system (GPS) on the surface.</w:t>
      </w:r>
    </w:p>
    <w:p w:rsidR="00000000" w:rsidRPr="0017461B" w:rsidP="0017461B">
      <w:pPr>
        <w:pStyle w:val="AllowPageBreak"/>
      </w:pPr>
    </w:p>
    <w:p w:rsidR="00000000" w:rsidRPr="0017461B" w:rsidP="0017461B">
      <w:pPr>
        <w:pStyle w:val="Heading1"/>
      </w:pPr>
      <w:bookmarkStart w:id="4" w:name="O_1042158"/>
      <w:bookmarkEnd w:id="4"/>
      <w:r w:rsidRPr="0017461B">
        <w:t>Assessment Conditions</w:t>
      </w:r>
    </w:p>
    <w:p w:rsidR="00000000" w:rsidRPr="0017461B" w:rsidP="00761414">
      <w:pPr>
        <w:pStyle w:val="BodyText"/>
      </w:pPr>
      <w:r w:rsidRPr="0017461B">
        <w:t>Skills must be demonstrated in an open water site. Dives can be completed from either a boat or from the shore.</w:t>
      </w:r>
    </w:p>
    <w:p w:rsidR="00000000" w:rsidRPr="0017461B" w:rsidP="00761414">
      <w:pPr>
        <w:pStyle w:val="BodyText"/>
      </w:pPr>
      <w:r w:rsidRPr="0017461B">
        <w:t>During assessment:</w:t>
      </w:r>
    </w:p>
    <w:p w:rsidR="00000000" w:rsidRPr="0017461B" w:rsidP="0017461B">
      <w:pPr>
        <w:pStyle w:val="ListBullet"/>
      </w:pPr>
      <w:r w:rsidRPr="0017461B">
        <w:t xml:space="preserve">direct vertical access to </w:t>
      </w:r>
      <w:r w:rsidRPr="0017461B">
        <w:t>the surface must be possible; aquatic plants are not considered an overhead obstruction</w:t>
      </w:r>
    </w:p>
    <w:p w:rsidR="00000000" w:rsidRPr="0017461B" w:rsidP="0017461B">
      <w:pPr>
        <w:pStyle w:val="ListBullet"/>
      </w:pPr>
      <w:r w:rsidRPr="0017461B">
        <w:t>the following resources must be available to replicate industry conditions of operation:</w:t>
      </w:r>
    </w:p>
    <w:p w:rsidR="00000000" w:rsidRPr="0017461B" w:rsidP="0017461B">
      <w:pPr>
        <w:pStyle w:val="ListBullet2"/>
      </w:pPr>
      <w:r w:rsidRPr="0017461B">
        <w:t>first aid equipment</w:t>
      </w:r>
    </w:p>
    <w:p w:rsidR="00000000" w:rsidRPr="0017461B" w:rsidP="0017461B">
      <w:pPr>
        <w:pStyle w:val="ListBullet2"/>
      </w:pPr>
      <w:r w:rsidRPr="0017461B">
        <w:t>oxygen equipment</w:t>
      </w:r>
    </w:p>
    <w:p w:rsidR="00000000" w:rsidRPr="0017461B" w:rsidP="0017461B">
      <w:pPr>
        <w:pStyle w:val="ListBullet2"/>
      </w:pPr>
      <w:r w:rsidRPr="0017461B">
        <w:t>communication equipment for emergency response</w:t>
      </w:r>
    </w:p>
    <w:p w:rsidR="00000000" w:rsidRPr="0017461B" w:rsidP="0017461B">
      <w:pPr>
        <w:pStyle w:val="ListBullet2"/>
      </w:pPr>
      <w:r w:rsidRPr="0017461B">
        <w:t>diver flags of a type and size that meet local maritime regulator requirements.</w:t>
      </w:r>
    </w:p>
    <w:p w:rsidR="00000000" w:rsidRPr="0017461B" w:rsidP="0017461B">
      <w:pPr>
        <w:pStyle w:val="BodyText"/>
      </w:pPr>
    </w:p>
    <w:p w:rsidR="00000000" w:rsidRPr="0017461B" w:rsidP="00761414">
      <w:pPr>
        <w:pStyle w:val="BodyText"/>
      </w:pPr>
      <w:r w:rsidRPr="0017461B">
        <w:t>Assessment must ensure use of:</w:t>
      </w:r>
    </w:p>
    <w:p w:rsidR="00000000" w:rsidRPr="0017461B" w:rsidP="0017461B">
      <w:pPr>
        <w:pStyle w:val="ListBullet"/>
      </w:pPr>
      <w:r w:rsidRPr="0017461B">
        <w:t>a diving buddy with whom the candidate can dive</w:t>
      </w:r>
    </w:p>
    <w:p w:rsidR="00000000" w:rsidRPr="0017461B" w:rsidP="0017461B">
      <w:pPr>
        <w:pStyle w:val="ListBullet"/>
      </w:pPr>
      <w:r w:rsidRPr="0017461B">
        <w:t>fins</w:t>
      </w:r>
    </w:p>
    <w:p w:rsidR="00000000" w:rsidRPr="0017461B" w:rsidP="0017461B">
      <w:pPr>
        <w:pStyle w:val="ListBullet"/>
      </w:pPr>
      <w:r w:rsidRPr="0017461B">
        <w:t>masks</w:t>
      </w:r>
    </w:p>
    <w:p w:rsidR="00000000" w:rsidRPr="0017461B" w:rsidP="0017461B">
      <w:pPr>
        <w:pStyle w:val="ListBullet"/>
      </w:pPr>
      <w:r w:rsidRPr="0017461B">
        <w:t>snorkels</w:t>
      </w:r>
    </w:p>
    <w:p w:rsidR="00000000" w:rsidRPr="0017461B" w:rsidP="0017461B">
      <w:pPr>
        <w:pStyle w:val="ListBullet"/>
      </w:pPr>
      <w:r w:rsidRPr="0017461B">
        <w:t>cylinders and valves</w:t>
      </w:r>
    </w:p>
    <w:p w:rsidR="00000000" w:rsidRPr="0017461B" w:rsidP="0017461B">
      <w:pPr>
        <w:pStyle w:val="ListBullet"/>
      </w:pPr>
      <w:r w:rsidRPr="0017461B">
        <w:t>buoyanc</w:t>
      </w:r>
      <w:r w:rsidRPr="0017461B">
        <w:t>y control devices with low pressure inflators</w:t>
      </w:r>
    </w:p>
    <w:p w:rsidR="00000000" w:rsidRPr="0017461B" w:rsidP="0017461B">
      <w:pPr>
        <w:pStyle w:val="ListBullet"/>
      </w:pPr>
      <w:r w:rsidRPr="0017461B">
        <w:t>regulators with submersible pressure gauges</w:t>
      </w:r>
    </w:p>
    <w:p w:rsidR="00000000" w:rsidRPr="0017461B" w:rsidP="0017461B">
      <w:pPr>
        <w:pStyle w:val="ListBullet"/>
      </w:pPr>
      <w:r w:rsidRPr="0017461B">
        <w:t>alternative air source</w:t>
      </w:r>
    </w:p>
    <w:p w:rsidR="00000000" w:rsidRPr="0017461B" w:rsidP="0017461B">
      <w:pPr>
        <w:pStyle w:val="ListBullet"/>
      </w:pPr>
      <w:r w:rsidRPr="0017461B">
        <w:t>weight ballast systems</w:t>
      </w:r>
    </w:p>
    <w:p w:rsidR="00000000" w:rsidRPr="0017461B" w:rsidP="0017461B">
      <w:pPr>
        <w:pStyle w:val="ListBullet"/>
      </w:pPr>
      <w:r w:rsidRPr="0017461B">
        <w:t>exposure suits suitable for conditions</w:t>
      </w:r>
    </w:p>
    <w:p w:rsidR="00000000" w:rsidRPr="0017461B" w:rsidP="0017461B">
      <w:pPr>
        <w:pStyle w:val="ListBullet"/>
      </w:pPr>
      <w:r w:rsidRPr="0017461B">
        <w:t>timing devices</w:t>
      </w:r>
    </w:p>
    <w:p w:rsidR="00000000" w:rsidRPr="0017461B" w:rsidP="0017461B">
      <w:pPr>
        <w:pStyle w:val="ListBullet"/>
      </w:pPr>
      <w:r w:rsidRPr="0017461B">
        <w:t>depth gauges</w:t>
      </w:r>
    </w:p>
    <w:p w:rsidR="00000000" w:rsidRPr="0017461B" w:rsidP="0017461B">
      <w:pPr>
        <w:pStyle w:val="ListBullet"/>
      </w:pPr>
      <w:r w:rsidRPr="0017461B">
        <w:t>slates</w:t>
      </w:r>
    </w:p>
    <w:p w:rsidR="00000000" w:rsidRPr="0017461B" w:rsidP="0017461B">
      <w:pPr>
        <w:pStyle w:val="ListBullet"/>
      </w:pPr>
      <w:r w:rsidRPr="0017461B">
        <w:t>underwater navigation equipment:</w:t>
      </w:r>
    </w:p>
    <w:p w:rsidR="00000000" w:rsidRPr="0017461B" w:rsidP="0017461B">
      <w:pPr>
        <w:pStyle w:val="ListBullet2"/>
      </w:pPr>
      <w:r w:rsidRPr="0017461B">
        <w:t>compasses</w:t>
      </w:r>
    </w:p>
    <w:p w:rsidR="00000000" w:rsidRPr="0017461B" w:rsidP="0017461B">
      <w:pPr>
        <w:pStyle w:val="ListBullet2"/>
      </w:pPr>
      <w:r w:rsidRPr="0017461B">
        <w:t>course plotters</w:t>
      </w:r>
    </w:p>
    <w:p w:rsidR="00000000" w:rsidRPr="0017461B" w:rsidP="0017461B">
      <w:pPr>
        <w:pStyle w:val="ListBullet2"/>
      </w:pPr>
      <w:r w:rsidRPr="0017461B">
        <w:t>heading calculators</w:t>
      </w:r>
    </w:p>
    <w:p w:rsidR="00000000" w:rsidRPr="0017461B" w:rsidP="0017461B">
      <w:pPr>
        <w:pStyle w:val="ListBullet2"/>
      </w:pPr>
      <w:r w:rsidRPr="0017461B">
        <w:t>underwater reels with lines for distance measurement</w:t>
      </w:r>
    </w:p>
    <w:p w:rsidR="00000000" w:rsidRPr="0017461B" w:rsidP="0017461B">
      <w:pPr>
        <w:pStyle w:val="ListBullet"/>
      </w:pPr>
      <w:r w:rsidRPr="0017461B">
        <w:t>waterway, wind, tide and current charts relevant to the dive site.</w:t>
      </w:r>
    </w:p>
    <w:p w:rsidR="00000000" w:rsidRPr="0017461B" w:rsidP="0017461B">
      <w:pPr>
        <w:pStyle w:val="BodyText"/>
      </w:pPr>
    </w:p>
    <w:p w:rsidR="00000000" w:rsidRPr="0017461B" w:rsidP="00761414">
      <w:pPr>
        <w:pStyle w:val="BodyText"/>
      </w:pPr>
      <w:r w:rsidRPr="0017461B">
        <w:t>Assessors must satisfy the Standards for Registered Training Organisations requirements for assess</w:t>
      </w:r>
      <w:r w:rsidRPr="0017461B">
        <w:t>ors, and:</w:t>
      </w:r>
    </w:p>
    <w:p w:rsidR="00000000" w:rsidRPr="0017461B" w:rsidP="0017461B">
      <w:pPr>
        <w:pStyle w:val="ListBullet"/>
      </w:pPr>
      <w:r w:rsidRPr="0017461B">
        <w:t>be an individual who is currently certified and sanctioned by an industry authorised organisation to teach and assess underwater navigation.</w:t>
      </w:r>
    </w:p>
    <w:p w:rsidR="00000000" w:rsidRPr="0017461B" w:rsidP="0017461B">
      <w:pPr>
        <w:pStyle w:val="AllowPageBreak"/>
      </w:pPr>
    </w:p>
    <w:p w:rsidR="00000000" w:rsidRPr="0017461B" w:rsidP="0017461B">
      <w:pPr>
        <w:pStyle w:val="Heading1"/>
      </w:pPr>
      <w:bookmarkStart w:id="5" w:name="O_1042161"/>
      <w:bookmarkEnd w:id="5"/>
      <w:r w:rsidRPr="0017461B">
        <w:t>Links</w:t>
      </w:r>
    </w:p>
    <w:p w:rsidR="00000000" w:rsidRPr="0017461B" w:rsidP="00761414">
      <w:pPr>
        <w:pStyle w:val="BodyText"/>
      </w:pPr>
      <w:r w:rsidRPr="0017461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C226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7461B" w:rsidP="0017461B"/>
    <w:sectPr w:rsidSect="00174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1B" w:rsidRPr="00761414" w:rsidP="00761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14" w:rsidP="00174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414" w:rsidP="00174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1414" w:rsidP="00174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61B" w:rsidRPr="00761414" w:rsidP="00761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14" w:rsidRPr="002D2AF8" w:rsidP="00174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SISOSCB004 Navigate prescribed routes underwater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61414" w:rsidP="00174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903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3CF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DE2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61B"/>
  </w:style>
  <w:style w:type="character" w:customStyle="1" w:styleId="Heading1Char">
    <w:name w:val="Heading 1 Char"/>
    <w:basedOn w:val="DefaultParagraphFont"/>
    <w:link w:val="Heading1"/>
    <w:rsid w:val="00174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6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46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4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46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4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461B"/>
    <w:rPr>
      <w:b/>
      <w:spacing w:val="0"/>
    </w:rPr>
  </w:style>
  <w:style w:type="paragraph" w:customStyle="1" w:styleId="SuperTitle">
    <w:name w:val="SuperTitle"/>
    <w:basedOn w:val="Title"/>
    <w:rsid w:val="00174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61B"/>
    <w:rPr>
      <w:i/>
    </w:rPr>
  </w:style>
  <w:style w:type="paragraph" w:styleId="Caption">
    <w:name w:val="caption"/>
    <w:basedOn w:val="BodyText"/>
    <w:next w:val="Normal"/>
    <w:qFormat/>
    <w:rsid w:val="00174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61B"/>
  </w:style>
  <w:style w:type="paragraph" w:styleId="TableofFigures">
    <w:name w:val="table of figures"/>
    <w:basedOn w:val="Normal"/>
    <w:next w:val="Normal"/>
    <w:semiHidden/>
    <w:rsid w:val="00174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6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461B"/>
    <w:rPr>
      <w:rFonts w:ascii="Wingdings" w:hAnsi="Wingdings"/>
    </w:rPr>
  </w:style>
  <w:style w:type="paragraph" w:customStyle="1" w:styleId="TableHeading">
    <w:name w:val="Table Heading"/>
    <w:basedOn w:val="HeadingBase"/>
    <w:rsid w:val="00174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61B"/>
    <w:rPr>
      <w:color w:val="0033CC"/>
      <w:u w:val="none"/>
    </w:rPr>
  </w:style>
  <w:style w:type="paragraph" w:customStyle="1" w:styleId="BodyTextRight">
    <w:name w:val="Body Text Right"/>
    <w:basedOn w:val="BodyText"/>
    <w:rsid w:val="00174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6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61B"/>
    <w:rPr>
      <w:sz w:val="32"/>
    </w:rPr>
  </w:style>
  <w:style w:type="paragraph" w:customStyle="1" w:styleId="HeadingProcedure">
    <w:name w:val="Heading Procedure"/>
    <w:basedOn w:val="HeadingBase"/>
    <w:next w:val="Normal"/>
    <w:rsid w:val="00174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61B"/>
    <w:pPr>
      <w:spacing w:before="60" w:after="60"/>
    </w:pPr>
  </w:style>
  <w:style w:type="paragraph" w:styleId="ListContinue">
    <w:name w:val="List Continue"/>
    <w:basedOn w:val="List"/>
    <w:rsid w:val="0017461B"/>
    <w:pPr>
      <w:ind w:firstLine="0"/>
    </w:pPr>
  </w:style>
  <w:style w:type="paragraph" w:customStyle="1" w:styleId="ListNote">
    <w:name w:val="List Note"/>
    <w:basedOn w:val="List"/>
    <w:rsid w:val="00174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61B"/>
    <w:rPr>
      <w:rFonts w:ascii="Courier New" w:hAnsi="Courier New"/>
    </w:rPr>
  </w:style>
  <w:style w:type="paragraph" w:customStyle="1" w:styleId="NoteBullet">
    <w:name w:val="Note Bullet"/>
    <w:basedOn w:val="Note"/>
    <w:rsid w:val="00174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6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4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61B"/>
    <w:rPr>
      <w:b/>
      <w:smallCaps/>
    </w:rPr>
  </w:style>
  <w:style w:type="paragraph" w:customStyle="1" w:styleId="TableListNumber">
    <w:name w:val="Table List Number"/>
    <w:basedOn w:val="ListNumber"/>
    <w:rsid w:val="00174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61B"/>
    <w:pPr>
      <w:numPr>
        <w:numId w:val="10"/>
      </w:numPr>
    </w:pPr>
  </w:style>
  <w:style w:type="paragraph" w:customStyle="1" w:styleId="ListAlpha2">
    <w:name w:val="List Alpha 2"/>
    <w:basedOn w:val="List2"/>
    <w:rsid w:val="0017461B"/>
    <w:pPr>
      <w:numPr>
        <w:numId w:val="9"/>
      </w:numPr>
    </w:pPr>
  </w:style>
  <w:style w:type="paragraph" w:styleId="List2">
    <w:name w:val="List 2"/>
    <w:basedOn w:val="BodyText"/>
    <w:rsid w:val="00174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6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46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461B"/>
    <w:pPr>
      <w:numPr>
        <w:numId w:val="5"/>
      </w:numPr>
    </w:pPr>
  </w:style>
  <w:style w:type="paragraph" w:styleId="ListContinue2">
    <w:name w:val="List Continue 2"/>
    <w:basedOn w:val="List2"/>
    <w:rsid w:val="0017461B"/>
    <w:pPr>
      <w:ind w:firstLine="0"/>
    </w:pPr>
  </w:style>
  <w:style w:type="paragraph" w:styleId="ListContinue3">
    <w:name w:val="List Continue 3"/>
    <w:basedOn w:val="List3"/>
    <w:rsid w:val="0017461B"/>
    <w:pPr>
      <w:ind w:left="1021" w:firstLine="0"/>
    </w:pPr>
  </w:style>
  <w:style w:type="paragraph" w:styleId="ListContinue4">
    <w:name w:val="List Continue 4"/>
    <w:basedOn w:val="List4"/>
    <w:rsid w:val="0017461B"/>
    <w:pPr>
      <w:ind w:firstLine="0"/>
    </w:pPr>
  </w:style>
  <w:style w:type="paragraph" w:styleId="ListContinue5">
    <w:name w:val="List Continue 5"/>
    <w:basedOn w:val="List5"/>
    <w:rsid w:val="0017461B"/>
    <w:pPr>
      <w:ind w:firstLine="0"/>
    </w:pPr>
  </w:style>
  <w:style w:type="paragraph" w:styleId="ListNumber3">
    <w:name w:val="List Number 3"/>
    <w:basedOn w:val="List3"/>
    <w:rsid w:val="0017461B"/>
    <w:pPr>
      <w:numPr>
        <w:numId w:val="6"/>
      </w:numPr>
    </w:pPr>
  </w:style>
  <w:style w:type="paragraph" w:styleId="ListNumber4">
    <w:name w:val="List Number 4"/>
    <w:basedOn w:val="List4"/>
    <w:rsid w:val="0017461B"/>
    <w:pPr>
      <w:numPr>
        <w:numId w:val="7"/>
      </w:numPr>
    </w:pPr>
  </w:style>
  <w:style w:type="paragraph" w:styleId="ListNumber5">
    <w:name w:val="List Number 5"/>
    <w:basedOn w:val="List5"/>
    <w:rsid w:val="0017461B"/>
    <w:pPr>
      <w:numPr>
        <w:numId w:val="8"/>
      </w:numPr>
    </w:pPr>
  </w:style>
  <w:style w:type="paragraph" w:styleId="BlockText">
    <w:name w:val="Block Text"/>
    <w:basedOn w:val="Normal"/>
    <w:rsid w:val="00174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61B"/>
    <w:rPr>
      <w:sz w:val="16"/>
      <w:vertAlign w:val="superscript"/>
    </w:rPr>
  </w:style>
  <w:style w:type="character" w:customStyle="1" w:styleId="Symbols">
    <w:name w:val="Symbols"/>
    <w:basedOn w:val="DefaultParagraphFont"/>
    <w:rsid w:val="0017461B"/>
    <w:rPr>
      <w:rFonts w:ascii="Symbol" w:hAnsi="Symbol"/>
    </w:rPr>
  </w:style>
  <w:style w:type="character" w:customStyle="1" w:styleId="MenuOptions">
    <w:name w:val="Menu Options"/>
    <w:basedOn w:val="DefaultParagraphFont"/>
    <w:rsid w:val="00174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61B"/>
    <w:rPr>
      <w:b/>
    </w:rPr>
  </w:style>
  <w:style w:type="character" w:customStyle="1" w:styleId="Underlined">
    <w:name w:val="Underlined"/>
    <w:basedOn w:val="DefaultParagraphFont"/>
    <w:rsid w:val="0017461B"/>
    <w:rPr>
      <w:u w:val="single"/>
    </w:rPr>
  </w:style>
  <w:style w:type="paragraph" w:customStyle="1" w:styleId="TableBodyTextRight">
    <w:name w:val="Table Body Text Right"/>
    <w:basedOn w:val="TableBodyText"/>
    <w:rsid w:val="00174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61B"/>
    <w:rPr>
      <w:sz w:val="18"/>
    </w:rPr>
  </w:style>
  <w:style w:type="paragraph" w:customStyle="1" w:styleId="BodySmallRight">
    <w:name w:val="Body Small Right"/>
    <w:basedOn w:val="BodyTextRight"/>
    <w:rsid w:val="0017461B"/>
    <w:rPr>
      <w:sz w:val="18"/>
      <w:szCs w:val="18"/>
    </w:rPr>
  </w:style>
  <w:style w:type="paragraph" w:customStyle="1" w:styleId="MarginEdition">
    <w:name w:val="Margin Edition"/>
    <w:basedOn w:val="MarginNote"/>
    <w:rsid w:val="00174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61B"/>
    <w:rPr>
      <w:sz w:val="2"/>
      <w:szCs w:val="2"/>
    </w:rPr>
  </w:style>
  <w:style w:type="character" w:customStyle="1" w:styleId="Small">
    <w:name w:val="Small"/>
    <w:basedOn w:val="DefaultParagraphFont"/>
    <w:rsid w:val="0017461B"/>
    <w:rPr>
      <w:sz w:val="16"/>
    </w:rPr>
  </w:style>
  <w:style w:type="paragraph" w:customStyle="1" w:styleId="WideTable">
    <w:name w:val="Wide Table"/>
    <w:basedOn w:val="Normal"/>
    <w:rsid w:val="00174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61B"/>
  </w:style>
  <w:style w:type="paragraph" w:styleId="Quote">
    <w:name w:val="Quote"/>
    <w:basedOn w:val="Heading1"/>
    <w:link w:val="QuoteChar"/>
    <w:qFormat/>
    <w:rsid w:val="00174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61B"/>
    <w:pPr>
      <w:pageBreakBefore/>
    </w:pPr>
  </w:style>
  <w:style w:type="paragraph" w:customStyle="1" w:styleId="Border">
    <w:name w:val="Border"/>
    <w:basedOn w:val="Normal"/>
    <w:qFormat/>
    <w:rsid w:val="00174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61B"/>
    <w:rPr>
      <w:u w:val="single"/>
    </w:rPr>
  </w:style>
  <w:style w:type="character" w:customStyle="1" w:styleId="BoldandItalics">
    <w:name w:val="Bold and Italics"/>
    <w:qFormat/>
    <w:rsid w:val="0017461B"/>
    <w:rPr>
      <w:b/>
      <w:i/>
      <w:u w:val="none"/>
    </w:rPr>
  </w:style>
  <w:style w:type="paragraph" w:styleId="BalloonText">
    <w:name w:val="Balloon Text"/>
    <w:basedOn w:val="Normal"/>
    <w:link w:val="BalloonTextChar"/>
    <w:rsid w:val="00174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61B"/>
    <w:pPr>
      <w:spacing w:before="0" w:after="0"/>
    </w:pPr>
  </w:style>
  <w:style w:type="paragraph" w:customStyle="1" w:styleId="BodyTextBold">
    <w:name w:val="Body Text Bold"/>
    <w:basedOn w:val="BodyText"/>
    <w:qFormat/>
    <w:rsid w:val="0017461B"/>
    <w:rPr>
      <w:b/>
    </w:rPr>
  </w:style>
  <w:style w:type="character" w:styleId="Hyperlink">
    <w:name w:val="Hyperlink"/>
    <w:basedOn w:val="DefaultParagraphFont"/>
    <w:uiPriority w:val="99"/>
    <w:unhideWhenUsed/>
    <w:rsid w:val="00761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4633</Characters>
  <Application>Microsoft Office Word</Application>
  <DocSecurity>0</DocSecurity>
  <Lines>132</Lines>
  <Paragraphs>122</Paragraphs>
  <ScaleCrop>false</ScaleCrop>
  <Company>Author-it Software Corporation Ltd.</Company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SISOSCB004 Navigate prescribed routes underwater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