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EA9" w:rsidP="00ED0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SISOFSH003 Select and rig tackle outfits</w:t>
      </w:r>
      <w:r>
        <w:fldChar w:fldCharType="end"/>
      </w:r>
    </w:p>
    <w:p w:rsidR="00ED0EA9" w:rsidP="00ED0EA9">
      <w:pPr>
        <w:pStyle w:val="Version"/>
        <w:sectPr w:rsidSect="00814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E28" w:rsidP="00814E28">
      <w:pPr>
        <w:pStyle w:val="SuperHeading"/>
      </w:pPr>
      <w:r w:rsidRPr="00814E28">
        <w:t>SISOFSH003 Select and rig tackle outfits</w:t>
      </w:r>
    </w:p>
    <w:p w:rsidR="00000000" w:rsidRPr="00814E28" w:rsidP="00814E28">
      <w:pPr>
        <w:pStyle w:val="Heading1"/>
      </w:pPr>
      <w:bookmarkStart w:id="1" w:name="O_1040597"/>
      <w:bookmarkEnd w:id="1"/>
      <w:r w:rsidRPr="00814E28">
        <w:t>Modification History</w:t>
      </w:r>
    </w:p>
    <w:p w:rsidR="00000000" w:rsidRPr="00814E28" w:rsidP="00ED0EA9">
      <w:pPr>
        <w:pStyle w:val="BodyText"/>
      </w:pPr>
      <w:r w:rsidRPr="00814E28">
        <w:t>Not applicable.</w:t>
      </w:r>
    </w:p>
    <w:p w:rsidR="00000000" w:rsidRPr="00814E28" w:rsidP="00814E28">
      <w:pPr>
        <w:pStyle w:val="Heading1"/>
      </w:pPr>
      <w:bookmarkStart w:id="2" w:name="O_1040598"/>
      <w:bookmarkEnd w:id="2"/>
      <w:r w:rsidRPr="00814E28">
        <w:t>Application</w:t>
      </w:r>
    </w:p>
    <w:p w:rsidR="00000000" w:rsidRPr="00814E28" w:rsidP="00ED0EA9">
      <w:pPr>
        <w:pStyle w:val="BodyText"/>
      </w:pPr>
      <w:r w:rsidRPr="00814E28">
        <w:t>This unit describes the performance outcomes, skills and knowledge required to select, rig and balance fishing tackle outfits that are suited to the type of recreational fishing, location,</w:t>
      </w:r>
      <w:r w:rsidRPr="00814E28">
        <w:t xml:space="preserve"> habitat and target fish species.</w:t>
      </w:r>
    </w:p>
    <w:p w:rsidR="00000000" w:rsidRPr="00814E28" w:rsidP="00ED0EA9">
      <w:pPr>
        <w:pStyle w:val="BodyText"/>
      </w:pPr>
      <w:r w:rsidRPr="00814E28">
        <w:t>Recreational fishing activities are diverse and this unit is relevant to any type of fishing completed in any region or locality within different types of waters.</w:t>
      </w:r>
    </w:p>
    <w:p w:rsidR="00000000" w:rsidRPr="00814E28" w:rsidP="00ED0EA9">
      <w:pPr>
        <w:pStyle w:val="BodyText"/>
      </w:pPr>
      <w:r w:rsidRPr="00814E28">
        <w:t>It applies to leaders, guides or instructors, who use the</w:t>
      </w:r>
      <w:r w:rsidRPr="00814E28">
        <w:t>se skills when leading participants during fishing activities. Leadership skills are provided in complementary units. The unit can also apply to assistants and support staff.</w:t>
      </w:r>
    </w:p>
    <w:p w:rsidR="00000000" w:rsidRPr="00814E28" w:rsidP="00ED0EA9">
      <w:pPr>
        <w:pStyle w:val="BodyText"/>
      </w:pPr>
      <w:r w:rsidRPr="00814E28">
        <w:t>This unit applies to any type of organisation that delivers outdoor recreation a</w:t>
      </w:r>
      <w:r w:rsidRPr="00814E28">
        <w:t>ctivities including commercial, not-for-profit and government organisations.</w:t>
      </w:r>
    </w:p>
    <w:p w:rsidR="00000000" w:rsidRPr="00814E28" w:rsidP="00ED0EA9">
      <w:pPr>
        <w:pStyle w:val="BodyText"/>
      </w:pPr>
      <w:r w:rsidRPr="00814E28">
        <w:t xml:space="preserve">Recreational fishing is regulated by specific laws in each Australian state and territory with variable rules. All training and assessment activities must comply with the local, </w:t>
      </w:r>
      <w:r w:rsidRPr="00814E28">
        <w:t>state or territory and international requirements.</w:t>
      </w:r>
    </w:p>
    <w:p w:rsidR="00ED0EA9" w:rsidP="00ED0EA9">
      <w:pPr>
        <w:pStyle w:val="BodyText"/>
      </w:pPr>
      <w:r w:rsidRPr="00814E28">
        <w:t>No occupational licensing, certification or specific legislative requirements apply to this unit at the time of publication.</w:t>
      </w:r>
    </w:p>
    <w:p w:rsidR="00000000" w:rsidRPr="00814E28" w:rsidP="00814E28">
      <w:pPr>
        <w:pStyle w:val="Heading1"/>
      </w:pPr>
      <w:bookmarkStart w:id="3" w:name="O_1040599"/>
      <w:bookmarkEnd w:id="3"/>
      <w:r w:rsidRPr="00814E28">
        <w:t>Pre-requisite Unit</w:t>
      </w:r>
    </w:p>
    <w:p w:rsidR="00000000" w:rsidRPr="00814E28" w:rsidP="00ED0EA9">
      <w:pPr>
        <w:pStyle w:val="BodyText"/>
      </w:pPr>
      <w:r w:rsidRPr="00814E28">
        <w:t xml:space="preserve">Nil </w:t>
      </w:r>
    </w:p>
    <w:p w:rsidR="00000000" w:rsidRPr="00814E28" w:rsidP="00814E28">
      <w:pPr>
        <w:pStyle w:val="Heading1"/>
      </w:pPr>
      <w:bookmarkStart w:id="4" w:name="O_1040600"/>
      <w:bookmarkEnd w:id="4"/>
      <w:r w:rsidRPr="00814E28">
        <w:t>Competency Field</w:t>
      </w:r>
    </w:p>
    <w:p w:rsidR="00000000" w:rsidRPr="00814E28" w:rsidP="00ED0EA9">
      <w:pPr>
        <w:pStyle w:val="BodyText"/>
      </w:pPr>
      <w:r w:rsidRPr="00814E28">
        <w:t>Fishing</w:t>
      </w:r>
    </w:p>
    <w:p w:rsidR="00000000" w:rsidRPr="00814E28" w:rsidP="00814E28">
      <w:pPr>
        <w:pStyle w:val="Heading1"/>
      </w:pPr>
      <w:bookmarkStart w:id="5" w:name="O_1040601"/>
      <w:bookmarkEnd w:id="5"/>
      <w:r w:rsidRPr="00814E28">
        <w:t>Unit Sector</w:t>
      </w:r>
    </w:p>
    <w:p w:rsidR="00000000" w:rsidRPr="00814E28" w:rsidP="00ED0EA9">
      <w:pPr>
        <w:pStyle w:val="BodyText"/>
      </w:pPr>
      <w:r w:rsidRPr="00814E28">
        <w:t>Outdoor Recreation</w:t>
      </w:r>
    </w:p>
    <w:p w:rsidR="00000000" w:rsidRPr="00814E28" w:rsidP="00814E28">
      <w:pPr>
        <w:pStyle w:val="Heading1"/>
      </w:pPr>
      <w:bookmarkStart w:id="6" w:name="O_1040602"/>
      <w:bookmarkEnd w:id="6"/>
      <w:r w:rsidRPr="00814E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E28" w:rsidP="00814E28">
            <w:pPr>
              <w:pStyle w:val="BodyText"/>
            </w:pPr>
            <w:r w:rsidRPr="00814E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BodyText"/>
              <w:rPr>
                <w:lang w:val="en-NZ"/>
              </w:rPr>
            </w:pPr>
            <w:r w:rsidRPr="00814E28">
              <w:rPr>
                <w:rStyle w:val="SpecialBold"/>
              </w:rPr>
              <w:t>PERFORMANCE</w:t>
            </w:r>
            <w:r w:rsidRPr="00814E28">
              <w:t xml:space="preserve"> </w:t>
            </w:r>
            <w:r w:rsidRPr="00814E28">
              <w:rPr>
                <w:rStyle w:val="SpecialBold"/>
              </w:rPr>
              <w:t>CRITERIA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E28" w:rsidP="00814E28">
            <w:pPr>
              <w:pStyle w:val="BodyText"/>
            </w:pPr>
            <w:r w:rsidRPr="00814E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BodyText"/>
              <w:rPr>
                <w:lang w:val="en-NZ"/>
              </w:rPr>
            </w:pPr>
            <w:r w:rsidRPr="00814E28">
              <w:rPr>
                <w:rStyle w:val="Emphasis"/>
              </w:rPr>
              <w:t xml:space="preserve">Performance criteria describe the performance needed to demonstrate </w:t>
            </w:r>
            <w:r w:rsidRPr="00814E28">
              <w:rPr>
                <w:rStyle w:val="Emphasis"/>
              </w:rPr>
              <w:t>achievement of the element.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List"/>
              <w:rPr>
                <w:lang w:val="en-NZ"/>
              </w:rPr>
            </w:pPr>
            <w:r w:rsidRPr="00814E28">
              <w:t>1.</w:t>
            </w:r>
            <w:r w:rsidRPr="00814E28">
              <w:tab/>
              <w:t>Select tackle outfit.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E28" w:rsidP="00814E28">
            <w:pPr>
              <w:pStyle w:val="List2"/>
            </w:pPr>
            <w:r w:rsidRPr="00814E28">
              <w:t>1.1.</w:t>
            </w:r>
            <w:r w:rsidRPr="00814E28">
              <w:tab/>
              <w:t>Select rod suitable to type of fishing, location, habitat and target fish species.</w:t>
            </w:r>
          </w:p>
          <w:p w:rsidR="00000000" w:rsidRPr="00814E28" w:rsidP="00814E28">
            <w:pPr>
              <w:pStyle w:val="List2"/>
            </w:pPr>
            <w:r w:rsidRPr="00814E28">
              <w:t>1.2.</w:t>
            </w:r>
            <w:r w:rsidRPr="00814E28">
              <w:tab/>
              <w:t>Select reel according to the rod, line and type of fishing.</w:t>
            </w:r>
          </w:p>
          <w:p w:rsidR="00000000" w:rsidRPr="00814E28" w:rsidP="00814E28">
            <w:pPr>
              <w:pStyle w:val="List2"/>
            </w:pPr>
            <w:r w:rsidRPr="00814E28">
              <w:t>1.3.</w:t>
            </w:r>
            <w:r w:rsidRPr="00814E28">
              <w:tab/>
              <w:t>Select class of line according to the rod, r</w:t>
            </w:r>
            <w:r w:rsidRPr="00814E28">
              <w:t>eel and type of fishing.</w:t>
            </w:r>
          </w:p>
          <w:p w:rsidR="00000000" w:rsidP="00814E28">
            <w:pPr>
              <w:pStyle w:val="List2"/>
              <w:rPr>
                <w:lang w:val="en-NZ"/>
              </w:rPr>
            </w:pPr>
            <w:r w:rsidRPr="00814E28">
              <w:t>1.4.</w:t>
            </w:r>
            <w:r w:rsidRPr="00814E28">
              <w:tab/>
              <w:t>Check regulations applicable to the location for restrictions on tackle outfits.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List"/>
              <w:rPr>
                <w:lang w:val="en-NZ"/>
              </w:rPr>
            </w:pPr>
            <w:r w:rsidRPr="00814E28">
              <w:t>2.</w:t>
            </w:r>
            <w:r w:rsidRPr="00814E28">
              <w:tab/>
              <w:t>Select and rig terminal tackle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E28" w:rsidP="00814E28">
            <w:pPr>
              <w:pStyle w:val="List2"/>
            </w:pPr>
            <w:r w:rsidRPr="00814E28">
              <w:t>2.1.</w:t>
            </w:r>
            <w:r w:rsidRPr="00814E28">
              <w:tab/>
              <w:t>Select terminal tackle according to type of fishing, location, habitat and target fish species.</w:t>
            </w:r>
          </w:p>
          <w:p w:rsidR="00000000" w:rsidRPr="00814E28" w:rsidP="00814E28">
            <w:pPr>
              <w:pStyle w:val="List2"/>
            </w:pPr>
            <w:r w:rsidRPr="00814E28">
              <w:t>2.2.</w:t>
            </w:r>
            <w:r w:rsidRPr="00814E28">
              <w:tab/>
            </w:r>
            <w:r w:rsidRPr="00814E28">
              <w:t>Select the size and style of hook according to target fish species.</w:t>
            </w:r>
          </w:p>
          <w:p w:rsidR="00000000" w:rsidRPr="00814E28" w:rsidP="00814E28">
            <w:pPr>
              <w:pStyle w:val="List2"/>
            </w:pPr>
            <w:r w:rsidRPr="00814E28">
              <w:t>2.3.</w:t>
            </w:r>
            <w:r w:rsidRPr="00814E28">
              <w:tab/>
              <w:t>Select sinkers of a size appropriate to type of fishing and currents in waters to be fished.</w:t>
            </w:r>
          </w:p>
          <w:p w:rsidR="00000000" w:rsidRPr="00814E28" w:rsidP="00814E28">
            <w:pPr>
              <w:pStyle w:val="List2"/>
            </w:pPr>
            <w:r w:rsidRPr="00814E28">
              <w:t>2.4.</w:t>
            </w:r>
            <w:r w:rsidRPr="00814E28">
              <w:tab/>
              <w:t>Select and prepare trace or leader, and swivels, as required.</w:t>
            </w:r>
          </w:p>
          <w:p w:rsidR="00000000" w:rsidRPr="00814E28" w:rsidP="00814E28">
            <w:pPr>
              <w:pStyle w:val="List2"/>
            </w:pPr>
            <w:r w:rsidRPr="00814E28">
              <w:t>2.5.</w:t>
            </w:r>
            <w:r w:rsidRPr="00814E28">
              <w:tab/>
              <w:t>Prepare and rig al</w:t>
            </w:r>
            <w:r w:rsidRPr="00814E28">
              <w:t>l terminal tackle using methods and equipment to suit tackle characteristics.</w:t>
            </w:r>
          </w:p>
          <w:p w:rsidR="00000000" w:rsidRPr="00814E28" w:rsidP="00814E28">
            <w:pPr>
              <w:pStyle w:val="List2"/>
            </w:pPr>
            <w:r w:rsidRPr="00814E28">
              <w:t>2.6.</w:t>
            </w:r>
            <w:r w:rsidRPr="00814E28">
              <w:tab/>
              <w:t>Tie knots according to selected terminal tackle and mode of fishing.</w:t>
            </w:r>
          </w:p>
          <w:p w:rsidR="00000000" w:rsidP="00814E28">
            <w:pPr>
              <w:pStyle w:val="List2"/>
              <w:rPr>
                <w:lang w:val="en-NZ"/>
              </w:rPr>
            </w:pPr>
            <w:r w:rsidRPr="00814E28">
              <w:t>2.7.</w:t>
            </w:r>
            <w:r w:rsidRPr="00814E28">
              <w:tab/>
              <w:t>Select other fishing accessories to maximise catch.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List"/>
              <w:rPr>
                <w:lang w:val="en-NZ"/>
              </w:rPr>
            </w:pPr>
            <w:r w:rsidRPr="00814E28">
              <w:t>3.</w:t>
            </w:r>
            <w:r w:rsidRPr="00814E28">
              <w:tab/>
              <w:t>Balance outfit.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E28" w:rsidP="00814E28">
            <w:pPr>
              <w:pStyle w:val="List2"/>
            </w:pPr>
            <w:r w:rsidRPr="00814E28">
              <w:t>3.1.</w:t>
            </w:r>
            <w:r w:rsidRPr="00814E28">
              <w:tab/>
              <w:t>Match rod, reel and te</w:t>
            </w:r>
            <w:r w:rsidRPr="00814E28">
              <w:t>rminal tackle to optimise balance.</w:t>
            </w:r>
          </w:p>
          <w:p w:rsidR="00000000" w:rsidRPr="00814E28" w:rsidP="00814E28">
            <w:pPr>
              <w:pStyle w:val="List2"/>
            </w:pPr>
            <w:r w:rsidRPr="00814E28">
              <w:t>3.2.</w:t>
            </w:r>
            <w:r w:rsidRPr="00814E28">
              <w:tab/>
              <w:t>Match line class to rod and reel accounting for line application requirements and breaking strain.</w:t>
            </w:r>
          </w:p>
          <w:p w:rsidR="00000000" w:rsidRPr="00814E28" w:rsidP="00814E28">
            <w:pPr>
              <w:pStyle w:val="List2"/>
            </w:pPr>
            <w:r w:rsidRPr="00814E28">
              <w:t>3.3.</w:t>
            </w:r>
            <w:r w:rsidRPr="00814E28">
              <w:tab/>
              <w:t>Balance rod to reel, and balance line and terminal tackle.</w:t>
            </w:r>
          </w:p>
        </w:tc>
      </w:tr>
    </w:tbl>
    <w:p w:rsidR="00ED0EA9" w:rsidP="00814E28">
      <w:pPr>
        <w:pStyle w:val="List2"/>
      </w:pPr>
    </w:p>
    <w:p w:rsidR="00ED0EA9" w:rsidP="00814E28">
      <w:pPr>
        <w:pStyle w:val="List2"/>
      </w:pPr>
    </w:p>
    <w:p w:rsidR="00000000" w:rsidRPr="00814E28" w:rsidP="00814E28">
      <w:pPr>
        <w:pStyle w:val="Heading1"/>
      </w:pPr>
      <w:bookmarkStart w:id="7" w:name="O_1040603"/>
      <w:bookmarkEnd w:id="7"/>
      <w:r w:rsidRPr="00814E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BodyText"/>
              <w:rPr>
                <w:lang w:val="en-NZ"/>
              </w:rPr>
            </w:pPr>
            <w:r w:rsidRPr="00814E2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E28" w:rsidP="00814E28">
            <w:pPr>
              <w:pStyle w:val="BodyText"/>
            </w:pPr>
            <w:r w:rsidRPr="00814E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BodyText"/>
              <w:rPr>
                <w:lang w:val="en-NZ"/>
              </w:rPr>
            </w:pPr>
            <w:r w:rsidRPr="00814E28">
              <w:rPr>
                <w:rStyle w:val="SpecialBold"/>
              </w:rPr>
              <w:t>DESCRIPTION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BodyText"/>
              <w:rPr>
                <w:lang w:val="en-NZ"/>
              </w:rPr>
            </w:pPr>
            <w:r w:rsidRPr="00814E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ListBullet"/>
              <w:rPr>
                <w:lang w:val="en-NZ"/>
              </w:rPr>
            </w:pPr>
            <w:r w:rsidRPr="00814E28">
              <w:t>interpret detailed and familiar organisational safety pro</w:t>
            </w:r>
            <w:r w:rsidRPr="00814E28">
              <w:t>cedures for fishing activities.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BodyText"/>
              <w:rPr>
                <w:lang w:val="en-NZ"/>
              </w:rPr>
            </w:pPr>
            <w:r w:rsidRPr="00814E2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ListBullet"/>
              <w:rPr>
                <w:lang w:val="en-NZ"/>
              </w:rPr>
            </w:pPr>
            <w:r w:rsidRPr="00814E28">
              <w:t>determine the size of hooks and weight of terminal tackle components through visual and tactile estimations.</w:t>
            </w:r>
          </w:p>
        </w:tc>
      </w:tr>
      <w:tr w:rsidTr="0081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E28">
            <w:pPr>
              <w:pStyle w:val="BodyText"/>
              <w:rPr>
                <w:lang w:val="en-NZ"/>
              </w:rPr>
            </w:pPr>
            <w:r w:rsidRPr="00814E2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E28" w:rsidP="00814E28">
            <w:pPr>
              <w:pStyle w:val="ListBullet"/>
            </w:pPr>
            <w:r w:rsidRPr="00814E28">
              <w:t>make ongoing adjustments to the balance of fishing tackle rigs until final balance is achieved.</w:t>
            </w:r>
          </w:p>
        </w:tc>
      </w:tr>
    </w:tbl>
    <w:p w:rsidR="00000000" w:rsidRPr="00814E28" w:rsidP="00814E28">
      <w:pPr>
        <w:pStyle w:val="BodyText"/>
      </w:pPr>
    </w:p>
    <w:p w:rsidR="00000000" w:rsidRPr="00814E28" w:rsidP="00814E28">
      <w:pPr>
        <w:pStyle w:val="AllowPageBreak"/>
      </w:pPr>
    </w:p>
    <w:p w:rsidR="00000000" w:rsidRPr="00814E28" w:rsidP="00814E28">
      <w:pPr>
        <w:pStyle w:val="Heading1"/>
      </w:pPr>
      <w:bookmarkStart w:id="8" w:name="O_1040605"/>
      <w:bookmarkEnd w:id="8"/>
      <w:r w:rsidRPr="00814E28">
        <w:t>Unit Mapping Information</w:t>
      </w:r>
    </w:p>
    <w:p w:rsidR="00000000" w:rsidRPr="00814E28" w:rsidP="00ED0EA9">
      <w:pPr>
        <w:pStyle w:val="BodyText"/>
      </w:pPr>
      <w:r w:rsidRPr="00814E28">
        <w:t>No equivalent unit.</w:t>
      </w:r>
    </w:p>
    <w:p w:rsidR="00000000" w:rsidRPr="00814E28" w:rsidP="00814E28">
      <w:pPr>
        <w:pStyle w:val="Heading1"/>
      </w:pPr>
      <w:bookmarkStart w:id="9" w:name="O_1040612"/>
      <w:bookmarkEnd w:id="9"/>
      <w:r w:rsidRPr="00814E28">
        <w:t>Links</w:t>
      </w:r>
    </w:p>
    <w:p w:rsidR="00000000" w:rsidRPr="00814E28" w:rsidP="00ED0EA9">
      <w:pPr>
        <w:pStyle w:val="BodyText"/>
      </w:pPr>
      <w:r w:rsidRPr="00814E2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C588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14E28" w:rsidP="00814E28"/>
    <w:sectPr w:rsidSect="00814E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28" w:rsidRPr="00ED0EA9" w:rsidP="00ED0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A9" w:rsidP="00814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EA9" w:rsidP="00814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0EA9" w:rsidP="00814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E28" w:rsidRPr="00ED0EA9" w:rsidP="00ED0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A9" w:rsidRPr="002D2AF8" w:rsidP="00814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SISOFSH003 Select and rig tackle outfits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D0EA9" w:rsidP="00814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F67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1C1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E28"/>
  </w:style>
  <w:style w:type="character" w:customStyle="1" w:styleId="Heading1Char">
    <w:name w:val="Heading 1 Char"/>
    <w:basedOn w:val="DefaultParagraphFont"/>
    <w:link w:val="Heading1"/>
    <w:rsid w:val="00814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E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4E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E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E28"/>
    <w:rPr>
      <w:b/>
      <w:spacing w:val="0"/>
    </w:rPr>
  </w:style>
  <w:style w:type="character" w:styleId="Emphasis">
    <w:name w:val="Emphasis"/>
    <w:basedOn w:val="DefaultParagraphFont"/>
    <w:qFormat/>
    <w:rsid w:val="00814E28"/>
    <w:rPr>
      <w:i/>
    </w:rPr>
  </w:style>
  <w:style w:type="paragraph" w:customStyle="1" w:styleId="SuperHeading">
    <w:name w:val="SuperHeading"/>
    <w:basedOn w:val="Normal"/>
    <w:rsid w:val="00814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14E2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14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E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4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E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E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4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E28"/>
  </w:style>
  <w:style w:type="paragraph" w:styleId="TableofFigures">
    <w:name w:val="table of figures"/>
    <w:basedOn w:val="Normal"/>
    <w:next w:val="Normal"/>
    <w:semiHidden/>
    <w:rsid w:val="00814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E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4E28"/>
    <w:rPr>
      <w:rFonts w:ascii="Wingdings" w:hAnsi="Wingdings"/>
    </w:rPr>
  </w:style>
  <w:style w:type="paragraph" w:customStyle="1" w:styleId="TableHeading">
    <w:name w:val="Table Heading"/>
    <w:basedOn w:val="HeadingBase"/>
    <w:rsid w:val="00814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E28"/>
    <w:rPr>
      <w:color w:val="0033CC"/>
      <w:u w:val="none"/>
    </w:rPr>
  </w:style>
  <w:style w:type="paragraph" w:customStyle="1" w:styleId="BodyTextRight">
    <w:name w:val="Body Text Right"/>
    <w:basedOn w:val="BodyText"/>
    <w:rsid w:val="00814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E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E28"/>
    <w:rPr>
      <w:sz w:val="32"/>
    </w:rPr>
  </w:style>
  <w:style w:type="paragraph" w:customStyle="1" w:styleId="HeadingProcedure">
    <w:name w:val="Heading Procedure"/>
    <w:basedOn w:val="HeadingBase"/>
    <w:next w:val="Normal"/>
    <w:rsid w:val="00814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E28"/>
    <w:pPr>
      <w:spacing w:before="60" w:after="60"/>
    </w:pPr>
  </w:style>
  <w:style w:type="paragraph" w:styleId="ListContinue">
    <w:name w:val="List Continue"/>
    <w:basedOn w:val="List"/>
    <w:rsid w:val="00814E28"/>
    <w:pPr>
      <w:ind w:firstLine="0"/>
    </w:pPr>
  </w:style>
  <w:style w:type="paragraph" w:customStyle="1" w:styleId="ListNote">
    <w:name w:val="List Note"/>
    <w:basedOn w:val="List"/>
    <w:rsid w:val="00814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E28"/>
    <w:rPr>
      <w:rFonts w:ascii="Courier New" w:hAnsi="Courier New"/>
    </w:rPr>
  </w:style>
  <w:style w:type="paragraph" w:customStyle="1" w:styleId="NoteBullet">
    <w:name w:val="Note Bullet"/>
    <w:basedOn w:val="Note"/>
    <w:rsid w:val="00814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E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E28"/>
    <w:rPr>
      <w:b/>
      <w:smallCaps/>
    </w:rPr>
  </w:style>
  <w:style w:type="paragraph" w:customStyle="1" w:styleId="TableListNumber">
    <w:name w:val="Table List Number"/>
    <w:basedOn w:val="ListNumber"/>
    <w:rsid w:val="00814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E28"/>
    <w:pPr>
      <w:numPr>
        <w:numId w:val="8"/>
      </w:numPr>
    </w:pPr>
  </w:style>
  <w:style w:type="paragraph" w:customStyle="1" w:styleId="ListAlpha2">
    <w:name w:val="List Alpha 2"/>
    <w:basedOn w:val="List2"/>
    <w:rsid w:val="00814E28"/>
    <w:pPr>
      <w:numPr>
        <w:numId w:val="7"/>
      </w:numPr>
    </w:pPr>
  </w:style>
  <w:style w:type="paragraph" w:styleId="List3">
    <w:name w:val="List 3"/>
    <w:basedOn w:val="BodyText"/>
    <w:rsid w:val="00814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E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E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E28"/>
    <w:pPr>
      <w:numPr>
        <w:numId w:val="3"/>
      </w:numPr>
    </w:pPr>
  </w:style>
  <w:style w:type="paragraph" w:styleId="ListContinue2">
    <w:name w:val="List Continue 2"/>
    <w:basedOn w:val="List2"/>
    <w:rsid w:val="00814E28"/>
    <w:pPr>
      <w:ind w:firstLine="0"/>
    </w:pPr>
  </w:style>
  <w:style w:type="paragraph" w:styleId="ListContinue3">
    <w:name w:val="List Continue 3"/>
    <w:basedOn w:val="List3"/>
    <w:rsid w:val="00814E28"/>
    <w:pPr>
      <w:ind w:left="1021" w:firstLine="0"/>
    </w:pPr>
  </w:style>
  <w:style w:type="paragraph" w:styleId="ListContinue4">
    <w:name w:val="List Continue 4"/>
    <w:basedOn w:val="List4"/>
    <w:rsid w:val="00814E28"/>
    <w:pPr>
      <w:ind w:firstLine="0"/>
    </w:pPr>
  </w:style>
  <w:style w:type="paragraph" w:styleId="ListContinue5">
    <w:name w:val="List Continue 5"/>
    <w:basedOn w:val="List5"/>
    <w:rsid w:val="00814E28"/>
    <w:pPr>
      <w:ind w:firstLine="0"/>
    </w:pPr>
  </w:style>
  <w:style w:type="paragraph" w:styleId="ListNumber3">
    <w:name w:val="List Number 3"/>
    <w:basedOn w:val="List3"/>
    <w:rsid w:val="00814E28"/>
    <w:pPr>
      <w:numPr>
        <w:numId w:val="4"/>
      </w:numPr>
    </w:pPr>
  </w:style>
  <w:style w:type="paragraph" w:styleId="ListNumber4">
    <w:name w:val="List Number 4"/>
    <w:basedOn w:val="List4"/>
    <w:rsid w:val="00814E28"/>
    <w:pPr>
      <w:numPr>
        <w:numId w:val="5"/>
      </w:numPr>
    </w:pPr>
  </w:style>
  <w:style w:type="paragraph" w:styleId="ListNumber5">
    <w:name w:val="List Number 5"/>
    <w:basedOn w:val="List5"/>
    <w:rsid w:val="00814E28"/>
    <w:pPr>
      <w:numPr>
        <w:numId w:val="6"/>
      </w:numPr>
    </w:pPr>
  </w:style>
  <w:style w:type="paragraph" w:styleId="BlockText">
    <w:name w:val="Block Text"/>
    <w:basedOn w:val="Normal"/>
    <w:rsid w:val="00814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E28"/>
    <w:rPr>
      <w:sz w:val="16"/>
      <w:vertAlign w:val="superscript"/>
    </w:rPr>
  </w:style>
  <w:style w:type="character" w:customStyle="1" w:styleId="Symbols">
    <w:name w:val="Symbols"/>
    <w:basedOn w:val="DefaultParagraphFont"/>
    <w:rsid w:val="00814E28"/>
    <w:rPr>
      <w:rFonts w:ascii="Symbol" w:hAnsi="Symbol"/>
    </w:rPr>
  </w:style>
  <w:style w:type="character" w:customStyle="1" w:styleId="MenuOptions">
    <w:name w:val="Menu Options"/>
    <w:basedOn w:val="DefaultParagraphFont"/>
    <w:rsid w:val="00814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E28"/>
    <w:rPr>
      <w:b/>
    </w:rPr>
  </w:style>
  <w:style w:type="character" w:customStyle="1" w:styleId="Underlined">
    <w:name w:val="Underlined"/>
    <w:basedOn w:val="DefaultParagraphFont"/>
    <w:rsid w:val="00814E28"/>
    <w:rPr>
      <w:u w:val="single"/>
    </w:rPr>
  </w:style>
  <w:style w:type="paragraph" w:customStyle="1" w:styleId="TableBodyTextRight">
    <w:name w:val="Table Body Text Right"/>
    <w:basedOn w:val="TableBodyText"/>
    <w:rsid w:val="00814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E28"/>
    <w:rPr>
      <w:sz w:val="18"/>
    </w:rPr>
  </w:style>
  <w:style w:type="paragraph" w:customStyle="1" w:styleId="BodySmallRight">
    <w:name w:val="Body Small Right"/>
    <w:basedOn w:val="BodyTextRight"/>
    <w:rsid w:val="00814E28"/>
    <w:rPr>
      <w:sz w:val="18"/>
      <w:szCs w:val="18"/>
    </w:rPr>
  </w:style>
  <w:style w:type="paragraph" w:customStyle="1" w:styleId="MarginEdition">
    <w:name w:val="Margin Edition"/>
    <w:basedOn w:val="MarginNote"/>
    <w:rsid w:val="00814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E28"/>
    <w:rPr>
      <w:sz w:val="2"/>
      <w:szCs w:val="2"/>
    </w:rPr>
  </w:style>
  <w:style w:type="character" w:customStyle="1" w:styleId="Small">
    <w:name w:val="Small"/>
    <w:basedOn w:val="DefaultParagraphFont"/>
    <w:rsid w:val="00814E28"/>
    <w:rPr>
      <w:sz w:val="16"/>
    </w:rPr>
  </w:style>
  <w:style w:type="paragraph" w:customStyle="1" w:styleId="WideTable">
    <w:name w:val="Wide Table"/>
    <w:basedOn w:val="Normal"/>
    <w:rsid w:val="00814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E28"/>
  </w:style>
  <w:style w:type="paragraph" w:styleId="Quote">
    <w:name w:val="Quote"/>
    <w:basedOn w:val="Heading1"/>
    <w:link w:val="QuoteChar"/>
    <w:qFormat/>
    <w:rsid w:val="00814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E28"/>
    <w:pPr>
      <w:pageBreakBefore/>
    </w:pPr>
  </w:style>
  <w:style w:type="paragraph" w:customStyle="1" w:styleId="Border">
    <w:name w:val="Border"/>
    <w:basedOn w:val="Normal"/>
    <w:qFormat/>
    <w:rsid w:val="00814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E28"/>
    <w:rPr>
      <w:u w:val="single"/>
    </w:rPr>
  </w:style>
  <w:style w:type="character" w:customStyle="1" w:styleId="BoldandItalics">
    <w:name w:val="Bold and Italics"/>
    <w:qFormat/>
    <w:rsid w:val="00814E28"/>
    <w:rPr>
      <w:b/>
      <w:i/>
      <w:u w:val="none"/>
    </w:rPr>
  </w:style>
  <w:style w:type="paragraph" w:styleId="BalloonText">
    <w:name w:val="Balloon Text"/>
    <w:basedOn w:val="Normal"/>
    <w:link w:val="BalloonTextChar"/>
    <w:rsid w:val="0081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E28"/>
    <w:pPr>
      <w:spacing w:before="0" w:after="0"/>
    </w:pPr>
  </w:style>
  <w:style w:type="paragraph" w:customStyle="1" w:styleId="BodyTextBold">
    <w:name w:val="Body Text Bold"/>
    <w:basedOn w:val="BodyText"/>
    <w:qFormat/>
    <w:rsid w:val="00814E28"/>
    <w:rPr>
      <w:b/>
    </w:rPr>
  </w:style>
  <w:style w:type="character" w:styleId="Hyperlink">
    <w:name w:val="Hyperlink"/>
    <w:basedOn w:val="DefaultParagraphFont"/>
    <w:uiPriority w:val="99"/>
    <w:unhideWhenUsed/>
    <w:rsid w:val="00ED0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3134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SISOFSH003 Select and rig tackle outfits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