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CB7" w:rsidP="00500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SISOFSH003 Select and rig tackle outfits</w:t>
      </w:r>
      <w:r>
        <w:fldChar w:fldCharType="end"/>
      </w:r>
    </w:p>
    <w:p w:rsidR="00500CB7" w:rsidP="00500CB7">
      <w:pPr>
        <w:pStyle w:val="Version"/>
        <w:sectPr w:rsidSect="00AE40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075" w:rsidP="00AE4075">
      <w:pPr>
        <w:pStyle w:val="SuperHeading"/>
      </w:pPr>
      <w:r w:rsidRPr="00AE4075">
        <w:t>Assessment Requirements for SISOFSH003 Select and rig tackle outfits</w:t>
      </w:r>
    </w:p>
    <w:p w:rsidR="00000000" w:rsidRPr="00AE4075" w:rsidP="00AE4075">
      <w:pPr>
        <w:pStyle w:val="Heading1"/>
      </w:pPr>
      <w:bookmarkStart w:id="1" w:name="O_1040607"/>
      <w:bookmarkEnd w:id="1"/>
      <w:r w:rsidRPr="00AE4075">
        <w:t>Modification History</w:t>
      </w:r>
    </w:p>
    <w:p w:rsidR="00000000" w:rsidRPr="00AE4075" w:rsidP="00500CB7">
      <w:pPr>
        <w:pStyle w:val="BodyText"/>
      </w:pPr>
      <w:r w:rsidRPr="00AE4075">
        <w:t>Not applicable.</w:t>
      </w:r>
    </w:p>
    <w:p w:rsidR="00000000" w:rsidRPr="00AE4075" w:rsidP="00AE4075">
      <w:pPr>
        <w:pStyle w:val="Heading1"/>
      </w:pPr>
      <w:bookmarkStart w:id="2" w:name="O_1040608"/>
      <w:bookmarkEnd w:id="2"/>
      <w:r w:rsidRPr="00AE4075">
        <w:t>Performance Evidence</w:t>
      </w:r>
    </w:p>
    <w:p w:rsidR="00000000" w:rsidRPr="00AE4075" w:rsidP="00500CB7">
      <w:pPr>
        <w:pStyle w:val="BodyText"/>
      </w:pPr>
      <w:r w:rsidRPr="00AE4075">
        <w:t>Evidence of the ability to complete tasks</w:t>
      </w:r>
      <w:r w:rsidRPr="00AE4075">
        <w:t xml:space="preserve"> outlined in elements and performance criteria of this unit in the context of the job role, and:</w:t>
      </w:r>
    </w:p>
    <w:p w:rsidR="00000000" w:rsidRPr="00AE4075" w:rsidP="00AE4075">
      <w:pPr>
        <w:pStyle w:val="ListBullet"/>
      </w:pPr>
      <w:r w:rsidRPr="00AE4075">
        <w:t>for a particular type of fishing and for three different types of target fish species:</w:t>
      </w:r>
    </w:p>
    <w:p w:rsidR="00000000" w:rsidRPr="00AE4075" w:rsidP="00AE4075">
      <w:pPr>
        <w:pStyle w:val="ListBullet2"/>
      </w:pPr>
      <w:r w:rsidRPr="00AE4075">
        <w:t>select the following according to the type of fishing, location, habit</w:t>
      </w:r>
      <w:r w:rsidRPr="00AE4075">
        <w:t>at and target fish species:</w:t>
      </w:r>
    </w:p>
    <w:p w:rsidR="00000000" w:rsidRPr="00AE4075" w:rsidP="00AE4075">
      <w:pPr>
        <w:pStyle w:val="ListBullet3"/>
      </w:pPr>
      <w:r w:rsidRPr="00AE4075">
        <w:t>rod</w:t>
      </w:r>
    </w:p>
    <w:p w:rsidR="00000000" w:rsidRPr="00AE4075" w:rsidP="00AE4075">
      <w:pPr>
        <w:pStyle w:val="ListBullet3"/>
      </w:pPr>
      <w:r w:rsidRPr="00AE4075">
        <w:t>reel</w:t>
      </w:r>
    </w:p>
    <w:p w:rsidR="00000000" w:rsidRPr="00AE4075" w:rsidP="00AE4075">
      <w:pPr>
        <w:pStyle w:val="ListBullet3"/>
      </w:pPr>
      <w:r w:rsidRPr="00AE4075">
        <w:t>line</w:t>
      </w:r>
    </w:p>
    <w:p w:rsidR="00000000" w:rsidRPr="00AE4075" w:rsidP="00AE4075">
      <w:pPr>
        <w:pStyle w:val="ListBullet3"/>
      </w:pPr>
      <w:r w:rsidRPr="00AE4075">
        <w:t>terminal tackle</w:t>
      </w:r>
    </w:p>
    <w:p w:rsidR="00000000" w:rsidRPr="00AE4075" w:rsidP="00AE4075">
      <w:pPr>
        <w:pStyle w:val="ListBullet2"/>
      </w:pPr>
      <w:r w:rsidRPr="00AE4075">
        <w:t>rig and balance three fishing tackle outfits</w:t>
      </w:r>
    </w:p>
    <w:p w:rsidR="00000000" w:rsidRPr="00AE4075" w:rsidP="00AE4075">
      <w:pPr>
        <w:pStyle w:val="ListBullet"/>
      </w:pPr>
      <w:r w:rsidRPr="00AE4075">
        <w:t>during all rigging activities, consistently follow safety procedures.</w:t>
      </w:r>
    </w:p>
    <w:p w:rsidR="00000000" w:rsidRPr="00AE4075" w:rsidP="00AE4075">
      <w:pPr>
        <w:pStyle w:val="AllowPageBreak"/>
      </w:pPr>
    </w:p>
    <w:p w:rsidR="00000000" w:rsidRPr="00AE4075" w:rsidP="00AE4075">
      <w:pPr>
        <w:pStyle w:val="Heading1"/>
      </w:pPr>
      <w:bookmarkStart w:id="3" w:name="O_1040609"/>
      <w:bookmarkEnd w:id="3"/>
      <w:r w:rsidRPr="00AE4075">
        <w:t>Knowledge Evidence</w:t>
      </w:r>
    </w:p>
    <w:p w:rsidR="00000000" w:rsidRPr="00AE4075" w:rsidP="00500CB7">
      <w:pPr>
        <w:pStyle w:val="BodyText"/>
      </w:pPr>
      <w:r w:rsidRPr="00AE4075">
        <w:t>Demonstrated knowledge required to complete the tasks outlined in elements and performance criteria of this unit:</w:t>
      </w:r>
    </w:p>
    <w:p w:rsidR="00000000" w:rsidRPr="00AE4075" w:rsidP="00AE4075">
      <w:pPr>
        <w:pStyle w:val="ListBullet"/>
      </w:pPr>
      <w:r w:rsidRPr="00AE4075">
        <w:t>organisational safety procedures for rigging fishing tackle outfits</w:t>
      </w:r>
    </w:p>
    <w:p w:rsidR="00000000" w:rsidRPr="00AE4075" w:rsidP="00AE4075">
      <w:pPr>
        <w:pStyle w:val="ListBullet"/>
      </w:pPr>
      <w:r w:rsidRPr="00AE4075">
        <w:t>specific to the local Australian state or territory, or international wat</w:t>
      </w:r>
      <w:r w:rsidRPr="00AE4075">
        <w:t>ers, and particular locality, how to source and interpret regulations for recreational fishing:</w:t>
      </w:r>
    </w:p>
    <w:p w:rsidR="00000000" w:rsidRPr="00AE4075" w:rsidP="00AE4075">
      <w:pPr>
        <w:pStyle w:val="ListBullet2"/>
      </w:pPr>
      <w:r w:rsidRPr="00AE4075">
        <w:t>prohibited and permitted fishing methods</w:t>
      </w:r>
    </w:p>
    <w:p w:rsidR="00000000" w:rsidRPr="00AE4075" w:rsidP="00AE4075">
      <w:pPr>
        <w:pStyle w:val="ListBullet2"/>
      </w:pPr>
      <w:r w:rsidRPr="00AE4075">
        <w:t xml:space="preserve">prohibited and permitted tackle outfits and terminal tackle </w:t>
      </w:r>
    </w:p>
    <w:p w:rsidR="00000000" w:rsidRPr="00AE4075" w:rsidP="00AE4075">
      <w:pPr>
        <w:pStyle w:val="ListBullet"/>
      </w:pPr>
      <w:r w:rsidRPr="00AE4075">
        <w:t>how the type of fishing and target species affects selec</w:t>
      </w:r>
      <w:r w:rsidRPr="00AE4075">
        <w:t>tion of:</w:t>
      </w:r>
    </w:p>
    <w:p w:rsidR="00000000" w:rsidRPr="00AE4075" w:rsidP="00AE4075">
      <w:pPr>
        <w:pStyle w:val="ListBullet2"/>
      </w:pPr>
      <w:r w:rsidRPr="00AE4075">
        <w:t>rods</w:t>
      </w:r>
    </w:p>
    <w:p w:rsidR="00000000" w:rsidRPr="00AE4075" w:rsidP="00AE4075">
      <w:pPr>
        <w:pStyle w:val="ListBullet2"/>
      </w:pPr>
      <w:r w:rsidRPr="00AE4075">
        <w:t>reels</w:t>
      </w:r>
    </w:p>
    <w:p w:rsidR="00000000" w:rsidRPr="00AE4075" w:rsidP="00AE4075">
      <w:pPr>
        <w:pStyle w:val="ListBullet2"/>
      </w:pPr>
      <w:r w:rsidRPr="00AE4075">
        <w:t>line</w:t>
      </w:r>
    </w:p>
    <w:p w:rsidR="00000000" w:rsidRPr="00AE4075" w:rsidP="00AE4075">
      <w:pPr>
        <w:pStyle w:val="ListBullet2"/>
      </w:pPr>
      <w:r w:rsidRPr="00AE4075">
        <w:t>terminal tackle</w:t>
      </w:r>
    </w:p>
    <w:p w:rsidR="00000000" w:rsidRPr="00AE4075" w:rsidP="00AE4075">
      <w:pPr>
        <w:pStyle w:val="ListBullet"/>
      </w:pPr>
      <w:r w:rsidRPr="00AE4075">
        <w:t>for different types of fishing and typical species of associated fish, suitable types of:</w:t>
      </w:r>
    </w:p>
    <w:p w:rsidR="00000000" w:rsidRPr="00AE4075" w:rsidP="00AE4075">
      <w:pPr>
        <w:pStyle w:val="ListBullet2"/>
      </w:pPr>
      <w:r w:rsidRPr="00AE4075">
        <w:t>rods and reels</w:t>
      </w:r>
    </w:p>
    <w:p w:rsidR="00000000" w:rsidRPr="00AE4075" w:rsidP="00AE4075">
      <w:pPr>
        <w:pStyle w:val="ListBullet2"/>
      </w:pPr>
      <w:r w:rsidRPr="00AE4075">
        <w:t>lines of different classes and breaking strain</w:t>
      </w:r>
    </w:p>
    <w:p w:rsidR="00000000" w:rsidRPr="00AE4075" w:rsidP="00AE4075">
      <w:pPr>
        <w:pStyle w:val="ListBullet2"/>
      </w:pPr>
      <w:r w:rsidRPr="00AE4075">
        <w:t>terminal tackle:</w:t>
      </w:r>
    </w:p>
    <w:p w:rsidR="00000000" w:rsidRPr="00AE4075" w:rsidP="00AE4075">
      <w:pPr>
        <w:pStyle w:val="ListBullet3"/>
      </w:pPr>
      <w:r w:rsidRPr="00AE4075">
        <w:t>hooks, including barbless hooks</w:t>
      </w:r>
    </w:p>
    <w:p w:rsidR="00000000" w:rsidRPr="00AE4075" w:rsidP="00AE4075">
      <w:pPr>
        <w:pStyle w:val="ListBullet3"/>
      </w:pPr>
      <w:r w:rsidRPr="00AE4075">
        <w:t>swivels</w:t>
      </w:r>
    </w:p>
    <w:p w:rsidR="00000000" w:rsidRPr="00AE4075" w:rsidP="00AE4075">
      <w:pPr>
        <w:pStyle w:val="ListBullet3"/>
      </w:pPr>
      <w:r w:rsidRPr="00AE4075">
        <w:t>snaps</w:t>
      </w:r>
    </w:p>
    <w:p w:rsidR="00000000" w:rsidRPr="00AE4075" w:rsidP="00AE4075">
      <w:pPr>
        <w:pStyle w:val="ListBullet3"/>
      </w:pPr>
      <w:r w:rsidRPr="00AE4075">
        <w:t>sinkers and other weights</w:t>
      </w:r>
    </w:p>
    <w:p w:rsidR="00000000" w:rsidRPr="00AE4075" w:rsidP="00AE4075">
      <w:pPr>
        <w:pStyle w:val="ListBullet3"/>
      </w:pPr>
      <w:r w:rsidRPr="00AE4075">
        <w:t>traces</w:t>
      </w:r>
    </w:p>
    <w:p w:rsidR="00000000" w:rsidRPr="00AE4075" w:rsidP="00AE4075">
      <w:pPr>
        <w:pStyle w:val="ListBullet3"/>
      </w:pPr>
      <w:r w:rsidRPr="00AE4075">
        <w:t>leaders, for fly fishing</w:t>
      </w:r>
    </w:p>
    <w:p w:rsidR="00000000" w:rsidRPr="00AE4075" w:rsidP="00AE4075">
      <w:pPr>
        <w:pStyle w:val="ListBullet3"/>
      </w:pPr>
      <w:r w:rsidRPr="00AE4075">
        <w:t>flies</w:t>
      </w:r>
    </w:p>
    <w:p w:rsidR="00000000" w:rsidRPr="00AE4075" w:rsidP="00AE4075">
      <w:pPr>
        <w:pStyle w:val="ListBullet3"/>
      </w:pPr>
      <w:r w:rsidRPr="00AE4075">
        <w:t>lures</w:t>
      </w:r>
    </w:p>
    <w:p w:rsidR="00000000" w:rsidRPr="00AE4075" w:rsidP="00AE4075">
      <w:pPr>
        <w:pStyle w:val="ListBullet"/>
      </w:pPr>
      <w:r w:rsidRPr="00AE4075">
        <w:t>the relationship of sinker size, shape and weight to water or vessel movement</w:t>
      </w:r>
    </w:p>
    <w:p w:rsidR="00000000" w:rsidRPr="00AE4075" w:rsidP="00AE4075">
      <w:pPr>
        <w:pStyle w:val="ListBullet"/>
      </w:pPr>
      <w:r w:rsidRPr="00AE4075">
        <w:t>methods used to:</w:t>
      </w:r>
    </w:p>
    <w:p w:rsidR="00000000" w:rsidRPr="00AE4075" w:rsidP="00AE4075">
      <w:pPr>
        <w:pStyle w:val="ListBullet2"/>
      </w:pPr>
      <w:r w:rsidRPr="00AE4075">
        <w:t>prepare trace</w:t>
      </w:r>
    </w:p>
    <w:p w:rsidR="00000000" w:rsidRPr="00AE4075" w:rsidP="00AE4075">
      <w:pPr>
        <w:pStyle w:val="ListBullet2"/>
      </w:pPr>
      <w:r w:rsidRPr="00AE4075">
        <w:t>rig different types of terminal tackle</w:t>
      </w:r>
    </w:p>
    <w:p w:rsidR="00000000" w:rsidRPr="00AE4075" w:rsidP="00AE4075">
      <w:pPr>
        <w:pStyle w:val="ListBullet"/>
      </w:pPr>
      <w:r w:rsidRPr="00AE4075">
        <w:t>different types of knots and when these are used to rig fishing tackle outfits:</w:t>
      </w:r>
    </w:p>
    <w:p w:rsidR="00000000" w:rsidRPr="00AE4075" w:rsidP="00AE4075">
      <w:pPr>
        <w:pStyle w:val="ListBullet2"/>
      </w:pPr>
      <w:r w:rsidRPr="00AE4075">
        <w:t>terminal knots</w:t>
      </w:r>
    </w:p>
    <w:p w:rsidR="00000000" w:rsidRPr="00AE4075" w:rsidP="00AE4075">
      <w:pPr>
        <w:pStyle w:val="ListBullet2"/>
      </w:pPr>
      <w:r w:rsidRPr="00AE4075">
        <w:t>line to line knots</w:t>
      </w:r>
    </w:p>
    <w:p w:rsidR="00000000" w:rsidRPr="00AE4075" w:rsidP="00AE4075">
      <w:pPr>
        <w:pStyle w:val="ListBullet2"/>
      </w:pPr>
      <w:r w:rsidRPr="00AE4075">
        <w:t>specialty knots</w:t>
      </w:r>
    </w:p>
    <w:p w:rsidR="00000000" w:rsidRPr="00AE4075" w:rsidP="00AE4075">
      <w:pPr>
        <w:pStyle w:val="ListBullet"/>
      </w:pPr>
      <w:r w:rsidRPr="00AE4075">
        <w:t>the importance and benefits of matching rod, reel and terminal tackle to the balance of the whole rig</w:t>
      </w:r>
    </w:p>
    <w:p w:rsidR="00000000" w:rsidRPr="00AE4075" w:rsidP="00AE4075">
      <w:pPr>
        <w:pStyle w:val="ListBullet"/>
      </w:pPr>
      <w:r w:rsidRPr="00AE4075">
        <w:t>methods used to:</w:t>
      </w:r>
    </w:p>
    <w:p w:rsidR="00000000" w:rsidRPr="00AE4075" w:rsidP="00AE4075">
      <w:pPr>
        <w:pStyle w:val="ListBullet2"/>
      </w:pPr>
      <w:r w:rsidRPr="00AE4075">
        <w:t>bala</w:t>
      </w:r>
      <w:r w:rsidRPr="00AE4075">
        <w:t>nce rod to reel</w:t>
      </w:r>
    </w:p>
    <w:p w:rsidR="00000000" w:rsidRPr="00AE4075" w:rsidP="00AE4075">
      <w:pPr>
        <w:pStyle w:val="ListBullet2"/>
      </w:pPr>
      <w:r w:rsidRPr="00AE4075">
        <w:t>balance line and terminal tackle</w:t>
      </w:r>
    </w:p>
    <w:p w:rsidR="00000000" w:rsidRPr="00AE4075" w:rsidP="00AE4075">
      <w:pPr>
        <w:pStyle w:val="ListBullet"/>
      </w:pPr>
      <w:r w:rsidRPr="00AE4075">
        <w:t>features and functions of fishing accessories used to maximise catch:</w:t>
      </w:r>
    </w:p>
    <w:p w:rsidR="00000000" w:rsidRPr="00AE4075" w:rsidP="00AE4075">
      <w:pPr>
        <w:pStyle w:val="ListBullet2"/>
      </w:pPr>
      <w:r w:rsidRPr="00AE4075">
        <w:t>cyalume sticks</w:t>
      </w:r>
    </w:p>
    <w:p w:rsidR="00000000" w:rsidRPr="00AE4075" w:rsidP="00AE4075">
      <w:pPr>
        <w:pStyle w:val="ListBullet2"/>
      </w:pPr>
      <w:r w:rsidRPr="00AE4075">
        <w:t>floats</w:t>
      </w:r>
    </w:p>
    <w:p w:rsidR="00000000" w:rsidRPr="00AE4075" w:rsidP="00AE4075">
      <w:pPr>
        <w:pStyle w:val="ListBullet2"/>
      </w:pPr>
      <w:r w:rsidRPr="00AE4075">
        <w:t>berley cages</w:t>
      </w:r>
    </w:p>
    <w:p w:rsidR="00000000" w:rsidRPr="00AE4075" w:rsidP="00AE4075">
      <w:pPr>
        <w:pStyle w:val="ListBullet2"/>
      </w:pPr>
      <w:r w:rsidRPr="00AE4075">
        <w:t>corks</w:t>
      </w:r>
    </w:p>
    <w:p w:rsidR="00000000" w:rsidRPr="00AE4075" w:rsidP="00AE4075">
      <w:pPr>
        <w:pStyle w:val="ListBullet2"/>
      </w:pPr>
      <w:r w:rsidRPr="00AE4075">
        <w:t>bait scents</w:t>
      </w:r>
    </w:p>
    <w:p w:rsidR="00000000" w:rsidRPr="00AE4075" w:rsidP="00AE4075">
      <w:pPr>
        <w:pStyle w:val="ListBullet2"/>
      </w:pPr>
      <w:r w:rsidRPr="00AE4075">
        <w:t>fluorescent additives.</w:t>
      </w:r>
    </w:p>
    <w:p w:rsidR="00000000" w:rsidRPr="00AE4075" w:rsidP="00AE4075">
      <w:pPr>
        <w:pStyle w:val="AllowPageBreak"/>
      </w:pPr>
    </w:p>
    <w:p w:rsidR="00000000" w:rsidRPr="00AE4075" w:rsidP="00AE4075">
      <w:pPr>
        <w:pStyle w:val="Heading1"/>
      </w:pPr>
      <w:bookmarkStart w:id="4" w:name="O_1040610"/>
      <w:bookmarkEnd w:id="4"/>
      <w:r w:rsidRPr="00AE4075">
        <w:t>Assessment Conditions</w:t>
      </w:r>
    </w:p>
    <w:p w:rsidR="00000000" w:rsidRPr="00AE4075" w:rsidP="00500CB7">
      <w:pPr>
        <w:pStyle w:val="BodyText"/>
      </w:pPr>
      <w:r w:rsidRPr="00AE4075">
        <w:t>S</w:t>
      </w:r>
      <w:r w:rsidRPr="00AE4075">
        <w:t>kills can be demonstrated in any environment, including in the field, where fishing tackle is selected, rigged and balanced.</w:t>
      </w:r>
    </w:p>
    <w:p w:rsidR="00000000" w:rsidRPr="00AE4075" w:rsidP="00500CB7">
      <w:pPr>
        <w:pStyle w:val="BodyText"/>
      </w:pPr>
      <w:r w:rsidRPr="00AE4075">
        <w:t>First aid equipment must be available to replicate industry conditions of operation.</w:t>
      </w:r>
    </w:p>
    <w:p w:rsidR="00000000" w:rsidRPr="00AE4075" w:rsidP="00500CB7">
      <w:pPr>
        <w:pStyle w:val="BodyText"/>
      </w:pPr>
      <w:r w:rsidRPr="00AE4075">
        <w:t>Assessment must ensure use of:</w:t>
      </w:r>
    </w:p>
    <w:p w:rsidR="00000000" w:rsidRPr="00AE4075" w:rsidP="00AE4075">
      <w:pPr>
        <w:pStyle w:val="ListBullet"/>
      </w:pPr>
      <w:r w:rsidRPr="00AE4075">
        <w:t xml:space="preserve">rods, reels </w:t>
      </w:r>
      <w:r w:rsidRPr="00AE4075">
        <w:t>and line</w:t>
      </w:r>
    </w:p>
    <w:p w:rsidR="00000000" w:rsidRPr="00AE4075" w:rsidP="00AE4075">
      <w:pPr>
        <w:pStyle w:val="ListBullet"/>
      </w:pPr>
      <w:r w:rsidRPr="00AE4075">
        <w:t>terminal tackle to suit the location, target species and type of fishing, and as permitted by regulations for the location</w:t>
      </w:r>
    </w:p>
    <w:p w:rsidR="00000000" w:rsidRPr="00AE4075" w:rsidP="00AE4075">
      <w:pPr>
        <w:pStyle w:val="ListBullet"/>
      </w:pPr>
      <w:r w:rsidRPr="00AE4075">
        <w:t>tools used to rig terminal tackle</w:t>
      </w:r>
    </w:p>
    <w:p w:rsidR="00000000" w:rsidRPr="00AE4075" w:rsidP="00AE4075">
      <w:pPr>
        <w:pStyle w:val="ListBullet"/>
      </w:pPr>
      <w:r w:rsidRPr="00AE4075">
        <w:t>organisational safety procedures for rigging fishing tackle outfits</w:t>
      </w:r>
    </w:p>
    <w:p w:rsidR="00000000" w:rsidRPr="00AE4075" w:rsidP="00AE4075">
      <w:pPr>
        <w:pStyle w:val="BodyText"/>
      </w:pPr>
    </w:p>
    <w:p w:rsidR="00000000" w:rsidRPr="00AE4075" w:rsidP="00500CB7">
      <w:pPr>
        <w:pStyle w:val="BodyText"/>
      </w:pPr>
      <w:r w:rsidRPr="00AE4075">
        <w:t>Assessors must satisfy the Standards for Registered Training Organisations requirements for assessors, and:</w:t>
      </w:r>
    </w:p>
    <w:p w:rsidR="00000000" w:rsidRPr="00AE4075" w:rsidP="00AE4075">
      <w:pPr>
        <w:pStyle w:val="ListBullet"/>
      </w:pPr>
      <w:r w:rsidRPr="00AE4075">
        <w:t>have a collective period of at least three years’ experience as a fishing leader, guide or instructor, where they have applied the skills and knowl</w:t>
      </w:r>
      <w:r w:rsidRPr="00AE4075">
        <w:t>edge covered in this unit of competency; the three years’ experience can incorporate full and or part time experience.</w:t>
      </w:r>
    </w:p>
    <w:p w:rsidR="00000000" w:rsidRPr="00AE4075" w:rsidP="00AE4075">
      <w:pPr>
        <w:pStyle w:val="AllowPageBreak"/>
      </w:pPr>
    </w:p>
    <w:p w:rsidR="00000000" w:rsidRPr="00AE4075" w:rsidP="00AE4075">
      <w:pPr>
        <w:pStyle w:val="Heading1"/>
      </w:pPr>
      <w:bookmarkStart w:id="5" w:name="O_1040613"/>
      <w:bookmarkEnd w:id="5"/>
      <w:r w:rsidRPr="00AE4075">
        <w:t>Links</w:t>
      </w:r>
    </w:p>
    <w:p w:rsidR="00000000" w:rsidRPr="00AE4075" w:rsidP="00500CB7">
      <w:pPr>
        <w:pStyle w:val="BodyText"/>
      </w:pPr>
      <w:r w:rsidRPr="00AE407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548D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4075" w:rsidP="00AE4075"/>
    <w:sectPr w:rsidSect="00AE40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5" w:rsidRPr="00500CB7" w:rsidP="00500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CB7" w:rsidP="00AE4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CB7" w:rsidP="00AE4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CB7" w:rsidP="00AE40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075" w:rsidRPr="00500CB7" w:rsidP="00500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CB7" w:rsidRPr="002D2AF8" w:rsidP="00AE4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SISOFSH003 Select and rig tackle outfits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0CB7" w:rsidP="00AE40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4E4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63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FE7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0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0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0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0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0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0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0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0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0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0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075"/>
  </w:style>
  <w:style w:type="character" w:customStyle="1" w:styleId="Heading1Char">
    <w:name w:val="Heading 1 Char"/>
    <w:basedOn w:val="DefaultParagraphFont"/>
    <w:link w:val="Heading1"/>
    <w:rsid w:val="00AE40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0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0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0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0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0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0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40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40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0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0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0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0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0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0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0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0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0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0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0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0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0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0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0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075"/>
    <w:rPr>
      <w:b/>
      <w:spacing w:val="0"/>
    </w:rPr>
  </w:style>
  <w:style w:type="paragraph" w:customStyle="1" w:styleId="SuperTitle">
    <w:name w:val="SuperTitle"/>
    <w:basedOn w:val="Title"/>
    <w:rsid w:val="00AE40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0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0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0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0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0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0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0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0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0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0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0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075"/>
    <w:rPr>
      <w:i/>
    </w:rPr>
  </w:style>
  <w:style w:type="paragraph" w:styleId="Caption">
    <w:name w:val="caption"/>
    <w:basedOn w:val="BodyText"/>
    <w:next w:val="Normal"/>
    <w:qFormat/>
    <w:rsid w:val="00AE40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0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0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075"/>
  </w:style>
  <w:style w:type="paragraph" w:styleId="TableofFigures">
    <w:name w:val="table of figures"/>
    <w:basedOn w:val="Normal"/>
    <w:next w:val="Normal"/>
    <w:semiHidden/>
    <w:rsid w:val="00AE40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0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4075"/>
    <w:rPr>
      <w:rFonts w:ascii="Wingdings" w:hAnsi="Wingdings"/>
    </w:rPr>
  </w:style>
  <w:style w:type="paragraph" w:customStyle="1" w:styleId="TableHeading">
    <w:name w:val="Table Heading"/>
    <w:basedOn w:val="HeadingBase"/>
    <w:rsid w:val="00AE40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075"/>
    <w:rPr>
      <w:color w:val="0033CC"/>
      <w:u w:val="none"/>
    </w:rPr>
  </w:style>
  <w:style w:type="paragraph" w:customStyle="1" w:styleId="BodyTextRight">
    <w:name w:val="Body Text Right"/>
    <w:basedOn w:val="BodyText"/>
    <w:rsid w:val="00AE40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0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0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0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0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0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075"/>
    <w:rPr>
      <w:sz w:val="32"/>
    </w:rPr>
  </w:style>
  <w:style w:type="paragraph" w:customStyle="1" w:styleId="HeadingProcedure">
    <w:name w:val="Heading Procedure"/>
    <w:basedOn w:val="HeadingBase"/>
    <w:next w:val="Normal"/>
    <w:rsid w:val="00AE40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075"/>
    <w:pPr>
      <w:spacing w:before="60" w:after="60"/>
    </w:pPr>
  </w:style>
  <w:style w:type="paragraph" w:styleId="ListContinue">
    <w:name w:val="List Continue"/>
    <w:basedOn w:val="List"/>
    <w:rsid w:val="00AE4075"/>
    <w:pPr>
      <w:ind w:firstLine="0"/>
    </w:pPr>
  </w:style>
  <w:style w:type="paragraph" w:customStyle="1" w:styleId="ListNote">
    <w:name w:val="List Note"/>
    <w:basedOn w:val="List"/>
    <w:rsid w:val="00AE40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0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0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075"/>
    <w:rPr>
      <w:rFonts w:ascii="Courier New" w:hAnsi="Courier New"/>
    </w:rPr>
  </w:style>
  <w:style w:type="paragraph" w:customStyle="1" w:styleId="NoteBullet">
    <w:name w:val="Note Bullet"/>
    <w:basedOn w:val="Note"/>
    <w:rsid w:val="00AE40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0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0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0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0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40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0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075"/>
    <w:rPr>
      <w:b/>
      <w:smallCaps/>
    </w:rPr>
  </w:style>
  <w:style w:type="paragraph" w:customStyle="1" w:styleId="TableListNumber">
    <w:name w:val="Table List Number"/>
    <w:basedOn w:val="ListNumber"/>
    <w:rsid w:val="00AE40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0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075"/>
    <w:pPr>
      <w:numPr>
        <w:numId w:val="10"/>
      </w:numPr>
    </w:pPr>
  </w:style>
  <w:style w:type="paragraph" w:customStyle="1" w:styleId="ListAlpha2">
    <w:name w:val="List Alpha 2"/>
    <w:basedOn w:val="List2"/>
    <w:rsid w:val="00AE4075"/>
    <w:pPr>
      <w:numPr>
        <w:numId w:val="9"/>
      </w:numPr>
    </w:pPr>
  </w:style>
  <w:style w:type="paragraph" w:styleId="List2">
    <w:name w:val="List 2"/>
    <w:basedOn w:val="BodyText"/>
    <w:rsid w:val="00AE40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0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0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0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40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4075"/>
    <w:pPr>
      <w:numPr>
        <w:numId w:val="5"/>
      </w:numPr>
    </w:pPr>
  </w:style>
  <w:style w:type="paragraph" w:styleId="ListContinue2">
    <w:name w:val="List Continue 2"/>
    <w:basedOn w:val="List2"/>
    <w:rsid w:val="00AE4075"/>
    <w:pPr>
      <w:ind w:firstLine="0"/>
    </w:pPr>
  </w:style>
  <w:style w:type="paragraph" w:styleId="ListContinue3">
    <w:name w:val="List Continue 3"/>
    <w:basedOn w:val="List3"/>
    <w:rsid w:val="00AE4075"/>
    <w:pPr>
      <w:ind w:left="1021" w:firstLine="0"/>
    </w:pPr>
  </w:style>
  <w:style w:type="paragraph" w:styleId="ListContinue4">
    <w:name w:val="List Continue 4"/>
    <w:basedOn w:val="List4"/>
    <w:rsid w:val="00AE4075"/>
    <w:pPr>
      <w:ind w:firstLine="0"/>
    </w:pPr>
  </w:style>
  <w:style w:type="paragraph" w:styleId="ListContinue5">
    <w:name w:val="List Continue 5"/>
    <w:basedOn w:val="List5"/>
    <w:rsid w:val="00AE4075"/>
    <w:pPr>
      <w:ind w:firstLine="0"/>
    </w:pPr>
  </w:style>
  <w:style w:type="paragraph" w:styleId="ListNumber3">
    <w:name w:val="List Number 3"/>
    <w:basedOn w:val="List3"/>
    <w:rsid w:val="00AE4075"/>
    <w:pPr>
      <w:numPr>
        <w:numId w:val="6"/>
      </w:numPr>
    </w:pPr>
  </w:style>
  <w:style w:type="paragraph" w:styleId="ListNumber4">
    <w:name w:val="List Number 4"/>
    <w:basedOn w:val="List4"/>
    <w:rsid w:val="00AE4075"/>
    <w:pPr>
      <w:numPr>
        <w:numId w:val="7"/>
      </w:numPr>
    </w:pPr>
  </w:style>
  <w:style w:type="paragraph" w:styleId="ListNumber5">
    <w:name w:val="List Number 5"/>
    <w:basedOn w:val="List5"/>
    <w:rsid w:val="00AE4075"/>
    <w:pPr>
      <w:numPr>
        <w:numId w:val="8"/>
      </w:numPr>
    </w:pPr>
  </w:style>
  <w:style w:type="paragraph" w:styleId="BlockText">
    <w:name w:val="Block Text"/>
    <w:basedOn w:val="Normal"/>
    <w:rsid w:val="00AE40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0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075"/>
    <w:rPr>
      <w:sz w:val="16"/>
      <w:vertAlign w:val="superscript"/>
    </w:rPr>
  </w:style>
  <w:style w:type="character" w:customStyle="1" w:styleId="Symbols">
    <w:name w:val="Symbols"/>
    <w:basedOn w:val="DefaultParagraphFont"/>
    <w:rsid w:val="00AE4075"/>
    <w:rPr>
      <w:rFonts w:ascii="Symbol" w:hAnsi="Symbol"/>
    </w:rPr>
  </w:style>
  <w:style w:type="character" w:customStyle="1" w:styleId="MenuOptions">
    <w:name w:val="Menu Options"/>
    <w:basedOn w:val="DefaultParagraphFont"/>
    <w:rsid w:val="00AE40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075"/>
    <w:rPr>
      <w:b/>
    </w:rPr>
  </w:style>
  <w:style w:type="character" w:customStyle="1" w:styleId="Underlined">
    <w:name w:val="Underlined"/>
    <w:basedOn w:val="DefaultParagraphFont"/>
    <w:rsid w:val="00AE4075"/>
    <w:rPr>
      <w:u w:val="single"/>
    </w:rPr>
  </w:style>
  <w:style w:type="paragraph" w:customStyle="1" w:styleId="TableBodyTextRight">
    <w:name w:val="Table Body Text Right"/>
    <w:basedOn w:val="TableBodyText"/>
    <w:rsid w:val="00AE40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075"/>
    <w:rPr>
      <w:sz w:val="18"/>
    </w:rPr>
  </w:style>
  <w:style w:type="paragraph" w:customStyle="1" w:styleId="BodySmallRight">
    <w:name w:val="Body Small Right"/>
    <w:basedOn w:val="BodyTextRight"/>
    <w:rsid w:val="00AE4075"/>
    <w:rPr>
      <w:sz w:val="18"/>
      <w:szCs w:val="18"/>
    </w:rPr>
  </w:style>
  <w:style w:type="paragraph" w:customStyle="1" w:styleId="MarginEdition">
    <w:name w:val="Margin Edition"/>
    <w:basedOn w:val="MarginNote"/>
    <w:rsid w:val="00AE40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075"/>
    <w:rPr>
      <w:sz w:val="2"/>
      <w:szCs w:val="2"/>
    </w:rPr>
  </w:style>
  <w:style w:type="character" w:customStyle="1" w:styleId="Small">
    <w:name w:val="Small"/>
    <w:basedOn w:val="DefaultParagraphFont"/>
    <w:rsid w:val="00AE4075"/>
    <w:rPr>
      <w:sz w:val="16"/>
    </w:rPr>
  </w:style>
  <w:style w:type="paragraph" w:customStyle="1" w:styleId="WideTable">
    <w:name w:val="Wide Table"/>
    <w:basedOn w:val="Normal"/>
    <w:rsid w:val="00AE40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075"/>
  </w:style>
  <w:style w:type="paragraph" w:styleId="Quote">
    <w:name w:val="Quote"/>
    <w:basedOn w:val="Heading1"/>
    <w:link w:val="QuoteChar"/>
    <w:qFormat/>
    <w:rsid w:val="00AE40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0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075"/>
    <w:pPr>
      <w:pageBreakBefore/>
    </w:pPr>
  </w:style>
  <w:style w:type="paragraph" w:customStyle="1" w:styleId="Border">
    <w:name w:val="Border"/>
    <w:basedOn w:val="Normal"/>
    <w:qFormat/>
    <w:rsid w:val="00AE40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0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0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0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0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0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0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075"/>
    <w:rPr>
      <w:u w:val="single"/>
    </w:rPr>
  </w:style>
  <w:style w:type="character" w:customStyle="1" w:styleId="BoldandItalics">
    <w:name w:val="Bold and Italics"/>
    <w:qFormat/>
    <w:rsid w:val="00AE4075"/>
    <w:rPr>
      <w:b/>
      <w:i/>
      <w:u w:val="none"/>
    </w:rPr>
  </w:style>
  <w:style w:type="paragraph" w:styleId="BalloonText">
    <w:name w:val="Balloon Text"/>
    <w:basedOn w:val="Normal"/>
    <w:link w:val="BalloonTextChar"/>
    <w:rsid w:val="00AE4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0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0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0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0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0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075"/>
    <w:pPr>
      <w:spacing w:before="0" w:after="0"/>
    </w:pPr>
  </w:style>
  <w:style w:type="paragraph" w:customStyle="1" w:styleId="BodyTextBold">
    <w:name w:val="Body Text Bold"/>
    <w:basedOn w:val="BodyText"/>
    <w:qFormat/>
    <w:rsid w:val="00AE4075"/>
    <w:rPr>
      <w:b/>
    </w:rPr>
  </w:style>
  <w:style w:type="character" w:styleId="Hyperlink">
    <w:name w:val="Hyperlink"/>
    <w:basedOn w:val="DefaultParagraphFont"/>
    <w:uiPriority w:val="99"/>
    <w:unhideWhenUsed/>
    <w:rsid w:val="00500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2843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SISOFSH003 Select and rig tackle outfits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