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8B9" w:rsidP="00EA0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SISOEQU015 Acquire and educate horses for sport or recreational programs</w:t>
      </w:r>
      <w:r>
        <w:fldChar w:fldCharType="end"/>
      </w:r>
    </w:p>
    <w:p w:rsidR="00EA08B9" w:rsidP="00EA08B9">
      <w:pPr>
        <w:pStyle w:val="Version"/>
        <w:sectPr w:rsidSect="00035B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B42" w:rsidP="00035B42">
      <w:pPr>
        <w:pStyle w:val="SuperHeading"/>
      </w:pPr>
      <w:r w:rsidRPr="00035B42">
        <w:t>SISOEQU015 Ac</w:t>
      </w:r>
      <w:r w:rsidRPr="00035B42">
        <w:t>quire and educate horses for sport or recreational programs</w:t>
      </w:r>
    </w:p>
    <w:p w:rsidR="00000000" w:rsidRPr="00035B42" w:rsidP="00035B42">
      <w:pPr>
        <w:pStyle w:val="Heading1"/>
      </w:pPr>
      <w:bookmarkStart w:id="1" w:name="O_963329"/>
      <w:bookmarkEnd w:id="1"/>
      <w:r w:rsidRPr="00035B42">
        <w:t>Modification History</w:t>
      </w:r>
    </w:p>
    <w:p w:rsidR="00000000" w:rsidRPr="00035B42" w:rsidP="00EA08B9">
      <w:pPr>
        <w:pStyle w:val="BodyText"/>
      </w:pPr>
      <w:r w:rsidRPr="00035B42">
        <w:t>Not applicable.</w:t>
      </w:r>
    </w:p>
    <w:p w:rsidR="00000000" w:rsidRPr="00035B42" w:rsidP="00035B42">
      <w:pPr>
        <w:pStyle w:val="Heading1"/>
      </w:pPr>
      <w:bookmarkStart w:id="2" w:name="O_963330"/>
      <w:bookmarkEnd w:id="2"/>
      <w:r w:rsidRPr="00035B42">
        <w:t>Application</w:t>
      </w:r>
    </w:p>
    <w:p w:rsidR="00000000" w:rsidRPr="00035B42" w:rsidP="00EA08B9">
      <w:pPr>
        <w:pStyle w:val="BodyText"/>
      </w:pPr>
      <w:r w:rsidRPr="00035B42">
        <w:t>This unit describes the performance outcomes, skills and knowledge required to acquire and educate horses to suit the needs of equestrian sport or recreational riding programs.</w:t>
      </w:r>
    </w:p>
    <w:p w:rsidR="00000000" w:rsidRPr="00035B42" w:rsidP="00EA08B9">
      <w:pPr>
        <w:pStyle w:val="BodyText"/>
      </w:pPr>
      <w:r w:rsidRPr="00035B42">
        <w:t>It requires the ability to assess horse history, behaviour and health pre-purch</w:t>
      </w:r>
      <w:r w:rsidRPr="00035B42">
        <w:t>ase, and to plan and deliver education programs for individual horses to ensure their appropriate and safe behaviour.</w:t>
      </w:r>
    </w:p>
    <w:p w:rsidR="00000000" w:rsidRPr="00035B42" w:rsidP="00EA08B9">
      <w:pPr>
        <w:pStyle w:val="BodyText"/>
      </w:pPr>
      <w:r w:rsidRPr="00035B42">
        <w:t xml:space="preserve">This unit applies to a range of organisations involved in equestrian sport, instructional and recreational riding programs. It applies to </w:t>
      </w:r>
      <w:r w:rsidRPr="00035B42">
        <w:t>experienced senior staff who work autonomously but in consultation with others. This can include trainers, guides, trail bosses, instructors and coaches who are proficient horse riders.</w:t>
      </w:r>
    </w:p>
    <w:p w:rsidR="00EA08B9" w:rsidP="00EA08B9">
      <w:pPr>
        <w:pStyle w:val="BodyText"/>
      </w:pPr>
      <w:r w:rsidRPr="00035B42">
        <w:t>No occupational licensing, certification or specific legislative requi</w:t>
      </w:r>
      <w:r w:rsidRPr="00035B42">
        <w:t>rements apply to this unit at the time of publication.</w:t>
      </w:r>
    </w:p>
    <w:p w:rsidR="00000000" w:rsidRPr="00035B42" w:rsidP="00035B42">
      <w:pPr>
        <w:pStyle w:val="Heading1"/>
      </w:pPr>
      <w:bookmarkStart w:id="3" w:name="O_963331"/>
      <w:bookmarkEnd w:id="3"/>
      <w:r w:rsidRPr="00035B42">
        <w:t>Pre-requisite Unit</w:t>
      </w:r>
    </w:p>
    <w:p w:rsidR="00000000" w:rsidRPr="00035B42" w:rsidP="00EA08B9">
      <w:pPr>
        <w:pStyle w:val="List"/>
      </w:pPr>
      <w:r w:rsidRPr="00035B42">
        <w:t>SISOEQU001 Handle horses</w:t>
      </w:r>
    </w:p>
    <w:p w:rsidR="00EA08B9" w:rsidP="00EA08B9">
      <w:pPr>
        <w:pStyle w:val="List"/>
      </w:pPr>
      <w:r w:rsidRPr="00035B42">
        <w:t>SISOEQU010 Identify hazards, assess and control safety risks for horse handling and riding activities</w:t>
      </w:r>
    </w:p>
    <w:p w:rsidR="00EA08B9" w:rsidP="00035B42">
      <w:pPr>
        <w:pStyle w:val="BodyText"/>
      </w:pPr>
    </w:p>
    <w:p w:rsidR="00000000" w:rsidRPr="00035B42" w:rsidP="00035B42">
      <w:pPr>
        <w:pStyle w:val="Heading1"/>
      </w:pPr>
      <w:bookmarkStart w:id="4" w:name="O_963332"/>
      <w:bookmarkEnd w:id="4"/>
      <w:r w:rsidRPr="00035B42">
        <w:t>Competency Field</w:t>
      </w:r>
    </w:p>
    <w:p w:rsidR="00000000" w:rsidRPr="00035B42" w:rsidP="00EA08B9">
      <w:pPr>
        <w:pStyle w:val="BodyText"/>
      </w:pPr>
      <w:r w:rsidRPr="00035B42">
        <w:t>Eq</w:t>
      </w:r>
      <w:r w:rsidRPr="00035B42">
        <w:t>uine</w:t>
      </w:r>
    </w:p>
    <w:p w:rsidR="00000000" w:rsidRPr="00035B42" w:rsidP="00035B42">
      <w:pPr>
        <w:pStyle w:val="Heading1"/>
      </w:pPr>
      <w:bookmarkStart w:id="5" w:name="O_963333"/>
      <w:bookmarkEnd w:id="5"/>
      <w:r w:rsidRPr="00035B42">
        <w:t>Unit Sector</w:t>
      </w:r>
    </w:p>
    <w:p w:rsidR="00000000" w:rsidRPr="00035B42" w:rsidP="00EA08B9">
      <w:pPr>
        <w:pStyle w:val="BodyText"/>
      </w:pPr>
      <w:r w:rsidRPr="00035B42">
        <w:t>Outdoor Recreation</w:t>
      </w:r>
    </w:p>
    <w:p w:rsidR="00000000" w:rsidRPr="00035B42" w:rsidP="00035B42">
      <w:pPr>
        <w:pStyle w:val="Heading1"/>
      </w:pPr>
      <w:bookmarkStart w:id="6" w:name="O_963334"/>
      <w:bookmarkEnd w:id="6"/>
      <w:r w:rsidRPr="00035B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rPr>
                <w:rStyle w:val="SpecialBold"/>
              </w:rPr>
              <w:t>PERFORMANCE</w:t>
            </w:r>
            <w:r w:rsidRPr="00035B42">
              <w:t xml:space="preserve"> </w:t>
            </w:r>
            <w:r w:rsidRPr="00035B42">
              <w:rPr>
                <w:rStyle w:val="SpecialBold"/>
              </w:rPr>
              <w:t>CRITERIA</w:t>
            </w:r>
          </w:p>
        </w:tc>
      </w:tr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 xml:space="preserve">Elements describe the </w:t>
            </w:r>
            <w:r w:rsidRPr="00035B42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 xml:space="preserve">Performance criteria describe the performance needed to </w:t>
            </w:r>
            <w:r w:rsidRPr="00035B42">
              <w:t>demonstrate achievement of the element.</w:t>
            </w:r>
          </w:p>
        </w:tc>
      </w:tr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1. Establish criteria for purchasing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t>1.1. Evaluate available budget for purchasing horses.</w:t>
            </w:r>
          </w:p>
          <w:p w:rsidR="00000000" w:rsidRPr="00035B42" w:rsidP="00035B42">
            <w:pPr>
              <w:pStyle w:val="BodyText"/>
            </w:pPr>
            <w:r w:rsidRPr="00035B42">
              <w:t xml:space="preserve">1.2. Identify and assess program needs in consultation with </w:t>
            </w:r>
            <w:r w:rsidRPr="00035B42">
              <w:t>appropriate personnel.</w:t>
            </w:r>
          </w:p>
          <w:p w:rsidR="00000000" w:rsidRPr="00035B42" w:rsidP="00035B42">
            <w:pPr>
              <w:pStyle w:val="BodyText"/>
            </w:pPr>
            <w:r w:rsidRPr="00035B42">
              <w:t>1.3. Identify characteristics and types of horses required to meet program and operational needs.</w:t>
            </w:r>
          </w:p>
          <w:p w:rsidR="00000000" w:rsidRPr="00035B42" w:rsidP="00035B42">
            <w:pPr>
              <w:pStyle w:val="BodyText"/>
            </w:pPr>
            <w:r w:rsidRPr="00035B42">
              <w:t>1.4. Schedule purchases to allow time for horse education before operational use.</w:t>
            </w:r>
          </w:p>
          <w:p w:rsidR="00000000" w:rsidRPr="00035B42" w:rsidP="00035B42">
            <w:pPr>
              <w:pStyle w:val="BodyText"/>
            </w:pPr>
            <w:r w:rsidRPr="00035B42">
              <w:t xml:space="preserve">1.5. Research horses available for sale from a range </w:t>
            </w:r>
            <w:r w:rsidRPr="00035B42">
              <w:t>of sources.</w:t>
            </w:r>
          </w:p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1.6. Investigate history of horse use, education and behaviour and request relevant written reports.</w:t>
            </w:r>
          </w:p>
        </w:tc>
      </w:tr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2. Assess and buy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t>2.1. Assess horses against identified program needs.</w:t>
            </w:r>
          </w:p>
          <w:p w:rsidR="00000000" w:rsidRPr="00035B42" w:rsidP="00035B42">
            <w:pPr>
              <w:pStyle w:val="BodyText"/>
            </w:pPr>
            <w:r w:rsidRPr="00035B42">
              <w:t>2.2. Test horses extensively prior to acquisition according to organisational policies and procedures.</w:t>
            </w:r>
          </w:p>
          <w:p w:rsidR="00000000" w:rsidRPr="00035B42" w:rsidP="00035B42">
            <w:pPr>
              <w:pStyle w:val="BodyText"/>
            </w:pPr>
            <w:r w:rsidRPr="00035B42">
              <w:t>2.3. Assess behaviour patterns of horses to confirm best fit with program needs.</w:t>
            </w:r>
          </w:p>
          <w:p w:rsidR="00000000" w:rsidRPr="00035B42" w:rsidP="00035B42">
            <w:pPr>
              <w:pStyle w:val="BodyText"/>
            </w:pPr>
            <w:r w:rsidRPr="00035B42">
              <w:t xml:space="preserve">2.4. Confirm health of animals according to organisational policies and </w:t>
            </w:r>
            <w:r w:rsidRPr="00035B42">
              <w:t>procedures.</w:t>
            </w:r>
          </w:p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2.5. Purchase horses and complete appropriate documentation according to organisational procedures.</w:t>
            </w:r>
          </w:p>
        </w:tc>
      </w:tr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3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3. Assess education needs of horses and design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t>3.1. Identify required horse behaviour that meets identified program needs.</w:t>
            </w:r>
          </w:p>
          <w:p w:rsidR="00000000" w:rsidRPr="00035B42" w:rsidP="00035B42">
            <w:pPr>
              <w:pStyle w:val="BodyText"/>
            </w:pPr>
            <w:r w:rsidRPr="00035B42">
              <w:t>3.2. Identi</w:t>
            </w:r>
            <w:r w:rsidRPr="00035B42">
              <w:t>fy unwanted and unsafe behaviour patterns of individual horses.</w:t>
            </w:r>
          </w:p>
          <w:p w:rsidR="00000000" w:rsidRPr="00035B42" w:rsidP="00035B42">
            <w:pPr>
              <w:pStyle w:val="BodyText"/>
            </w:pPr>
            <w:r w:rsidRPr="00035B42">
              <w:t>3.3. Assess individual education needs of horses in consultation with relevant personnel.</w:t>
            </w:r>
          </w:p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3.4. Design and document education program to ensure horse suitability for program and safety of clien</w:t>
            </w:r>
            <w:r w:rsidRPr="00035B42">
              <w:t>ts.</w:t>
            </w:r>
          </w:p>
        </w:tc>
      </w:tr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4. Educate horses for sport or recreational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t>4.1. Use safe practices and follow organisational safety and emergency response procedures throughout activities to avoid injury to self, others and horse.</w:t>
            </w:r>
          </w:p>
          <w:p w:rsidR="00000000" w:rsidRPr="00035B42" w:rsidP="00035B42">
            <w:pPr>
              <w:pStyle w:val="BodyText"/>
            </w:pPr>
            <w:r w:rsidRPr="00035B42">
              <w:t>4.2. Implement education techniques sui</w:t>
            </w:r>
            <w:r w:rsidRPr="00035B42">
              <w:t>table to equine cognition, learning ability and natural behaviour.</w:t>
            </w:r>
          </w:p>
          <w:p w:rsidR="00000000" w:rsidRPr="00035B42" w:rsidP="00035B42">
            <w:pPr>
              <w:pStyle w:val="BodyText"/>
            </w:pPr>
            <w:r w:rsidRPr="00035B42">
              <w:t>4.3. Habituate horses to tack and equipment used in program.</w:t>
            </w:r>
          </w:p>
          <w:p w:rsidR="00000000" w:rsidRPr="00035B42" w:rsidP="00035B42">
            <w:pPr>
              <w:pStyle w:val="BodyText"/>
            </w:pPr>
            <w:r w:rsidRPr="00035B42">
              <w:t>4.4. Habituate horses to respond to a range of handlers and riders with different skill levels and characteristics.</w:t>
            </w:r>
          </w:p>
          <w:p w:rsidR="00000000" w:rsidRPr="00035B42" w:rsidP="00035B42">
            <w:pPr>
              <w:pStyle w:val="BodyText"/>
            </w:pPr>
            <w:r w:rsidRPr="00035B42">
              <w:t>4.5. Acclima</w:t>
            </w:r>
            <w:r w:rsidRPr="00035B42">
              <w:t xml:space="preserve">tise horses to the range of environments where </w:t>
            </w:r>
            <w:r w:rsidRPr="00035B42">
              <w:t>activities are offered.</w:t>
            </w:r>
          </w:p>
          <w:p w:rsidR="00000000" w:rsidRPr="00035B42" w:rsidP="00035B42">
            <w:pPr>
              <w:pStyle w:val="BodyText"/>
            </w:pPr>
            <w:r w:rsidRPr="00035B42">
              <w:t>4.6. Educate horses to negotiate the variety of terrain and obstacles covered by program.</w:t>
            </w:r>
          </w:p>
          <w:p w:rsidR="00000000" w:rsidRPr="00035B42" w:rsidP="00035B42">
            <w:pPr>
              <w:pStyle w:val="BodyText"/>
            </w:pPr>
            <w:r w:rsidRPr="00035B42">
              <w:t>4.7. Educate horses to program specific activities, exercises or disciplines.</w:t>
            </w:r>
          </w:p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4.8. Use practices, according to animal welfare guidelines, to minimise or eliminate unwanted and unsafe behaviours.</w:t>
            </w:r>
          </w:p>
        </w:tc>
      </w:tr>
      <w:tr w:rsidTr="00EA08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5. Evaluate horse education.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t xml:space="preserve">5.1. Evaluate and record progress or continuing issues throughout all phases of education program, according </w:t>
            </w:r>
            <w:r w:rsidRPr="00035B42">
              <w:t>to organisational procedures.</w:t>
            </w:r>
          </w:p>
          <w:p w:rsidR="00000000" w:rsidRPr="00035B42" w:rsidP="00035B42">
            <w:pPr>
              <w:pStyle w:val="BodyText"/>
            </w:pPr>
            <w:r w:rsidRPr="00035B42">
              <w:t>5.2. Adjust education regime or discontinue horse education as required.</w:t>
            </w:r>
          </w:p>
        </w:tc>
      </w:tr>
    </w:tbl>
    <w:p w:rsidR="00EA08B9" w:rsidP="00035B42">
      <w:pPr>
        <w:pStyle w:val="BodyText"/>
      </w:pPr>
    </w:p>
    <w:p w:rsidR="00EA08B9" w:rsidP="00035B42">
      <w:pPr>
        <w:pStyle w:val="BodyText"/>
      </w:pPr>
    </w:p>
    <w:p w:rsidR="00000000" w:rsidRPr="00035B42" w:rsidP="00035B42">
      <w:pPr>
        <w:pStyle w:val="Heading1"/>
      </w:pPr>
      <w:bookmarkStart w:id="7" w:name="O_963335"/>
      <w:bookmarkEnd w:id="7"/>
      <w:r w:rsidRPr="00035B4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5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Foundation skills essential to performance in this unit, but not explicit in the performance criteria are listed he</w:t>
            </w:r>
            <w:r w:rsidRPr="00035B42">
              <w:t>re, along with a brief context statement.</w:t>
            </w:r>
          </w:p>
        </w:tc>
      </w:tr>
      <w:tr w:rsidTr="00035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BodyText"/>
            </w:pPr>
            <w:r w:rsidRPr="00035B4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rPr>
                <w:rStyle w:val="SpecialBold"/>
              </w:rPr>
              <w:t>DESCRIPTION</w:t>
            </w:r>
          </w:p>
        </w:tc>
      </w:tr>
      <w:tr w:rsidTr="00035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ListBullet"/>
            </w:pPr>
            <w:r w:rsidRPr="00035B42">
              <w:t>interpret complex and sometimes unfamiliar documents which can include:</w:t>
            </w:r>
          </w:p>
          <w:p w:rsidR="00000000" w:rsidRPr="00035B42" w:rsidP="00035B42">
            <w:pPr>
              <w:pStyle w:val="ListBullet"/>
            </w:pPr>
            <w:r w:rsidRPr="00035B42">
              <w:t>organisational policies and procedures</w:t>
            </w:r>
          </w:p>
          <w:p w:rsidR="00000000" w:rsidP="00035B42">
            <w:pPr>
              <w:pStyle w:val="ListBullet"/>
              <w:rPr>
                <w:lang w:val="en-NZ"/>
              </w:rPr>
            </w:pPr>
            <w:r w:rsidRPr="00035B42">
              <w:t>purchase agreements and horse reports.</w:t>
            </w:r>
          </w:p>
        </w:tc>
      </w:tr>
      <w:tr w:rsidTr="00035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ListBullet"/>
            </w:pPr>
            <w:r w:rsidRPr="00035B42">
              <w:t>develop and document complex horse education programs</w:t>
            </w:r>
          </w:p>
          <w:p w:rsidR="00000000" w:rsidP="00035B42">
            <w:pPr>
              <w:pStyle w:val="ListBullet"/>
              <w:rPr>
                <w:lang w:val="en-NZ"/>
              </w:rPr>
            </w:pPr>
            <w:r w:rsidRPr="00035B42">
              <w:t>record detailed information describing horse progress to desired behaviour.</w:t>
            </w:r>
          </w:p>
        </w:tc>
      </w:tr>
      <w:tr w:rsidTr="00035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ListBullet"/>
              <w:rPr>
                <w:lang w:val="en-NZ"/>
              </w:rPr>
            </w:pPr>
            <w:r w:rsidRPr="00035B42">
              <w:t xml:space="preserve">manage own timing and productivity to source and acquire horses, test and educate them </w:t>
            </w:r>
            <w:r w:rsidRPr="00035B42">
              <w:t>to meet organisational program schedules.</w:t>
            </w:r>
          </w:p>
        </w:tc>
      </w:tr>
      <w:tr w:rsidTr="00035B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42">
            <w:pPr>
              <w:pStyle w:val="BodyText"/>
              <w:rPr>
                <w:lang w:val="en-NZ"/>
              </w:rPr>
            </w:pPr>
            <w:r w:rsidRPr="00035B42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42" w:rsidP="00035B42">
            <w:pPr>
              <w:pStyle w:val="ListBullet"/>
            </w:pPr>
            <w:r w:rsidRPr="00035B42">
              <w:t>take responsibility for horse selection and education from initial research through to presentation of horse which matches operational and program needs.</w:t>
            </w:r>
          </w:p>
        </w:tc>
      </w:tr>
    </w:tbl>
    <w:p w:rsidR="00000000" w:rsidRPr="00035B42" w:rsidP="00035B42">
      <w:pPr>
        <w:pStyle w:val="BodyText"/>
      </w:pPr>
    </w:p>
    <w:p w:rsidR="00000000" w:rsidRPr="00035B42" w:rsidP="00035B42">
      <w:pPr>
        <w:pStyle w:val="AllowPageBreak"/>
      </w:pPr>
    </w:p>
    <w:p w:rsidR="00000000" w:rsidRPr="00035B42" w:rsidP="00035B42">
      <w:pPr>
        <w:pStyle w:val="Heading1"/>
      </w:pPr>
      <w:bookmarkStart w:id="8" w:name="O_963337"/>
      <w:bookmarkEnd w:id="8"/>
      <w:r w:rsidRPr="00035B42">
        <w:t>Unit Mapping</w:t>
      </w:r>
      <w:r w:rsidRPr="00035B42">
        <w:t xml:space="preserve"> Information</w:t>
      </w:r>
    </w:p>
    <w:p w:rsidR="00000000" w:rsidRPr="00035B42" w:rsidP="00EA08B9">
      <w:pPr>
        <w:pStyle w:val="BodyText"/>
      </w:pPr>
      <w:r w:rsidRPr="00035B42">
        <w:t>No equivalent unit.</w:t>
      </w:r>
    </w:p>
    <w:p w:rsidR="00000000" w:rsidRPr="00035B42" w:rsidP="00035B42">
      <w:pPr>
        <w:pStyle w:val="Heading1"/>
      </w:pPr>
      <w:bookmarkStart w:id="9" w:name="O_963344"/>
      <w:bookmarkEnd w:id="9"/>
      <w:r w:rsidRPr="00035B42">
        <w:t>Links</w:t>
      </w:r>
    </w:p>
    <w:p w:rsidR="00000000" w:rsidRPr="00035B42" w:rsidP="00EA08B9">
      <w:pPr>
        <w:pStyle w:val="BodyText"/>
      </w:pPr>
      <w:r w:rsidRPr="00035B42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86259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35B42" w:rsidP="00035B42"/>
    <w:sectPr w:rsidSect="00035B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42" w:rsidRPr="00EA08B9" w:rsidP="00EA0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B9" w:rsidP="00035B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08B9" w:rsidP="00035B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A08B9" w:rsidP="00035B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B42" w:rsidRPr="00EA08B9" w:rsidP="00EA08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8B9" w:rsidRPr="002D2AF8" w:rsidP="00035B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SISOEQU015 Acquire and educate horses for sport or recreational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A08B9" w:rsidP="00035B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54B0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6CA6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B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B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B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B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B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B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B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B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B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B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B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B42"/>
  </w:style>
  <w:style w:type="character" w:customStyle="1" w:styleId="Heading1Char">
    <w:name w:val="Heading 1 Char"/>
    <w:basedOn w:val="DefaultParagraphFont"/>
    <w:link w:val="Heading1"/>
    <w:rsid w:val="00035B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B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B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B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B42"/>
    <w:rPr>
      <w:b/>
      <w:spacing w:val="0"/>
    </w:rPr>
  </w:style>
  <w:style w:type="paragraph" w:customStyle="1" w:styleId="SuperHeading">
    <w:name w:val="SuperHeading"/>
    <w:basedOn w:val="Normal"/>
    <w:rsid w:val="00035B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B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B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B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B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B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B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B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B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B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B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B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B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B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B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B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B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B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B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B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B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B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B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B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B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B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B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B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B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B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B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B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B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5B42"/>
    <w:rPr>
      <w:i/>
    </w:rPr>
  </w:style>
  <w:style w:type="paragraph" w:styleId="Caption">
    <w:name w:val="caption"/>
    <w:basedOn w:val="BodyText"/>
    <w:next w:val="Normal"/>
    <w:qFormat/>
    <w:rsid w:val="00035B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B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B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B42"/>
  </w:style>
  <w:style w:type="paragraph" w:styleId="TableofFigures">
    <w:name w:val="table of figures"/>
    <w:basedOn w:val="Normal"/>
    <w:next w:val="Normal"/>
    <w:semiHidden/>
    <w:rsid w:val="00035B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B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B42"/>
    <w:rPr>
      <w:rFonts w:ascii="Wingdings" w:hAnsi="Wingdings"/>
    </w:rPr>
  </w:style>
  <w:style w:type="paragraph" w:customStyle="1" w:styleId="TableHeading">
    <w:name w:val="Table Heading"/>
    <w:basedOn w:val="HeadingBase"/>
    <w:rsid w:val="00035B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B42"/>
    <w:rPr>
      <w:color w:val="0033CC"/>
      <w:u w:val="none"/>
    </w:rPr>
  </w:style>
  <w:style w:type="paragraph" w:customStyle="1" w:styleId="BodyTextRight">
    <w:name w:val="Body Text Right"/>
    <w:basedOn w:val="BodyText"/>
    <w:rsid w:val="00035B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B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B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B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B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B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B42"/>
    <w:rPr>
      <w:sz w:val="32"/>
    </w:rPr>
  </w:style>
  <w:style w:type="paragraph" w:customStyle="1" w:styleId="HeadingProcedure">
    <w:name w:val="Heading Procedure"/>
    <w:basedOn w:val="HeadingBase"/>
    <w:next w:val="Normal"/>
    <w:rsid w:val="00035B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B42"/>
    <w:pPr>
      <w:spacing w:before="60" w:after="60"/>
    </w:pPr>
  </w:style>
  <w:style w:type="paragraph" w:styleId="ListContinue">
    <w:name w:val="List Continue"/>
    <w:basedOn w:val="List"/>
    <w:rsid w:val="00035B42"/>
    <w:pPr>
      <w:ind w:firstLine="0"/>
    </w:pPr>
  </w:style>
  <w:style w:type="paragraph" w:customStyle="1" w:styleId="ListNote">
    <w:name w:val="List Note"/>
    <w:basedOn w:val="List"/>
    <w:rsid w:val="00035B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B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B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B42"/>
    <w:rPr>
      <w:rFonts w:ascii="Courier New" w:hAnsi="Courier New"/>
    </w:rPr>
  </w:style>
  <w:style w:type="paragraph" w:customStyle="1" w:styleId="NoteBullet">
    <w:name w:val="Note Bullet"/>
    <w:basedOn w:val="Note"/>
    <w:rsid w:val="00035B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B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B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B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B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B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B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B42"/>
    <w:rPr>
      <w:b/>
      <w:smallCaps/>
    </w:rPr>
  </w:style>
  <w:style w:type="paragraph" w:customStyle="1" w:styleId="TableListNumber">
    <w:name w:val="Table List Number"/>
    <w:basedOn w:val="ListNumber"/>
    <w:rsid w:val="00035B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B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B42"/>
    <w:pPr>
      <w:numPr>
        <w:numId w:val="8"/>
      </w:numPr>
    </w:pPr>
  </w:style>
  <w:style w:type="paragraph" w:customStyle="1" w:styleId="ListAlpha2">
    <w:name w:val="List Alpha 2"/>
    <w:basedOn w:val="List2"/>
    <w:rsid w:val="00035B42"/>
    <w:pPr>
      <w:numPr>
        <w:numId w:val="7"/>
      </w:numPr>
    </w:pPr>
  </w:style>
  <w:style w:type="paragraph" w:styleId="List2">
    <w:name w:val="List 2"/>
    <w:basedOn w:val="BodyText"/>
    <w:rsid w:val="00035B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B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B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B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B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B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B42"/>
    <w:pPr>
      <w:numPr>
        <w:numId w:val="3"/>
      </w:numPr>
    </w:pPr>
  </w:style>
  <w:style w:type="paragraph" w:styleId="ListContinue2">
    <w:name w:val="List Continue 2"/>
    <w:basedOn w:val="List2"/>
    <w:rsid w:val="00035B42"/>
    <w:pPr>
      <w:ind w:firstLine="0"/>
    </w:pPr>
  </w:style>
  <w:style w:type="paragraph" w:styleId="ListContinue3">
    <w:name w:val="List Continue 3"/>
    <w:basedOn w:val="List3"/>
    <w:rsid w:val="00035B42"/>
    <w:pPr>
      <w:ind w:left="1021" w:firstLine="0"/>
    </w:pPr>
  </w:style>
  <w:style w:type="paragraph" w:styleId="ListContinue4">
    <w:name w:val="List Continue 4"/>
    <w:basedOn w:val="List4"/>
    <w:rsid w:val="00035B42"/>
    <w:pPr>
      <w:ind w:firstLine="0"/>
    </w:pPr>
  </w:style>
  <w:style w:type="paragraph" w:styleId="ListContinue5">
    <w:name w:val="List Continue 5"/>
    <w:basedOn w:val="List5"/>
    <w:rsid w:val="00035B42"/>
    <w:pPr>
      <w:ind w:firstLine="0"/>
    </w:pPr>
  </w:style>
  <w:style w:type="paragraph" w:styleId="ListNumber3">
    <w:name w:val="List Number 3"/>
    <w:basedOn w:val="List3"/>
    <w:rsid w:val="00035B42"/>
    <w:pPr>
      <w:numPr>
        <w:numId w:val="4"/>
      </w:numPr>
    </w:pPr>
  </w:style>
  <w:style w:type="paragraph" w:styleId="ListNumber4">
    <w:name w:val="List Number 4"/>
    <w:basedOn w:val="List4"/>
    <w:rsid w:val="00035B42"/>
    <w:pPr>
      <w:numPr>
        <w:numId w:val="5"/>
      </w:numPr>
    </w:pPr>
  </w:style>
  <w:style w:type="paragraph" w:styleId="ListNumber5">
    <w:name w:val="List Number 5"/>
    <w:basedOn w:val="List5"/>
    <w:rsid w:val="00035B42"/>
    <w:pPr>
      <w:numPr>
        <w:numId w:val="6"/>
      </w:numPr>
    </w:pPr>
  </w:style>
  <w:style w:type="paragraph" w:styleId="BlockText">
    <w:name w:val="Block Text"/>
    <w:basedOn w:val="Normal"/>
    <w:rsid w:val="00035B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B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B42"/>
    <w:rPr>
      <w:sz w:val="16"/>
      <w:vertAlign w:val="superscript"/>
    </w:rPr>
  </w:style>
  <w:style w:type="character" w:customStyle="1" w:styleId="Symbols">
    <w:name w:val="Symbols"/>
    <w:basedOn w:val="DefaultParagraphFont"/>
    <w:rsid w:val="00035B42"/>
    <w:rPr>
      <w:rFonts w:ascii="Symbol" w:hAnsi="Symbol"/>
    </w:rPr>
  </w:style>
  <w:style w:type="character" w:customStyle="1" w:styleId="MenuOptions">
    <w:name w:val="Menu Options"/>
    <w:basedOn w:val="DefaultParagraphFont"/>
    <w:rsid w:val="00035B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B42"/>
    <w:rPr>
      <w:b/>
    </w:rPr>
  </w:style>
  <w:style w:type="character" w:customStyle="1" w:styleId="Underlined">
    <w:name w:val="Underlined"/>
    <w:basedOn w:val="DefaultParagraphFont"/>
    <w:rsid w:val="00035B42"/>
    <w:rPr>
      <w:u w:val="single"/>
    </w:rPr>
  </w:style>
  <w:style w:type="paragraph" w:customStyle="1" w:styleId="TableBodyTextRight">
    <w:name w:val="Table Body Text Right"/>
    <w:basedOn w:val="TableBodyText"/>
    <w:rsid w:val="00035B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B42"/>
    <w:rPr>
      <w:sz w:val="18"/>
    </w:rPr>
  </w:style>
  <w:style w:type="paragraph" w:customStyle="1" w:styleId="BodySmallRight">
    <w:name w:val="Body Small Right"/>
    <w:basedOn w:val="BodyTextRight"/>
    <w:rsid w:val="00035B42"/>
    <w:rPr>
      <w:sz w:val="18"/>
      <w:szCs w:val="18"/>
    </w:rPr>
  </w:style>
  <w:style w:type="paragraph" w:customStyle="1" w:styleId="MarginEdition">
    <w:name w:val="Margin Edition"/>
    <w:basedOn w:val="MarginNote"/>
    <w:rsid w:val="00035B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B42"/>
    <w:rPr>
      <w:sz w:val="2"/>
      <w:szCs w:val="2"/>
    </w:rPr>
  </w:style>
  <w:style w:type="character" w:customStyle="1" w:styleId="Small">
    <w:name w:val="Small"/>
    <w:basedOn w:val="DefaultParagraphFont"/>
    <w:rsid w:val="00035B42"/>
    <w:rPr>
      <w:sz w:val="16"/>
    </w:rPr>
  </w:style>
  <w:style w:type="paragraph" w:customStyle="1" w:styleId="WideTable">
    <w:name w:val="Wide Table"/>
    <w:basedOn w:val="Normal"/>
    <w:rsid w:val="00035B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B42"/>
  </w:style>
  <w:style w:type="paragraph" w:styleId="Quote">
    <w:name w:val="Quote"/>
    <w:basedOn w:val="Heading1"/>
    <w:link w:val="QuoteChar"/>
    <w:qFormat/>
    <w:rsid w:val="00035B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B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B42"/>
    <w:pPr>
      <w:pageBreakBefore/>
    </w:pPr>
  </w:style>
  <w:style w:type="paragraph" w:customStyle="1" w:styleId="Border">
    <w:name w:val="Border"/>
    <w:basedOn w:val="Normal"/>
    <w:qFormat/>
    <w:rsid w:val="00035B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B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B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B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B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B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B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B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B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B42"/>
    <w:rPr>
      <w:u w:val="single"/>
    </w:rPr>
  </w:style>
  <w:style w:type="character" w:customStyle="1" w:styleId="BoldandItalics">
    <w:name w:val="Bold and Italics"/>
    <w:qFormat/>
    <w:rsid w:val="00035B42"/>
    <w:rPr>
      <w:b/>
      <w:i/>
      <w:u w:val="none"/>
    </w:rPr>
  </w:style>
  <w:style w:type="paragraph" w:styleId="BalloonText">
    <w:name w:val="Balloon Text"/>
    <w:basedOn w:val="Normal"/>
    <w:link w:val="BalloonTextChar"/>
    <w:rsid w:val="00035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B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B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B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B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B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B42"/>
    <w:pPr>
      <w:spacing w:before="0" w:after="0"/>
    </w:pPr>
  </w:style>
  <w:style w:type="paragraph" w:customStyle="1" w:styleId="BodyTextBold">
    <w:name w:val="Body Text Bold"/>
    <w:basedOn w:val="BodyText"/>
    <w:qFormat/>
    <w:rsid w:val="00035B42"/>
    <w:rPr>
      <w:b/>
    </w:rPr>
  </w:style>
  <w:style w:type="character" w:styleId="Hyperlink">
    <w:name w:val="Hyperlink"/>
    <w:basedOn w:val="DefaultParagraphFont"/>
    <w:uiPriority w:val="99"/>
    <w:unhideWhenUsed/>
    <w:rsid w:val="00EA08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4440</Characters>
  <Application>Microsoft Office Word</Application>
  <DocSecurity>0</DocSecurity>
  <Lines>138</Lines>
  <Paragraphs>84</Paragraphs>
  <ScaleCrop>false</ScaleCrop>
  <Company>Author-it Software Corporation Ltd.</Company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SISOEQU015 Acquire and educate horses for sport or recreational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