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A73" w:rsidP="00EB1A73">
      <w:pPr>
        <w:pStyle w:val="Title"/>
      </w:pPr>
      <w:r>
        <w:fldChar w:fldCharType="begin"/>
      </w:r>
      <w:r>
        <w:instrText xml:space="preserve"> TITLE   \* MERGEFORMAT </w:instrText>
      </w:r>
      <w:r>
        <w:fldChar w:fldCharType="separate"/>
      </w:r>
      <w:r>
        <w:t>SISOEQU014 Determine nutritional requirements for sport or recreational horses</w:t>
      </w:r>
      <w:r>
        <w:fldChar w:fldCharType="end"/>
      </w:r>
    </w:p>
    <w:p w:rsidR="00EB1A73" w:rsidP="00EB1A73">
      <w:pPr>
        <w:pStyle w:val="Version"/>
        <w:sectPr w:rsidSect="006C6D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6D6C" w:rsidP="006C6D6C">
      <w:pPr>
        <w:pStyle w:val="SuperHeading"/>
      </w:pPr>
      <w:r w:rsidRPr="006C6D6C">
        <w:t>SISOEQU014 De</w:t>
      </w:r>
      <w:r w:rsidRPr="006C6D6C">
        <w:t>termine nutritional requirements for sport or recreational horses</w:t>
      </w:r>
    </w:p>
    <w:p w:rsidR="00000000" w:rsidRPr="006C6D6C" w:rsidP="006C6D6C">
      <w:pPr>
        <w:pStyle w:val="Heading1"/>
      </w:pPr>
      <w:bookmarkStart w:id="1" w:name="O_963310"/>
      <w:bookmarkEnd w:id="1"/>
      <w:r w:rsidRPr="006C6D6C">
        <w:t>Modification History</w:t>
      </w:r>
    </w:p>
    <w:p w:rsidR="00000000" w:rsidRPr="006C6D6C" w:rsidP="00EB1A73">
      <w:pPr>
        <w:pStyle w:val="BodyText"/>
      </w:pPr>
      <w:r w:rsidRPr="006C6D6C">
        <w:t>Not applicable.</w:t>
      </w:r>
    </w:p>
    <w:p w:rsidR="00000000" w:rsidRPr="006C6D6C" w:rsidP="006C6D6C">
      <w:pPr>
        <w:pStyle w:val="Heading1"/>
      </w:pPr>
      <w:bookmarkStart w:id="2" w:name="O_963311"/>
      <w:bookmarkEnd w:id="2"/>
      <w:r w:rsidRPr="006C6D6C">
        <w:t>Application</w:t>
      </w:r>
    </w:p>
    <w:p w:rsidR="00000000" w:rsidRPr="006C6D6C" w:rsidP="00EB1A73">
      <w:pPr>
        <w:pStyle w:val="BodyText"/>
      </w:pPr>
      <w:r w:rsidRPr="006C6D6C">
        <w:t>This unit describes the performance outcomes, skills and knowledge required to assess the nutritional requirements of horses used in in equestrian sport or recreational riding programs, and to formulate rations and monitor feeding regimes.</w:t>
      </w:r>
    </w:p>
    <w:p w:rsidR="00000000" w:rsidRPr="006C6D6C" w:rsidP="00EB1A73">
      <w:pPr>
        <w:pStyle w:val="BodyText"/>
      </w:pPr>
      <w:r w:rsidRPr="006C6D6C">
        <w:t>This unit applie</w:t>
      </w:r>
      <w:r w:rsidRPr="006C6D6C">
        <w:t>s to a range of organisations involved in equestrian sport, instructional and recreational riding programs. It applies to experienced senior staff who supervise the care of horses. This can include trainers, guides, trail bosses, instructors and coaches.</w:t>
      </w:r>
    </w:p>
    <w:p w:rsidR="00000000" w:rsidRPr="006C6D6C" w:rsidP="00EB1A73">
      <w:pPr>
        <w:pStyle w:val="BodyText"/>
      </w:pPr>
      <w:r w:rsidRPr="006C6D6C">
        <w:t>N</w:t>
      </w:r>
      <w:r w:rsidRPr="006C6D6C">
        <w:t>o occupational licensing, certification or specific legislative requirements apply to this unit at the time of publication.</w:t>
      </w:r>
    </w:p>
    <w:p w:rsidR="00000000" w:rsidRPr="006C6D6C" w:rsidP="006C6D6C">
      <w:pPr>
        <w:pStyle w:val="Heading1"/>
      </w:pPr>
      <w:bookmarkStart w:id="3" w:name="O_963312"/>
      <w:bookmarkEnd w:id="3"/>
      <w:r w:rsidRPr="006C6D6C">
        <w:t>Pre-requisite Unit</w:t>
      </w:r>
    </w:p>
    <w:p w:rsidR="00000000" w:rsidRPr="006C6D6C" w:rsidP="00EB1A73">
      <w:pPr>
        <w:pStyle w:val="BodyText"/>
      </w:pPr>
      <w:r w:rsidRPr="006C6D6C">
        <w:t>Nil</w:t>
      </w:r>
    </w:p>
    <w:p w:rsidR="00000000" w:rsidRPr="006C6D6C" w:rsidP="006C6D6C">
      <w:pPr>
        <w:pStyle w:val="Heading1"/>
      </w:pPr>
      <w:bookmarkStart w:id="4" w:name="O_963313"/>
      <w:bookmarkEnd w:id="4"/>
      <w:r w:rsidRPr="006C6D6C">
        <w:t>Competency Field</w:t>
      </w:r>
    </w:p>
    <w:p w:rsidR="00000000" w:rsidRPr="006C6D6C" w:rsidP="00EB1A73">
      <w:pPr>
        <w:pStyle w:val="BodyText"/>
      </w:pPr>
      <w:r w:rsidRPr="006C6D6C">
        <w:t>Equine</w:t>
      </w:r>
    </w:p>
    <w:p w:rsidR="00000000" w:rsidRPr="006C6D6C" w:rsidP="006C6D6C">
      <w:pPr>
        <w:pStyle w:val="Heading1"/>
      </w:pPr>
      <w:bookmarkStart w:id="5" w:name="O_963314"/>
      <w:bookmarkEnd w:id="5"/>
      <w:r w:rsidRPr="006C6D6C">
        <w:t>Unit Sector</w:t>
      </w:r>
    </w:p>
    <w:p w:rsidR="00000000" w:rsidRPr="006C6D6C" w:rsidP="00EB1A73">
      <w:pPr>
        <w:pStyle w:val="BodyText"/>
      </w:pPr>
      <w:r w:rsidRPr="006C6D6C">
        <w:t>Outdoor Recreation</w:t>
      </w:r>
    </w:p>
    <w:p w:rsidR="00000000" w:rsidRPr="006C6D6C" w:rsidP="006C6D6C">
      <w:pPr>
        <w:pStyle w:val="Heading1"/>
      </w:pPr>
      <w:bookmarkStart w:id="6" w:name="O_963315"/>
      <w:bookmarkEnd w:id="6"/>
      <w:r w:rsidRPr="006C6D6C">
        <w:t>Elements and Performance Criteria</w:t>
      </w:r>
    </w:p>
    <w:tbl>
      <w:tblPr>
        <w:tblW w:w="0" w:type="auto"/>
        <w:tblLayout w:type="fixed"/>
        <w:tblCellMar>
          <w:left w:w="62" w:type="dxa"/>
          <w:right w:w="62" w:type="dxa"/>
        </w:tblCellMar>
        <w:tblLook w:val="0000"/>
      </w:tblPr>
      <w:tblGrid>
        <w:gridCol w:w="2694"/>
        <w:gridCol w:w="6350"/>
      </w:tblGrid>
      <w:tr w:rsidTr="00EB1A7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C6D6C" w:rsidP="006C6D6C">
            <w:pPr>
              <w:pStyle w:val="BodyText"/>
            </w:pPr>
            <w:r w:rsidRPr="006C6D6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C6D6C">
            <w:pPr>
              <w:pStyle w:val="BodyText"/>
              <w:rPr>
                <w:lang w:val="en-NZ"/>
              </w:rPr>
            </w:pPr>
            <w:r w:rsidRPr="006C6D6C">
              <w:rPr>
                <w:rStyle w:val="SpecialBold"/>
              </w:rPr>
              <w:t>PERFORMANCE</w:t>
            </w:r>
            <w:r w:rsidRPr="006C6D6C">
              <w:t xml:space="preserve"> </w:t>
            </w:r>
            <w:r w:rsidRPr="006C6D6C">
              <w:rPr>
                <w:rStyle w:val="SpecialBold"/>
              </w:rPr>
              <w:t>CRITERIA</w:t>
            </w:r>
          </w:p>
        </w:tc>
      </w:tr>
      <w:tr w:rsidTr="00EB1A7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6C6D6C">
            <w:pPr>
              <w:pStyle w:val="BodyText"/>
              <w:rPr>
                <w:lang w:val="en-NZ"/>
              </w:rPr>
            </w:pPr>
            <w:r w:rsidRPr="006C6D6C">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C6D6C">
            <w:pPr>
              <w:pStyle w:val="BodyText"/>
              <w:rPr>
                <w:lang w:val="en-NZ"/>
              </w:rPr>
            </w:pPr>
            <w:r w:rsidRPr="006C6D6C">
              <w:t>Performance criteria describe the performance needed to demonstrate achievement of the element.</w:t>
            </w:r>
          </w:p>
        </w:tc>
      </w:tr>
      <w:tr w:rsidTr="00EB1A73">
        <w:tblPrEx>
          <w:tblW w:w="0" w:type="auto"/>
          <w:tblLayout w:type="fixed"/>
          <w:tblCellMar>
            <w:left w:w="62" w:type="dxa"/>
            <w:right w:w="62" w:type="dxa"/>
          </w:tblCellMar>
          <w:tblLook w:val="0000"/>
        </w:tblPrEx>
        <w:trPr>
          <w:trHeight w:val="1312"/>
        </w:trPr>
        <w:tc>
          <w:tcPr>
            <w:tcW w:w="2694" w:type="dxa"/>
            <w:tcBorders>
              <w:top w:val="nil"/>
              <w:left w:val="nil"/>
              <w:bottom w:val="nil"/>
              <w:right w:val="nil"/>
            </w:tcBorders>
            <w:tcMar>
              <w:top w:w="0" w:type="dxa"/>
              <w:left w:w="62" w:type="dxa"/>
              <w:bottom w:w="0" w:type="dxa"/>
              <w:right w:w="62" w:type="dxa"/>
            </w:tcMar>
          </w:tcPr>
          <w:p w:rsidR="00000000" w:rsidP="006C6D6C">
            <w:pPr>
              <w:pStyle w:val="BodyText"/>
              <w:rPr>
                <w:lang w:val="en-NZ"/>
              </w:rPr>
            </w:pPr>
            <w:r w:rsidRPr="006C6D6C">
              <w:t>1. Assess nutritional requirements of sport or recreational horses.</w:t>
            </w:r>
          </w:p>
        </w:tc>
        <w:tc>
          <w:tcPr>
            <w:tcW w:w="6350" w:type="dxa"/>
            <w:tcBorders>
              <w:top w:val="nil"/>
              <w:left w:val="nil"/>
              <w:bottom w:val="nil"/>
              <w:right w:val="nil"/>
            </w:tcBorders>
            <w:tcMar>
              <w:top w:w="0" w:type="dxa"/>
              <w:left w:w="62" w:type="dxa"/>
              <w:bottom w:w="0" w:type="dxa"/>
              <w:right w:w="62" w:type="dxa"/>
            </w:tcMar>
          </w:tcPr>
          <w:p w:rsidR="00000000" w:rsidRPr="006C6D6C" w:rsidP="006C6D6C">
            <w:pPr>
              <w:pStyle w:val="BodyText"/>
            </w:pPr>
            <w:r w:rsidRPr="006C6D6C">
              <w:t>1.1. Identify and assess nutritional requirements for individual horse needs in consultation with relevant personnel.</w:t>
            </w:r>
          </w:p>
          <w:p w:rsidR="00000000" w:rsidP="006C6D6C">
            <w:pPr>
              <w:pStyle w:val="BodyText"/>
              <w:rPr>
                <w:lang w:val="en-NZ"/>
              </w:rPr>
            </w:pPr>
            <w:r w:rsidRPr="006C6D6C">
              <w:t>1.2. Select feed for quality, nutritional and economic value to meet n</w:t>
            </w:r>
            <w:r w:rsidRPr="006C6D6C">
              <w:t>utritional requirements of specific horses.</w:t>
            </w:r>
          </w:p>
        </w:tc>
      </w:tr>
      <w:tr w:rsidTr="00EB1A7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6C6D6C">
            <w:pPr>
              <w:pStyle w:val="BodyText"/>
              <w:rPr>
                <w:lang w:val="en-NZ"/>
              </w:rPr>
            </w:pPr>
            <w:r w:rsidRPr="006C6D6C">
              <w:t>2. Assess food supplements for horses.</w:t>
            </w:r>
          </w:p>
        </w:tc>
        <w:tc>
          <w:tcPr>
            <w:tcW w:w="6350" w:type="dxa"/>
            <w:tcBorders>
              <w:top w:val="nil"/>
              <w:left w:val="nil"/>
              <w:bottom w:val="nil"/>
              <w:right w:val="nil"/>
            </w:tcBorders>
            <w:tcMar>
              <w:top w:w="0" w:type="dxa"/>
              <w:left w:w="62" w:type="dxa"/>
              <w:bottom w:w="0" w:type="dxa"/>
              <w:right w:w="62" w:type="dxa"/>
            </w:tcMar>
          </w:tcPr>
          <w:p w:rsidR="00000000" w:rsidRPr="006C6D6C" w:rsidP="006C6D6C">
            <w:pPr>
              <w:pStyle w:val="BodyText"/>
            </w:pPr>
            <w:r w:rsidRPr="006C6D6C">
              <w:t>2.1. Determine need to provide supplements to individual horses.</w:t>
            </w:r>
          </w:p>
          <w:p w:rsidR="00000000" w:rsidRPr="006C6D6C" w:rsidP="006C6D6C">
            <w:pPr>
              <w:pStyle w:val="BodyText"/>
            </w:pPr>
            <w:r w:rsidRPr="006C6D6C">
              <w:t>2.2. Identify, as required, supplements that contravene rules for horse purpose.</w:t>
            </w:r>
          </w:p>
          <w:p w:rsidR="00000000" w:rsidP="006C6D6C">
            <w:pPr>
              <w:pStyle w:val="BodyText"/>
              <w:rPr>
                <w:lang w:val="en-NZ"/>
              </w:rPr>
            </w:pPr>
            <w:r w:rsidRPr="006C6D6C">
              <w:t>2.3. Assess suitability of</w:t>
            </w:r>
            <w:r w:rsidRPr="006C6D6C">
              <w:t xml:space="preserve"> supplements for individual horses and their workloads.</w:t>
            </w:r>
          </w:p>
        </w:tc>
      </w:tr>
      <w:tr w:rsidTr="00EB1A7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6C6D6C">
            <w:pPr>
              <w:pStyle w:val="BodyText"/>
              <w:rPr>
                <w:lang w:val="en-NZ"/>
              </w:rPr>
            </w:pPr>
            <w:r w:rsidRPr="006C6D6C">
              <w:t>3. Establish and monitor individual feeding regimes.</w:t>
            </w:r>
          </w:p>
        </w:tc>
        <w:tc>
          <w:tcPr>
            <w:tcW w:w="6350" w:type="dxa"/>
            <w:tcBorders>
              <w:top w:val="nil"/>
              <w:left w:val="nil"/>
              <w:bottom w:val="nil"/>
              <w:right w:val="nil"/>
            </w:tcBorders>
            <w:tcMar>
              <w:top w:w="0" w:type="dxa"/>
              <w:left w:w="62" w:type="dxa"/>
              <w:bottom w:w="0" w:type="dxa"/>
              <w:right w:w="62" w:type="dxa"/>
            </w:tcMar>
          </w:tcPr>
          <w:p w:rsidR="00000000" w:rsidRPr="006C6D6C" w:rsidP="006C6D6C">
            <w:pPr>
              <w:pStyle w:val="BodyText"/>
            </w:pPr>
            <w:r w:rsidRPr="006C6D6C">
              <w:t>3.1. Create rations and determine feeding regimes to meet individual horse needs, for the range of horses in care.</w:t>
            </w:r>
          </w:p>
          <w:p w:rsidR="00000000" w:rsidRPr="006C6D6C" w:rsidP="006C6D6C">
            <w:pPr>
              <w:pStyle w:val="BodyText"/>
            </w:pPr>
            <w:r w:rsidRPr="006C6D6C">
              <w:t>3.2. Use safe practices when feeding horses individually and in groups to avoid injury to self, others and horses.</w:t>
            </w:r>
          </w:p>
          <w:p w:rsidR="00000000" w:rsidRPr="006C6D6C" w:rsidP="006C6D6C">
            <w:pPr>
              <w:pStyle w:val="BodyText"/>
            </w:pPr>
            <w:r w:rsidRPr="006C6D6C">
              <w:t>3.3. Prepare feed and supplements, feed horses at appropriate times and monitor individual feeding regimes.</w:t>
            </w:r>
          </w:p>
          <w:p w:rsidR="00000000" w:rsidRPr="006C6D6C" w:rsidP="006C6D6C">
            <w:pPr>
              <w:pStyle w:val="BodyText"/>
            </w:pPr>
            <w:r w:rsidRPr="006C6D6C">
              <w:t>3.4. Monitor food rations and con</w:t>
            </w:r>
            <w:r w:rsidRPr="006C6D6C">
              <w:t>firm they meet nutritional requirements of individual horses.</w:t>
            </w:r>
          </w:p>
          <w:p w:rsidR="00000000" w:rsidRPr="006C6D6C" w:rsidP="006C6D6C">
            <w:pPr>
              <w:pStyle w:val="BodyText"/>
            </w:pPr>
            <w:r w:rsidRPr="006C6D6C">
              <w:t>3.5. Monitor and evaluate the effects of supplements on the work performance of horses.</w:t>
            </w:r>
          </w:p>
          <w:p w:rsidR="00000000" w:rsidRPr="006C6D6C" w:rsidP="006C6D6C">
            <w:pPr>
              <w:pStyle w:val="BodyText"/>
            </w:pPr>
            <w:r w:rsidRPr="006C6D6C">
              <w:t>3.6. Provide paddocked horses with suitable pasture and supplementary feed according to their needs.</w:t>
            </w:r>
          </w:p>
          <w:p w:rsidR="00000000" w:rsidRPr="006C6D6C" w:rsidP="006C6D6C">
            <w:pPr>
              <w:pStyle w:val="BodyText"/>
            </w:pPr>
            <w:r w:rsidRPr="006C6D6C">
              <w:t xml:space="preserve">3.7. </w:t>
            </w:r>
            <w:r w:rsidRPr="006C6D6C">
              <w:t>Document, for individual horses, eating behaviour, food intake and work level.</w:t>
            </w:r>
          </w:p>
          <w:p w:rsidR="00000000" w:rsidRPr="006C6D6C" w:rsidP="006C6D6C">
            <w:pPr>
              <w:pStyle w:val="BodyText"/>
            </w:pPr>
            <w:r w:rsidRPr="006C6D6C">
              <w:t>3.8. Adjust feeding regime in response to changing horse behaviour and needs.</w:t>
            </w:r>
          </w:p>
        </w:tc>
      </w:tr>
    </w:tbl>
    <w:p w:rsidR="00EB1A73" w:rsidP="006C6D6C">
      <w:pPr>
        <w:pStyle w:val="BodyText"/>
      </w:pPr>
    </w:p>
    <w:p w:rsidR="00EB1A73" w:rsidP="006C6D6C">
      <w:pPr>
        <w:pStyle w:val="BodyText"/>
      </w:pPr>
    </w:p>
    <w:p w:rsidR="00000000" w:rsidRPr="006C6D6C" w:rsidP="006C6D6C">
      <w:pPr>
        <w:pStyle w:val="Heading1"/>
      </w:pPr>
      <w:bookmarkStart w:id="7" w:name="O_963316"/>
      <w:bookmarkEnd w:id="7"/>
      <w:r w:rsidRPr="006C6D6C">
        <w:t>Foundation Skills</w:t>
      </w:r>
    </w:p>
    <w:tbl>
      <w:tblPr>
        <w:tblW w:w="0" w:type="auto"/>
        <w:tblLayout w:type="fixed"/>
        <w:tblCellMar>
          <w:left w:w="62" w:type="dxa"/>
          <w:right w:w="62" w:type="dxa"/>
        </w:tblCellMar>
        <w:tblLook w:val="0000"/>
      </w:tblPr>
      <w:tblGrid>
        <w:gridCol w:w="2694"/>
        <w:gridCol w:w="6350"/>
      </w:tblGrid>
      <w:tr w:rsidTr="006C6D6C">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C6D6C">
            <w:pPr>
              <w:pStyle w:val="BodyText"/>
              <w:rPr>
                <w:lang w:val="en-NZ"/>
              </w:rPr>
            </w:pPr>
            <w:r w:rsidRPr="006C6D6C">
              <w:t xml:space="preserve">Foundation skills essential to performance in this unit, but </w:t>
            </w:r>
            <w:r w:rsidRPr="006C6D6C">
              <w:t>not explicit in the performance criteria are listed here, along with a brief context statement.</w:t>
            </w:r>
          </w:p>
        </w:tc>
      </w:tr>
      <w:tr w:rsidTr="006C6D6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C6D6C" w:rsidP="006C6D6C">
            <w:pPr>
              <w:pStyle w:val="BodyText"/>
            </w:pPr>
            <w:r w:rsidRPr="006C6D6C">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C6D6C">
            <w:pPr>
              <w:pStyle w:val="BodyText"/>
              <w:rPr>
                <w:lang w:val="en-NZ"/>
              </w:rPr>
            </w:pPr>
            <w:r w:rsidRPr="006C6D6C">
              <w:rPr>
                <w:rStyle w:val="SpecialBold"/>
              </w:rPr>
              <w:t>DESCRIPTION</w:t>
            </w:r>
          </w:p>
        </w:tc>
      </w:tr>
      <w:tr w:rsidTr="006C6D6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C6D6C">
            <w:pPr>
              <w:pStyle w:val="BodyText"/>
              <w:rPr>
                <w:lang w:val="en-NZ"/>
              </w:rPr>
            </w:pPr>
            <w:r w:rsidRPr="006C6D6C">
              <w:t>Reading skills to:</w:t>
            </w:r>
          </w:p>
        </w:tc>
        <w:tc>
          <w:tcPr>
            <w:tcW w:w="6350" w:type="dxa"/>
            <w:tcBorders>
              <w:top w:val="nil"/>
              <w:left w:val="nil"/>
              <w:bottom w:val="nil"/>
              <w:right w:val="nil"/>
            </w:tcBorders>
            <w:tcMar>
              <w:top w:w="0" w:type="dxa"/>
              <w:left w:w="62" w:type="dxa"/>
              <w:bottom w:w="0" w:type="dxa"/>
              <w:right w:w="62" w:type="dxa"/>
            </w:tcMar>
          </w:tcPr>
          <w:p w:rsidR="00000000" w:rsidP="006C6D6C">
            <w:pPr>
              <w:pStyle w:val="ListBullet"/>
              <w:rPr>
                <w:lang w:val="en-NZ"/>
              </w:rPr>
            </w:pPr>
            <w:r w:rsidRPr="006C6D6C">
              <w:t>interpret material describing complex nutritional ingredients of feed and supplements.</w:t>
            </w:r>
          </w:p>
        </w:tc>
      </w:tr>
      <w:tr w:rsidTr="006C6D6C">
        <w:tblPrEx>
          <w:tblW w:w="0" w:type="auto"/>
          <w:tblLayout w:type="fixed"/>
          <w:tblCellMar>
            <w:left w:w="62" w:type="dxa"/>
            <w:right w:w="62" w:type="dxa"/>
          </w:tblCellMar>
          <w:tblLook w:val="0000"/>
        </w:tblPrEx>
        <w:trPr>
          <w:trHeight w:val="577"/>
        </w:trPr>
        <w:tc>
          <w:tcPr>
            <w:tcW w:w="2694" w:type="dxa"/>
            <w:tcBorders>
              <w:top w:val="nil"/>
              <w:left w:val="nil"/>
              <w:bottom w:val="nil"/>
              <w:right w:val="nil"/>
            </w:tcBorders>
            <w:tcMar>
              <w:top w:w="0" w:type="dxa"/>
              <w:left w:w="62" w:type="dxa"/>
              <w:bottom w:w="0" w:type="dxa"/>
              <w:right w:w="62" w:type="dxa"/>
            </w:tcMar>
          </w:tcPr>
          <w:p w:rsidR="00000000" w:rsidP="006C6D6C">
            <w:pPr>
              <w:pStyle w:val="BodyText"/>
              <w:rPr>
                <w:lang w:val="en-NZ"/>
              </w:rPr>
            </w:pPr>
            <w:r w:rsidRPr="006C6D6C">
              <w:t>Writing skills to:</w:t>
            </w:r>
          </w:p>
        </w:tc>
        <w:tc>
          <w:tcPr>
            <w:tcW w:w="6350" w:type="dxa"/>
            <w:tcBorders>
              <w:top w:val="nil"/>
              <w:left w:val="nil"/>
              <w:bottom w:val="nil"/>
              <w:right w:val="nil"/>
            </w:tcBorders>
            <w:tcMar>
              <w:top w:w="0" w:type="dxa"/>
              <w:left w:w="62" w:type="dxa"/>
              <w:bottom w:w="0" w:type="dxa"/>
              <w:right w:w="62" w:type="dxa"/>
            </w:tcMar>
          </w:tcPr>
          <w:p w:rsidR="00000000" w:rsidP="006C6D6C">
            <w:pPr>
              <w:pStyle w:val="ListBullet"/>
              <w:rPr>
                <w:lang w:val="en-NZ"/>
              </w:rPr>
            </w:pPr>
            <w:r w:rsidRPr="006C6D6C">
              <w:t>use fundamental sentence structure to complete horse feeding, behavioural and nutritional records that require factual information.</w:t>
            </w:r>
          </w:p>
        </w:tc>
      </w:tr>
      <w:tr w:rsidTr="006C6D6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C6D6C">
            <w:pPr>
              <w:pStyle w:val="BodyText"/>
              <w:rPr>
                <w:lang w:val="en-NZ"/>
              </w:rPr>
            </w:pPr>
            <w:r w:rsidRPr="006C6D6C">
              <w:t>Numeracy skills to:</w:t>
            </w:r>
          </w:p>
        </w:tc>
        <w:tc>
          <w:tcPr>
            <w:tcW w:w="6350" w:type="dxa"/>
            <w:tcBorders>
              <w:top w:val="nil"/>
              <w:left w:val="nil"/>
              <w:bottom w:val="nil"/>
              <w:right w:val="nil"/>
            </w:tcBorders>
            <w:tcMar>
              <w:top w:w="0" w:type="dxa"/>
              <w:left w:w="62" w:type="dxa"/>
              <w:bottom w:w="0" w:type="dxa"/>
              <w:right w:w="62" w:type="dxa"/>
            </w:tcMar>
          </w:tcPr>
          <w:p w:rsidR="00000000" w:rsidRPr="006C6D6C" w:rsidP="006C6D6C">
            <w:pPr>
              <w:pStyle w:val="ListBullet"/>
            </w:pPr>
            <w:r w:rsidRPr="006C6D6C">
              <w:t>complete complex calculations to compare costs for different feed, supplements and quantities</w:t>
            </w:r>
          </w:p>
          <w:p w:rsidR="00000000" w:rsidRPr="006C6D6C" w:rsidP="006C6D6C">
            <w:pPr>
              <w:pStyle w:val="ListBullet"/>
            </w:pPr>
            <w:r w:rsidRPr="006C6D6C">
              <w:t>calculate and document individual quantities, measure and weigh feed and supplements for multiple horses.</w:t>
            </w:r>
          </w:p>
        </w:tc>
      </w:tr>
    </w:tbl>
    <w:p w:rsidR="00000000" w:rsidRPr="006C6D6C" w:rsidP="006C6D6C">
      <w:pPr>
        <w:pStyle w:val="BodyText"/>
      </w:pPr>
    </w:p>
    <w:p w:rsidR="00000000" w:rsidRPr="006C6D6C" w:rsidP="006C6D6C">
      <w:pPr>
        <w:pStyle w:val="AllowPageBreak"/>
      </w:pPr>
    </w:p>
    <w:p w:rsidR="00000000" w:rsidRPr="006C6D6C" w:rsidP="006C6D6C">
      <w:pPr>
        <w:pStyle w:val="Heading1"/>
      </w:pPr>
      <w:bookmarkStart w:id="8" w:name="O_963318"/>
      <w:bookmarkEnd w:id="8"/>
      <w:r w:rsidRPr="006C6D6C">
        <w:t>Unit Mapping Information</w:t>
      </w:r>
    </w:p>
    <w:p w:rsidR="00000000" w:rsidRPr="006C6D6C" w:rsidP="00EB1A73">
      <w:pPr>
        <w:pStyle w:val="BodyText"/>
      </w:pPr>
      <w:r w:rsidRPr="006C6D6C">
        <w:t>No equivalent unit.</w:t>
      </w:r>
    </w:p>
    <w:p w:rsidR="00000000" w:rsidRPr="006C6D6C" w:rsidP="006C6D6C">
      <w:pPr>
        <w:pStyle w:val="Heading1"/>
      </w:pPr>
      <w:bookmarkStart w:id="9" w:name="O_963325"/>
      <w:bookmarkEnd w:id="9"/>
      <w:r w:rsidRPr="006C6D6C">
        <w:t>Links</w:t>
      </w:r>
    </w:p>
    <w:p w:rsidR="00000000" w:rsidRPr="006C6D6C" w:rsidP="00EB1A73">
      <w:pPr>
        <w:pStyle w:val="BodyText"/>
      </w:pPr>
      <w:r w:rsidRPr="006C6D6C">
        <w:t>Companion Volume Im</w:t>
      </w:r>
      <w:r w:rsidRPr="006C6D6C">
        <w:t xml:space="preserve">plementation Guide - </w:t>
      </w:r>
      <w:r>
        <w:fldChar w:fldCharType="begin"/>
      </w:r>
      <w:r>
        <w:instrText xml:space="preserve"> HYPERLINK "https://vetnet.gov.au/Pages/TrainingDocs.aspx?q=1ca50016-24d2-4161-a044-d3faa200268b" </w:instrText>
      </w:r>
      <w:r>
        <w:fldChar w:fldCharType="separate"/>
      </w:r>
      <w:r w:rsidRPr="006E5A24">
        <w:rPr>
          <w:rStyle w:val="Hyperlink"/>
        </w:rPr>
        <w:t>https://vetnet.gov.au/Pages/TrainingDocs.aspx?q=1ca50016-24d2-4161-a044-d3faa200268b</w:t>
      </w:r>
      <w:r>
        <w:fldChar w:fldCharType="end"/>
      </w:r>
    </w:p>
    <w:p w:rsidR="00000000" w:rsidRPr="006C6D6C" w:rsidP="006C6D6C"/>
    <w:sectPr w:rsidSect="006C6D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D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D6C" w:rsidRPr="00EB1A73" w:rsidP="00EB1A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D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73" w:rsidP="006C6D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1A73" w:rsidP="006C6D6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B1A73" w:rsidP="006C6D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D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6D6C" w:rsidRPr="00EB1A73" w:rsidP="00EB1A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D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73" w:rsidRPr="002D2AF8" w:rsidP="006C6D6C">
    <w:pPr>
      <w:pStyle w:val="Header"/>
      <w:framePr w:wrap="around"/>
    </w:pPr>
    <w:r>
      <w:fldChar w:fldCharType="begin"/>
    </w:r>
    <w:r>
      <w:instrText xml:space="preserve"> TITLE   \* MERGEFORMAT </w:instrText>
    </w:r>
    <w:r>
      <w:fldChar w:fldCharType="separate"/>
    </w:r>
    <w:r>
      <w:t>SISOEQU014 Determine nutritional requirements for sport or recreational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EB1A73" w:rsidP="006C6D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4A9B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C894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D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6D6C"/>
    <w:pPr>
      <w:spacing w:before="360" w:after="60"/>
      <w:outlineLvl w:val="0"/>
    </w:pPr>
    <w:rPr>
      <w:sz w:val="32"/>
    </w:rPr>
  </w:style>
  <w:style w:type="paragraph" w:styleId="Heading2">
    <w:name w:val="heading 2"/>
    <w:basedOn w:val="HeadingBase"/>
    <w:next w:val="BodyText"/>
    <w:link w:val="Heading2Char"/>
    <w:qFormat/>
    <w:rsid w:val="006C6D6C"/>
    <w:pPr>
      <w:keepLines/>
      <w:spacing w:before="240" w:after="120"/>
      <w:outlineLvl w:val="1"/>
    </w:pPr>
    <w:rPr>
      <w:sz w:val="28"/>
      <w:szCs w:val="40"/>
    </w:rPr>
  </w:style>
  <w:style w:type="paragraph" w:styleId="Heading3">
    <w:name w:val="heading 3"/>
    <w:basedOn w:val="HeadingBase"/>
    <w:next w:val="BodyText"/>
    <w:link w:val="Heading3Char"/>
    <w:qFormat/>
    <w:rsid w:val="006C6D6C"/>
    <w:pPr>
      <w:spacing w:before="180" w:after="120"/>
      <w:outlineLvl w:val="2"/>
    </w:pPr>
    <w:rPr>
      <w:spacing w:val="-10"/>
      <w:kern w:val="32"/>
    </w:rPr>
  </w:style>
  <w:style w:type="paragraph" w:styleId="Heading4">
    <w:name w:val="heading 4"/>
    <w:basedOn w:val="HeadingBase"/>
    <w:next w:val="BodyText"/>
    <w:link w:val="Heading4Char"/>
    <w:qFormat/>
    <w:rsid w:val="006C6D6C"/>
    <w:pPr>
      <w:spacing w:before="160" w:after="120"/>
      <w:outlineLvl w:val="3"/>
    </w:pPr>
    <w:rPr>
      <w:sz w:val="22"/>
    </w:rPr>
  </w:style>
  <w:style w:type="paragraph" w:styleId="Heading5">
    <w:name w:val="heading 5"/>
    <w:basedOn w:val="HeadingBase"/>
    <w:next w:val="Normal"/>
    <w:link w:val="Heading5Char"/>
    <w:qFormat/>
    <w:rsid w:val="006C6D6C"/>
    <w:pPr>
      <w:spacing w:before="80"/>
      <w:outlineLvl w:val="4"/>
    </w:pPr>
    <w:rPr>
      <w:color w:val="918585"/>
      <w:sz w:val="20"/>
    </w:rPr>
  </w:style>
  <w:style w:type="paragraph" w:styleId="Heading6">
    <w:name w:val="heading 6"/>
    <w:basedOn w:val="HeadingBase"/>
    <w:next w:val="Normal"/>
    <w:link w:val="Heading6Char"/>
    <w:qFormat/>
    <w:rsid w:val="006C6D6C"/>
    <w:pPr>
      <w:spacing w:before="60"/>
      <w:outlineLvl w:val="5"/>
    </w:pPr>
    <w:rPr>
      <w:color w:val="918585"/>
      <w:sz w:val="20"/>
    </w:rPr>
  </w:style>
  <w:style w:type="paragraph" w:styleId="Heading7">
    <w:name w:val="heading 7"/>
    <w:basedOn w:val="Normal"/>
    <w:next w:val="Normal"/>
    <w:link w:val="Heading7Char"/>
    <w:qFormat/>
    <w:rsid w:val="006C6D6C"/>
    <w:pPr>
      <w:ind w:left="720"/>
      <w:outlineLvl w:val="6"/>
    </w:pPr>
    <w:rPr>
      <w:i/>
    </w:rPr>
  </w:style>
  <w:style w:type="paragraph" w:styleId="Heading8">
    <w:name w:val="heading 8"/>
    <w:basedOn w:val="Normal"/>
    <w:next w:val="Normal"/>
    <w:link w:val="Heading8Char"/>
    <w:qFormat/>
    <w:rsid w:val="006C6D6C"/>
    <w:pPr>
      <w:ind w:left="720"/>
      <w:outlineLvl w:val="7"/>
    </w:pPr>
    <w:rPr>
      <w:i/>
    </w:rPr>
  </w:style>
  <w:style w:type="paragraph" w:styleId="Heading9">
    <w:name w:val="heading 9"/>
    <w:basedOn w:val="Normal"/>
    <w:next w:val="Normal"/>
    <w:link w:val="Heading9Char"/>
    <w:qFormat/>
    <w:rsid w:val="006C6D6C"/>
    <w:pPr>
      <w:ind w:left="720"/>
      <w:outlineLvl w:val="8"/>
    </w:pPr>
    <w:rPr>
      <w:i/>
    </w:rPr>
  </w:style>
  <w:style w:type="character" w:default="1" w:styleId="DefaultParagraphFont">
    <w:name w:val="Default Paragraph Font"/>
    <w:uiPriority w:val="1"/>
    <w:unhideWhenUsed/>
    <w:rsid w:val="006C6D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D6C"/>
  </w:style>
  <w:style w:type="character" w:customStyle="1" w:styleId="Heading1Char">
    <w:name w:val="Heading 1 Char"/>
    <w:basedOn w:val="DefaultParagraphFont"/>
    <w:link w:val="Heading1"/>
    <w:rsid w:val="006C6D6C"/>
    <w:rPr>
      <w:rFonts w:ascii="Times New Roman" w:eastAsia="Times New Roman" w:hAnsi="Times New Roman" w:cs="Times New Roman"/>
      <w:b/>
      <w:sz w:val="32"/>
      <w:szCs w:val="20"/>
      <w:lang w:eastAsia="en-US"/>
    </w:rPr>
  </w:style>
  <w:style w:type="paragraph" w:styleId="BodyText">
    <w:name w:val="Body Text"/>
    <w:basedOn w:val="Normal"/>
    <w:link w:val="BodyTextChar"/>
    <w:rsid w:val="006C6D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6D6C"/>
    <w:rPr>
      <w:rFonts w:ascii="Times New Roman" w:eastAsia="Times New Roman" w:hAnsi="Times New Roman" w:cs="Times New Roman"/>
      <w:sz w:val="24"/>
      <w:lang w:eastAsia="en-US"/>
    </w:rPr>
  </w:style>
  <w:style w:type="paragraph" w:styleId="ListBullet">
    <w:name w:val="List Bullet"/>
    <w:basedOn w:val="List"/>
    <w:rsid w:val="006C6D6C"/>
    <w:pPr>
      <w:numPr>
        <w:numId w:val="11"/>
      </w:numPr>
      <w:tabs>
        <w:tab w:val="clear" w:pos="340"/>
      </w:tabs>
      <w:spacing w:before="40" w:after="40"/>
    </w:pPr>
  </w:style>
  <w:style w:type="character" w:customStyle="1" w:styleId="SpecialBold">
    <w:name w:val="Special Bold"/>
    <w:basedOn w:val="DefaultParagraphFont"/>
    <w:rsid w:val="006C6D6C"/>
    <w:rPr>
      <w:b/>
      <w:spacing w:val="0"/>
    </w:rPr>
  </w:style>
  <w:style w:type="paragraph" w:customStyle="1" w:styleId="SuperHeading">
    <w:name w:val="SuperHeading"/>
    <w:basedOn w:val="Normal"/>
    <w:rsid w:val="006C6D6C"/>
    <w:pPr>
      <w:spacing w:before="240" w:after="120"/>
      <w:outlineLvl w:val="0"/>
    </w:pPr>
    <w:rPr>
      <w:rFonts w:ascii="Times New Roman" w:hAnsi="Times New Roman"/>
      <w:b/>
      <w:sz w:val="32"/>
    </w:rPr>
  </w:style>
  <w:style w:type="paragraph" w:customStyle="1" w:styleId="AllowPageBreak">
    <w:name w:val="AllowPageBreak"/>
    <w:rsid w:val="006C6D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6D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6D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6D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6D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6D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D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6D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6D6C"/>
    <w:rPr>
      <w:rFonts w:ascii="Courier New" w:eastAsia="Times New Roman" w:hAnsi="Courier New" w:cs="Times New Roman"/>
      <w:i/>
      <w:szCs w:val="20"/>
      <w:lang w:eastAsia="en-US"/>
    </w:rPr>
  </w:style>
  <w:style w:type="paragraph" w:customStyle="1" w:styleId="HeadingBase">
    <w:name w:val="Heading Base"/>
    <w:rsid w:val="006C6D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D6C"/>
    <w:pPr>
      <w:tabs>
        <w:tab w:val="right" w:leader="dot" w:pos="9072"/>
      </w:tabs>
      <w:ind w:left="567"/>
    </w:pPr>
    <w:rPr>
      <w:szCs w:val="22"/>
    </w:rPr>
  </w:style>
  <w:style w:type="paragraph" w:customStyle="1" w:styleId="TOCBase">
    <w:name w:val="TOC Base"/>
    <w:rsid w:val="006C6D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D6C"/>
    <w:pPr>
      <w:tabs>
        <w:tab w:val="right" w:leader="dot" w:pos="9072"/>
      </w:tabs>
      <w:spacing w:before="40" w:after="40"/>
      <w:ind w:left="284"/>
    </w:pPr>
    <w:rPr>
      <w:rFonts w:ascii="Times New Roman" w:hAnsi="Times New Roman"/>
    </w:rPr>
  </w:style>
  <w:style w:type="paragraph" w:styleId="TOC1">
    <w:name w:val="toc 1"/>
    <w:basedOn w:val="TOCBase"/>
    <w:next w:val="Normal"/>
    <w:rsid w:val="006C6D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6D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6D6C"/>
    <w:rPr>
      <w:rFonts w:ascii="Times New Roman" w:eastAsia="Times New Roman" w:hAnsi="Times New Roman" w:cs="Times New Roman"/>
      <w:sz w:val="16"/>
      <w:lang w:eastAsia="en-US"/>
    </w:rPr>
  </w:style>
  <w:style w:type="paragraph" w:styleId="Title">
    <w:name w:val="Title"/>
    <w:basedOn w:val="HeadingBase"/>
    <w:link w:val="TitleChar"/>
    <w:qFormat/>
    <w:rsid w:val="006C6D6C"/>
    <w:pPr>
      <w:spacing w:before="5040"/>
      <w:jc w:val="center"/>
    </w:pPr>
    <w:rPr>
      <w:sz w:val="48"/>
      <w:szCs w:val="72"/>
      <w:lang w:val="en-US"/>
    </w:rPr>
  </w:style>
  <w:style w:type="character" w:customStyle="1" w:styleId="TitleChar">
    <w:name w:val="Title Char"/>
    <w:basedOn w:val="DefaultParagraphFont"/>
    <w:link w:val="Title"/>
    <w:rsid w:val="006C6D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D6C"/>
    <w:pPr>
      <w:tabs>
        <w:tab w:val="left" w:pos="3600"/>
        <w:tab w:val="left" w:pos="3958"/>
      </w:tabs>
    </w:pPr>
  </w:style>
  <w:style w:type="paragraph" w:styleId="List">
    <w:name w:val="List"/>
    <w:basedOn w:val="BodyText"/>
    <w:next w:val="BodyText"/>
    <w:rsid w:val="006C6D6C"/>
    <w:pPr>
      <w:tabs>
        <w:tab w:val="left" w:pos="340"/>
      </w:tabs>
      <w:spacing w:before="60" w:after="60"/>
      <w:ind w:left="340" w:hanging="340"/>
    </w:pPr>
  </w:style>
  <w:style w:type="paragraph" w:customStyle="1" w:styleId="Note">
    <w:name w:val="Note"/>
    <w:basedOn w:val="BodyText"/>
    <w:rsid w:val="006C6D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D6C"/>
    <w:pPr>
      <w:framePr w:wrap="auto" w:hAnchor="text" w:y="6049"/>
    </w:pPr>
    <w:rPr>
      <w:color w:val="000000"/>
      <w:sz w:val="40"/>
    </w:rPr>
  </w:style>
  <w:style w:type="paragraph" w:customStyle="1" w:styleId="TOCTitle">
    <w:name w:val="TOCTitle"/>
    <w:basedOn w:val="Heading1"/>
    <w:rsid w:val="006C6D6C"/>
    <w:pPr>
      <w:spacing w:after="240"/>
      <w:jc w:val="center"/>
      <w:outlineLvl w:val="9"/>
    </w:pPr>
    <w:rPr>
      <w:caps/>
    </w:rPr>
  </w:style>
  <w:style w:type="paragraph" w:customStyle="1" w:styleId="Version">
    <w:name w:val="Version"/>
    <w:rsid w:val="006C6D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6D6C"/>
    <w:pPr>
      <w:numPr>
        <w:numId w:val="12"/>
      </w:numPr>
      <w:tabs>
        <w:tab w:val="clear" w:pos="680"/>
      </w:tabs>
    </w:pPr>
  </w:style>
  <w:style w:type="paragraph" w:styleId="Index1">
    <w:name w:val="index 1"/>
    <w:basedOn w:val="Normal"/>
    <w:next w:val="Normal"/>
    <w:semiHidden/>
    <w:rsid w:val="006C6D6C"/>
    <w:pPr>
      <w:keepNext w:val="0"/>
      <w:tabs>
        <w:tab w:val="right" w:pos="4176"/>
      </w:tabs>
      <w:ind w:left="198" w:hanging="198"/>
    </w:pPr>
    <w:rPr>
      <w:rFonts w:ascii="Garamond" w:hAnsi="Garamond"/>
    </w:rPr>
  </w:style>
  <w:style w:type="paragraph" w:styleId="IndexHeading">
    <w:name w:val="index heading"/>
    <w:basedOn w:val="Normal"/>
    <w:next w:val="Index1"/>
    <w:semiHidden/>
    <w:rsid w:val="006C6D6C"/>
    <w:pPr>
      <w:spacing w:before="120" w:after="120"/>
    </w:pPr>
    <w:rPr>
      <w:rFonts w:ascii="Arial" w:hAnsi="Arial"/>
      <w:b/>
      <w:color w:val="918585"/>
      <w:sz w:val="24"/>
    </w:rPr>
  </w:style>
  <w:style w:type="paragraph" w:styleId="Header">
    <w:name w:val="header"/>
    <w:basedOn w:val="Normal"/>
    <w:link w:val="HeaderChar"/>
    <w:rsid w:val="006C6D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6D6C"/>
    <w:rPr>
      <w:rFonts w:ascii="Times New Roman" w:eastAsia="Times New Roman" w:hAnsi="Times New Roman" w:cs="Times New Roman"/>
      <w:sz w:val="16"/>
      <w:szCs w:val="20"/>
      <w:lang w:val="en-GB" w:eastAsia="en-US"/>
    </w:rPr>
  </w:style>
  <w:style w:type="paragraph" w:customStyle="1" w:styleId="Chapter">
    <w:name w:val="Chapter"/>
    <w:basedOn w:val="Normal"/>
    <w:rsid w:val="006C6D6C"/>
    <w:pPr>
      <w:spacing w:before="240"/>
    </w:pPr>
    <w:rPr>
      <w:rFonts w:ascii="Times New Roman" w:hAnsi="Times New Roman"/>
      <w:smallCaps/>
      <w:spacing w:val="80"/>
      <w:sz w:val="28"/>
    </w:rPr>
  </w:style>
  <w:style w:type="paragraph" w:customStyle="1" w:styleId="InChapter">
    <w:name w:val="InChapter"/>
    <w:basedOn w:val="Heading3"/>
    <w:rsid w:val="006C6D6C"/>
    <w:pPr>
      <w:spacing w:after="240"/>
      <w:outlineLvl w:val="9"/>
    </w:pPr>
    <w:rPr>
      <w:noProof/>
    </w:rPr>
  </w:style>
  <w:style w:type="paragraph" w:styleId="Index2">
    <w:name w:val="index 2"/>
    <w:basedOn w:val="Normal"/>
    <w:next w:val="Normal"/>
    <w:semiHidden/>
    <w:rsid w:val="006C6D6C"/>
    <w:pPr>
      <w:tabs>
        <w:tab w:val="right" w:pos="4176"/>
      </w:tabs>
      <w:ind w:left="568" w:hanging="284"/>
    </w:pPr>
    <w:rPr>
      <w:rFonts w:ascii="Garamond" w:hAnsi="Garamond"/>
    </w:rPr>
  </w:style>
  <w:style w:type="paragraph" w:customStyle="1" w:styleId="Byline">
    <w:name w:val="Byline"/>
    <w:rsid w:val="006C6D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D6C"/>
    <w:pPr>
      <w:tabs>
        <w:tab w:val="clear" w:pos="3600"/>
        <w:tab w:val="clear" w:pos="3958"/>
      </w:tabs>
      <w:jc w:val="right"/>
    </w:pPr>
  </w:style>
  <w:style w:type="character" w:styleId="Emphasis">
    <w:name w:val="Emphasis"/>
    <w:basedOn w:val="DefaultParagraphFont"/>
    <w:qFormat/>
    <w:rsid w:val="006C6D6C"/>
    <w:rPr>
      <w:i/>
    </w:rPr>
  </w:style>
  <w:style w:type="paragraph" w:styleId="Caption">
    <w:name w:val="caption"/>
    <w:basedOn w:val="BodyText"/>
    <w:next w:val="Normal"/>
    <w:qFormat/>
    <w:rsid w:val="006C6D6C"/>
    <w:pPr>
      <w:framePr w:w="2268" w:hSpace="181" w:vSpace="181" w:wrap="around" w:vAnchor="text" w:hAnchor="page" w:x="1135" w:y="285" w:anchorLock="1"/>
    </w:pPr>
    <w:rPr>
      <w:i/>
    </w:rPr>
  </w:style>
  <w:style w:type="paragraph" w:customStyle="1" w:styleId="MiniTOCTitle">
    <w:name w:val="MiniTOCTitle"/>
    <w:basedOn w:val="Heading4"/>
    <w:rsid w:val="006C6D6C"/>
    <w:pPr>
      <w:spacing w:before="240"/>
      <w:outlineLvl w:val="9"/>
    </w:pPr>
    <w:rPr>
      <w:noProof/>
      <w:sz w:val="24"/>
    </w:rPr>
  </w:style>
  <w:style w:type="paragraph" w:customStyle="1" w:styleId="MiniTOCItem">
    <w:name w:val="MiniTOCItem"/>
    <w:basedOn w:val="ListBullet"/>
    <w:rsid w:val="006C6D6C"/>
    <w:pPr>
      <w:numPr>
        <w:numId w:val="0"/>
      </w:numPr>
      <w:tabs>
        <w:tab w:val="right" w:leader="dot" w:pos="6521"/>
      </w:tabs>
      <w:spacing w:before="0" w:after="0"/>
    </w:pPr>
  </w:style>
  <w:style w:type="paragraph" w:customStyle="1" w:styleId="TOFTitle">
    <w:name w:val="TOFTitle"/>
    <w:basedOn w:val="TOCTitle"/>
    <w:rsid w:val="006C6D6C"/>
  </w:style>
  <w:style w:type="paragraph" w:styleId="TableofFigures">
    <w:name w:val="table of figures"/>
    <w:basedOn w:val="Normal"/>
    <w:next w:val="Normal"/>
    <w:semiHidden/>
    <w:rsid w:val="006C6D6C"/>
    <w:pPr>
      <w:tabs>
        <w:tab w:val="right" w:leader="dot" w:pos="9072"/>
      </w:tabs>
      <w:ind w:left="970" w:hanging="403"/>
    </w:pPr>
    <w:rPr>
      <w:rFonts w:ascii="Times New Roman" w:hAnsi="Times New Roman"/>
      <w:b/>
    </w:rPr>
  </w:style>
  <w:style w:type="paragraph" w:styleId="ListNumber">
    <w:name w:val="List Number"/>
    <w:basedOn w:val="List"/>
    <w:rsid w:val="006C6D6C"/>
    <w:pPr>
      <w:numPr>
        <w:numId w:val="14"/>
      </w:numPr>
      <w:tabs>
        <w:tab w:val="clear" w:pos="340"/>
      </w:tabs>
    </w:pPr>
  </w:style>
  <w:style w:type="character" w:customStyle="1" w:styleId="WingdingSymbols">
    <w:name w:val="Wingding Symbols"/>
    <w:rsid w:val="006C6D6C"/>
    <w:rPr>
      <w:rFonts w:ascii="Wingdings" w:hAnsi="Wingdings"/>
    </w:rPr>
  </w:style>
  <w:style w:type="paragraph" w:customStyle="1" w:styleId="TableHeading">
    <w:name w:val="Table Heading"/>
    <w:basedOn w:val="HeadingBase"/>
    <w:rsid w:val="006C6D6C"/>
    <w:pPr>
      <w:keepLines/>
      <w:pBdr>
        <w:bottom w:val="single" w:sz="6" w:space="1" w:color="918585"/>
      </w:pBdr>
      <w:spacing w:before="240"/>
    </w:pPr>
  </w:style>
  <w:style w:type="character" w:customStyle="1" w:styleId="HotSpot">
    <w:name w:val="HotSpot"/>
    <w:rsid w:val="006C6D6C"/>
    <w:rPr>
      <w:color w:val="0033CC"/>
      <w:u w:val="none"/>
    </w:rPr>
  </w:style>
  <w:style w:type="paragraph" w:customStyle="1" w:styleId="BodyTextRight">
    <w:name w:val="Body Text Right"/>
    <w:basedOn w:val="BodyText"/>
    <w:rsid w:val="006C6D6C"/>
    <w:pPr>
      <w:spacing w:before="0" w:after="0"/>
      <w:jc w:val="right"/>
    </w:pPr>
  </w:style>
  <w:style w:type="paragraph" w:styleId="Index3">
    <w:name w:val="index 3"/>
    <w:basedOn w:val="ListNumber2"/>
    <w:next w:val="Normal"/>
    <w:semiHidden/>
    <w:rsid w:val="006C6D6C"/>
    <w:pPr>
      <w:numPr>
        <w:numId w:val="0"/>
      </w:numPr>
      <w:tabs>
        <w:tab w:val="right" w:leader="dot" w:pos="4176"/>
      </w:tabs>
    </w:pPr>
  </w:style>
  <w:style w:type="paragraph" w:styleId="ListNumber2">
    <w:name w:val="List Number 2"/>
    <w:basedOn w:val="List2"/>
    <w:rsid w:val="006C6D6C"/>
    <w:pPr>
      <w:numPr>
        <w:numId w:val="9"/>
      </w:numPr>
      <w:tabs>
        <w:tab w:val="clear" w:pos="1060"/>
      </w:tabs>
    </w:pPr>
  </w:style>
  <w:style w:type="paragraph" w:customStyle="1" w:styleId="MarginNote">
    <w:name w:val="Margin Note"/>
    <w:basedOn w:val="BodyText"/>
    <w:rsid w:val="006C6D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D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6D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6D6C"/>
    <w:rPr>
      <w:sz w:val="32"/>
    </w:rPr>
  </w:style>
  <w:style w:type="paragraph" w:customStyle="1" w:styleId="HeadingProcedure">
    <w:name w:val="Heading Procedure"/>
    <w:basedOn w:val="HeadingBase"/>
    <w:next w:val="Normal"/>
    <w:rsid w:val="006C6D6C"/>
    <w:pPr>
      <w:tabs>
        <w:tab w:val="left" w:pos="0"/>
      </w:tabs>
      <w:spacing w:before="120" w:after="60"/>
    </w:pPr>
    <w:rPr>
      <w:i/>
      <w:color w:val="918585"/>
      <w:sz w:val="22"/>
    </w:rPr>
  </w:style>
  <w:style w:type="paragraph" w:customStyle="1" w:styleId="TableBodyText">
    <w:name w:val="Table Body Text"/>
    <w:basedOn w:val="BodyText"/>
    <w:rsid w:val="006C6D6C"/>
    <w:pPr>
      <w:spacing w:before="60" w:after="60"/>
    </w:pPr>
  </w:style>
  <w:style w:type="paragraph" w:styleId="ListContinue">
    <w:name w:val="List Continue"/>
    <w:basedOn w:val="List"/>
    <w:rsid w:val="006C6D6C"/>
    <w:pPr>
      <w:ind w:firstLine="0"/>
    </w:pPr>
  </w:style>
  <w:style w:type="paragraph" w:customStyle="1" w:styleId="ListNote">
    <w:name w:val="List Note"/>
    <w:basedOn w:val="List"/>
    <w:rsid w:val="006C6D6C"/>
    <w:pPr>
      <w:pBdr>
        <w:top w:val="single" w:sz="6" w:space="2" w:color="918585"/>
        <w:bottom w:val="single" w:sz="6" w:space="2" w:color="918585"/>
      </w:pBdr>
      <w:tabs>
        <w:tab w:val="left" w:pos="1021"/>
      </w:tabs>
      <w:ind w:firstLine="0"/>
    </w:pPr>
  </w:style>
  <w:style w:type="paragraph" w:customStyle="1" w:styleId="Warning">
    <w:name w:val="Warning"/>
    <w:basedOn w:val="BodyText"/>
    <w:rsid w:val="006C6D6C"/>
    <w:pPr>
      <w:shd w:val="clear" w:color="auto" w:fill="D9D9D9"/>
      <w:tabs>
        <w:tab w:val="left" w:pos="992"/>
      </w:tabs>
      <w:ind w:left="119" w:right="119"/>
    </w:pPr>
    <w:rPr>
      <w:sz w:val="20"/>
    </w:rPr>
  </w:style>
  <w:style w:type="paragraph" w:customStyle="1" w:styleId="MarginIcons">
    <w:name w:val="Margin Icons"/>
    <w:basedOn w:val="BodyText"/>
    <w:rsid w:val="006C6D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6D6C"/>
    <w:rPr>
      <w:rFonts w:ascii="Courier New" w:hAnsi="Courier New"/>
    </w:rPr>
  </w:style>
  <w:style w:type="paragraph" w:customStyle="1" w:styleId="NoteBullet">
    <w:name w:val="Note Bullet"/>
    <w:basedOn w:val="Note"/>
    <w:rsid w:val="006C6D6C"/>
    <w:pPr>
      <w:tabs>
        <w:tab w:val="clear" w:pos="680"/>
      </w:tabs>
      <w:spacing w:before="60" w:after="60"/>
    </w:pPr>
  </w:style>
  <w:style w:type="paragraph" w:customStyle="1" w:styleId="SubHeading2">
    <w:name w:val="SubHeading2"/>
    <w:basedOn w:val="HeadingBase"/>
    <w:rsid w:val="006C6D6C"/>
    <w:pPr>
      <w:spacing w:before="240" w:after="60"/>
    </w:pPr>
    <w:rPr>
      <w:sz w:val="20"/>
    </w:rPr>
  </w:style>
  <w:style w:type="paragraph" w:customStyle="1" w:styleId="SubHeading1">
    <w:name w:val="SubHeading1"/>
    <w:basedOn w:val="HeadingBase"/>
    <w:rsid w:val="006C6D6C"/>
    <w:pPr>
      <w:spacing w:before="240" w:after="60"/>
    </w:pPr>
    <w:rPr>
      <w:color w:val="918585"/>
      <w:sz w:val="22"/>
    </w:rPr>
  </w:style>
  <w:style w:type="paragraph" w:customStyle="1" w:styleId="SideHeading">
    <w:name w:val="Side Heading"/>
    <w:basedOn w:val="HeadingBase"/>
    <w:rsid w:val="006C6D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D6C"/>
    <w:pPr>
      <w:numPr>
        <w:numId w:val="10"/>
      </w:numPr>
    </w:pPr>
  </w:style>
  <w:style w:type="paragraph" w:styleId="PlainText">
    <w:name w:val="Plain Text"/>
    <w:basedOn w:val="Normal"/>
    <w:link w:val="PlainTextChar"/>
    <w:rsid w:val="006C6D6C"/>
    <w:rPr>
      <w:sz w:val="20"/>
    </w:rPr>
  </w:style>
  <w:style w:type="character" w:customStyle="1" w:styleId="PlainTextChar">
    <w:name w:val="Plain Text Char"/>
    <w:basedOn w:val="DefaultParagraphFont"/>
    <w:link w:val="PlainText"/>
    <w:rsid w:val="006C6D6C"/>
    <w:rPr>
      <w:rFonts w:ascii="Courier New" w:eastAsia="Times New Roman" w:hAnsi="Courier New" w:cs="Times New Roman"/>
      <w:sz w:val="20"/>
      <w:szCs w:val="20"/>
      <w:lang w:eastAsia="en-US"/>
    </w:rPr>
  </w:style>
  <w:style w:type="character" w:customStyle="1" w:styleId="MenuOption">
    <w:name w:val="Menu Option"/>
    <w:basedOn w:val="DefaultParagraphFont"/>
    <w:rsid w:val="006C6D6C"/>
    <w:rPr>
      <w:b/>
      <w:smallCaps/>
    </w:rPr>
  </w:style>
  <w:style w:type="paragraph" w:customStyle="1" w:styleId="TableListNumber">
    <w:name w:val="Table List Number"/>
    <w:basedOn w:val="ListNumber"/>
    <w:rsid w:val="006C6D6C"/>
    <w:pPr>
      <w:numPr>
        <w:numId w:val="0"/>
      </w:numPr>
    </w:pPr>
  </w:style>
  <w:style w:type="paragraph" w:styleId="TOC4">
    <w:name w:val="toc 4"/>
    <w:basedOn w:val="TOCBase"/>
    <w:next w:val="Normal"/>
    <w:semiHidden/>
    <w:rsid w:val="006C6D6C"/>
    <w:pPr>
      <w:tabs>
        <w:tab w:val="right" w:leader="dot" w:pos="9071"/>
      </w:tabs>
      <w:ind w:left="1701"/>
    </w:pPr>
  </w:style>
  <w:style w:type="paragraph" w:customStyle="1" w:styleId="ListAlpha">
    <w:name w:val="List Alpha"/>
    <w:basedOn w:val="List"/>
    <w:rsid w:val="006C6D6C"/>
    <w:pPr>
      <w:numPr>
        <w:numId w:val="8"/>
      </w:numPr>
    </w:pPr>
  </w:style>
  <w:style w:type="paragraph" w:customStyle="1" w:styleId="ListAlpha2">
    <w:name w:val="List Alpha 2"/>
    <w:basedOn w:val="List2"/>
    <w:rsid w:val="006C6D6C"/>
    <w:pPr>
      <w:numPr>
        <w:numId w:val="7"/>
      </w:numPr>
    </w:pPr>
  </w:style>
  <w:style w:type="paragraph" w:styleId="List2">
    <w:name w:val="List 2"/>
    <w:basedOn w:val="BodyText"/>
    <w:rsid w:val="006C6D6C"/>
    <w:pPr>
      <w:tabs>
        <w:tab w:val="left" w:pos="680"/>
      </w:tabs>
      <w:spacing w:before="60" w:after="60"/>
      <w:ind w:left="680" w:hanging="340"/>
    </w:pPr>
  </w:style>
  <w:style w:type="paragraph" w:styleId="List3">
    <w:name w:val="List 3"/>
    <w:basedOn w:val="BodyText"/>
    <w:rsid w:val="006C6D6C"/>
    <w:pPr>
      <w:tabs>
        <w:tab w:val="left" w:pos="1021"/>
      </w:tabs>
      <w:spacing w:before="60" w:after="60"/>
      <w:ind w:left="1020" w:hanging="340"/>
    </w:pPr>
  </w:style>
  <w:style w:type="paragraph" w:styleId="List4">
    <w:name w:val="List 4"/>
    <w:basedOn w:val="BodyText"/>
    <w:rsid w:val="006C6D6C"/>
    <w:pPr>
      <w:tabs>
        <w:tab w:val="left" w:pos="1361"/>
      </w:tabs>
      <w:spacing w:before="60" w:after="60"/>
      <w:ind w:left="1361" w:hanging="340"/>
    </w:pPr>
  </w:style>
  <w:style w:type="paragraph" w:styleId="List5">
    <w:name w:val="List 5"/>
    <w:basedOn w:val="BodyText"/>
    <w:rsid w:val="006C6D6C"/>
    <w:pPr>
      <w:tabs>
        <w:tab w:val="left" w:pos="1701"/>
      </w:tabs>
      <w:spacing w:before="60" w:after="60"/>
      <w:ind w:left="1701" w:hanging="340"/>
    </w:pPr>
  </w:style>
  <w:style w:type="paragraph" w:styleId="ListBullet3">
    <w:name w:val="List Bullet 3"/>
    <w:basedOn w:val="List3"/>
    <w:rsid w:val="006C6D6C"/>
    <w:pPr>
      <w:numPr>
        <w:numId w:val="13"/>
      </w:numPr>
      <w:tabs>
        <w:tab w:val="clear" w:pos="1021"/>
      </w:tabs>
      <w:ind w:left="1037" w:hanging="357"/>
    </w:pPr>
  </w:style>
  <w:style w:type="paragraph" w:styleId="ListBullet4">
    <w:name w:val="List Bullet 4"/>
    <w:basedOn w:val="List4"/>
    <w:rsid w:val="006C6D6C"/>
    <w:pPr>
      <w:numPr>
        <w:numId w:val="2"/>
      </w:numPr>
      <w:tabs>
        <w:tab w:val="clear" w:pos="1361"/>
      </w:tabs>
    </w:pPr>
  </w:style>
  <w:style w:type="paragraph" w:styleId="ListBullet5">
    <w:name w:val="List Bullet 5"/>
    <w:basedOn w:val="List5"/>
    <w:rsid w:val="006C6D6C"/>
    <w:pPr>
      <w:numPr>
        <w:numId w:val="3"/>
      </w:numPr>
    </w:pPr>
  </w:style>
  <w:style w:type="paragraph" w:styleId="ListContinue2">
    <w:name w:val="List Continue 2"/>
    <w:basedOn w:val="List2"/>
    <w:rsid w:val="006C6D6C"/>
    <w:pPr>
      <w:ind w:firstLine="0"/>
    </w:pPr>
  </w:style>
  <w:style w:type="paragraph" w:styleId="ListContinue3">
    <w:name w:val="List Continue 3"/>
    <w:basedOn w:val="List3"/>
    <w:rsid w:val="006C6D6C"/>
    <w:pPr>
      <w:ind w:left="1021" w:firstLine="0"/>
    </w:pPr>
  </w:style>
  <w:style w:type="paragraph" w:styleId="ListContinue4">
    <w:name w:val="List Continue 4"/>
    <w:basedOn w:val="List4"/>
    <w:rsid w:val="006C6D6C"/>
    <w:pPr>
      <w:ind w:firstLine="0"/>
    </w:pPr>
  </w:style>
  <w:style w:type="paragraph" w:styleId="ListContinue5">
    <w:name w:val="List Continue 5"/>
    <w:basedOn w:val="List5"/>
    <w:rsid w:val="006C6D6C"/>
    <w:pPr>
      <w:ind w:firstLine="0"/>
    </w:pPr>
  </w:style>
  <w:style w:type="paragraph" w:styleId="ListNumber3">
    <w:name w:val="List Number 3"/>
    <w:basedOn w:val="List3"/>
    <w:rsid w:val="006C6D6C"/>
    <w:pPr>
      <w:numPr>
        <w:numId w:val="4"/>
      </w:numPr>
    </w:pPr>
  </w:style>
  <w:style w:type="paragraph" w:styleId="ListNumber4">
    <w:name w:val="List Number 4"/>
    <w:basedOn w:val="List4"/>
    <w:rsid w:val="006C6D6C"/>
    <w:pPr>
      <w:numPr>
        <w:numId w:val="5"/>
      </w:numPr>
    </w:pPr>
  </w:style>
  <w:style w:type="paragraph" w:styleId="ListNumber5">
    <w:name w:val="List Number 5"/>
    <w:basedOn w:val="List5"/>
    <w:rsid w:val="006C6D6C"/>
    <w:pPr>
      <w:numPr>
        <w:numId w:val="6"/>
      </w:numPr>
    </w:pPr>
  </w:style>
  <w:style w:type="paragraph" w:styleId="BlockText">
    <w:name w:val="Block Text"/>
    <w:basedOn w:val="Normal"/>
    <w:rsid w:val="006C6D6C"/>
    <w:pPr>
      <w:spacing w:after="120"/>
      <w:ind w:left="1440" w:right="1440"/>
    </w:pPr>
  </w:style>
  <w:style w:type="character" w:customStyle="1" w:styleId="Subscript">
    <w:name w:val="Subscript"/>
    <w:basedOn w:val="DefaultParagraphFont"/>
    <w:rsid w:val="006C6D6C"/>
    <w:rPr>
      <w:sz w:val="16"/>
      <w:vertAlign w:val="subscript"/>
    </w:rPr>
  </w:style>
  <w:style w:type="character" w:customStyle="1" w:styleId="Superscript">
    <w:name w:val="Superscript"/>
    <w:basedOn w:val="DefaultParagraphFont"/>
    <w:rsid w:val="006C6D6C"/>
    <w:rPr>
      <w:sz w:val="16"/>
      <w:vertAlign w:val="superscript"/>
    </w:rPr>
  </w:style>
  <w:style w:type="character" w:customStyle="1" w:styleId="Symbols">
    <w:name w:val="Symbols"/>
    <w:basedOn w:val="DefaultParagraphFont"/>
    <w:rsid w:val="006C6D6C"/>
    <w:rPr>
      <w:rFonts w:ascii="Symbol" w:hAnsi="Symbol"/>
    </w:rPr>
  </w:style>
  <w:style w:type="character" w:customStyle="1" w:styleId="MenuOptions">
    <w:name w:val="Menu Options"/>
    <w:basedOn w:val="DefaultParagraphFont"/>
    <w:rsid w:val="006C6D6C"/>
    <w:rPr>
      <w:rFonts w:ascii="Arial Narrow" w:hAnsi="Arial Narrow"/>
      <w:smallCaps/>
    </w:rPr>
  </w:style>
  <w:style w:type="character" w:customStyle="1" w:styleId="Buttons">
    <w:name w:val="Buttons"/>
    <w:basedOn w:val="DefaultParagraphFont"/>
    <w:rsid w:val="006C6D6C"/>
    <w:rPr>
      <w:b/>
    </w:rPr>
  </w:style>
  <w:style w:type="character" w:customStyle="1" w:styleId="Underlined">
    <w:name w:val="Underlined"/>
    <w:basedOn w:val="DefaultParagraphFont"/>
    <w:rsid w:val="006C6D6C"/>
    <w:rPr>
      <w:u w:val="single"/>
    </w:rPr>
  </w:style>
  <w:style w:type="paragraph" w:customStyle="1" w:styleId="TableBodyTextRight">
    <w:name w:val="Table Body Text Right"/>
    <w:basedOn w:val="TableBodyText"/>
    <w:rsid w:val="006C6D6C"/>
    <w:pPr>
      <w:widowControl w:val="0"/>
      <w:autoSpaceDE w:val="0"/>
      <w:autoSpaceDN w:val="0"/>
      <w:adjustRightInd w:val="0"/>
      <w:jc w:val="right"/>
    </w:pPr>
    <w:rPr>
      <w:rFonts w:cs="Arial"/>
      <w:szCs w:val="18"/>
    </w:rPr>
  </w:style>
  <w:style w:type="paragraph" w:customStyle="1" w:styleId="CopyrightText">
    <w:name w:val="Copyright Text"/>
    <w:basedOn w:val="BodyText"/>
    <w:rsid w:val="006C6D6C"/>
    <w:rPr>
      <w:sz w:val="18"/>
    </w:rPr>
  </w:style>
  <w:style w:type="paragraph" w:customStyle="1" w:styleId="BodySmallRight">
    <w:name w:val="Body Small Right"/>
    <w:basedOn w:val="BodyTextRight"/>
    <w:rsid w:val="006C6D6C"/>
    <w:rPr>
      <w:sz w:val="18"/>
      <w:szCs w:val="18"/>
    </w:rPr>
  </w:style>
  <w:style w:type="paragraph" w:customStyle="1" w:styleId="MarginEdition">
    <w:name w:val="Margin Edition"/>
    <w:basedOn w:val="MarginNote"/>
    <w:rsid w:val="006C6D6C"/>
    <w:pPr>
      <w:spacing w:before="0" w:after="0"/>
    </w:pPr>
    <w:rPr>
      <w:rFonts w:ascii="Times New Roman" w:hAnsi="Times New Roman"/>
      <w:color w:val="999999"/>
    </w:rPr>
  </w:style>
  <w:style w:type="paragraph" w:customStyle="1" w:styleId="Spacer">
    <w:name w:val="Spacer"/>
    <w:basedOn w:val="Normal"/>
    <w:rsid w:val="006C6D6C"/>
    <w:rPr>
      <w:sz w:val="2"/>
      <w:szCs w:val="2"/>
    </w:rPr>
  </w:style>
  <w:style w:type="character" w:customStyle="1" w:styleId="Small">
    <w:name w:val="Small"/>
    <w:basedOn w:val="DefaultParagraphFont"/>
    <w:rsid w:val="006C6D6C"/>
    <w:rPr>
      <w:sz w:val="16"/>
    </w:rPr>
  </w:style>
  <w:style w:type="paragraph" w:customStyle="1" w:styleId="WideTable">
    <w:name w:val="Wide Table"/>
    <w:basedOn w:val="Normal"/>
    <w:rsid w:val="006C6D6C"/>
    <w:pPr>
      <w:ind w:left="-1418"/>
    </w:pPr>
    <w:rPr>
      <w:sz w:val="2"/>
      <w:szCs w:val="2"/>
    </w:rPr>
  </w:style>
  <w:style w:type="character" w:styleId="PageNumber">
    <w:name w:val="page number"/>
    <w:basedOn w:val="DefaultParagraphFont"/>
    <w:rsid w:val="006C6D6C"/>
  </w:style>
  <w:style w:type="paragraph" w:styleId="Quote">
    <w:name w:val="Quote"/>
    <w:basedOn w:val="Heading1"/>
    <w:link w:val="QuoteChar"/>
    <w:qFormat/>
    <w:rsid w:val="006C6D6C"/>
    <w:rPr>
      <w:b w:val="0"/>
      <w:sz w:val="72"/>
      <w:szCs w:val="72"/>
      <w:lang w:val="en-NZ"/>
    </w:rPr>
  </w:style>
  <w:style w:type="character" w:customStyle="1" w:styleId="QuoteChar">
    <w:name w:val="Quote Char"/>
    <w:basedOn w:val="DefaultParagraphFont"/>
    <w:link w:val="Quote"/>
    <w:rsid w:val="006C6D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D6C"/>
    <w:pPr>
      <w:pageBreakBefore/>
    </w:pPr>
  </w:style>
  <w:style w:type="paragraph" w:customStyle="1" w:styleId="Border">
    <w:name w:val="Border"/>
    <w:basedOn w:val="Normal"/>
    <w:qFormat/>
    <w:rsid w:val="006C6D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6D6C"/>
    <w:rPr>
      <w:b/>
      <w:bCs/>
      <w:i/>
      <w:iCs/>
      <w:color w:val="auto"/>
    </w:rPr>
  </w:style>
  <w:style w:type="paragraph" w:styleId="IntenseQuote">
    <w:name w:val="Intense Quote"/>
    <w:basedOn w:val="Normal"/>
    <w:next w:val="Normal"/>
    <w:link w:val="IntenseQuoteChar"/>
    <w:uiPriority w:val="30"/>
    <w:qFormat/>
    <w:rsid w:val="006C6D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6D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6D6C"/>
    <w:rPr>
      <w:smallCaps/>
      <w:color w:val="auto"/>
      <w:u w:val="single"/>
    </w:rPr>
  </w:style>
  <w:style w:type="character" w:styleId="IntenseReference">
    <w:name w:val="Intense Reference"/>
    <w:basedOn w:val="DefaultParagraphFont"/>
    <w:uiPriority w:val="32"/>
    <w:qFormat/>
    <w:rsid w:val="006C6D6C"/>
    <w:rPr>
      <w:b/>
      <w:bCs/>
      <w:smallCaps/>
      <w:color w:val="auto"/>
      <w:spacing w:val="5"/>
      <w:u w:val="single"/>
    </w:rPr>
  </w:style>
  <w:style w:type="paragraph" w:customStyle="1" w:styleId="2ColumnHeading">
    <w:name w:val="2Column Heading"/>
    <w:basedOn w:val="BodyText"/>
    <w:qFormat/>
    <w:rsid w:val="006C6D6C"/>
    <w:pPr>
      <w:spacing w:after="60"/>
      <w:ind w:left="-2268"/>
    </w:pPr>
    <w:rPr>
      <w:b/>
    </w:rPr>
  </w:style>
  <w:style w:type="paragraph" w:customStyle="1" w:styleId="Heading1TOC">
    <w:name w:val="Heading1 TOC"/>
    <w:basedOn w:val="Normal"/>
    <w:qFormat/>
    <w:rsid w:val="006C6D6C"/>
    <w:pPr>
      <w:spacing w:before="240" w:after="120"/>
    </w:pPr>
    <w:rPr>
      <w:rFonts w:ascii="Times New Roman" w:hAnsi="Times New Roman"/>
      <w:b/>
      <w:sz w:val="32"/>
    </w:rPr>
  </w:style>
  <w:style w:type="paragraph" w:customStyle="1" w:styleId="Heading2TOC">
    <w:name w:val="Heading2 TOC"/>
    <w:basedOn w:val="Normal"/>
    <w:qFormat/>
    <w:rsid w:val="006C6D6C"/>
    <w:pPr>
      <w:spacing w:before="240" w:after="60"/>
    </w:pPr>
    <w:rPr>
      <w:rFonts w:ascii="Times New Roman" w:hAnsi="Times New Roman"/>
      <w:b/>
      <w:sz w:val="28"/>
    </w:rPr>
  </w:style>
  <w:style w:type="character" w:customStyle="1" w:styleId="Underline">
    <w:name w:val="Underline"/>
    <w:basedOn w:val="DefaultParagraphFont"/>
    <w:qFormat/>
    <w:rsid w:val="006C6D6C"/>
    <w:rPr>
      <w:u w:val="single"/>
    </w:rPr>
  </w:style>
  <w:style w:type="character" w:customStyle="1" w:styleId="BoldandItalics">
    <w:name w:val="Bold and Italics"/>
    <w:qFormat/>
    <w:rsid w:val="006C6D6C"/>
    <w:rPr>
      <w:b/>
      <w:i/>
      <w:u w:val="none"/>
    </w:rPr>
  </w:style>
  <w:style w:type="paragraph" w:styleId="BalloonText">
    <w:name w:val="Balloon Text"/>
    <w:basedOn w:val="Normal"/>
    <w:link w:val="BalloonTextChar"/>
    <w:rsid w:val="006C6D6C"/>
    <w:rPr>
      <w:rFonts w:ascii="Tahoma" w:hAnsi="Tahoma" w:cs="Tahoma"/>
      <w:sz w:val="16"/>
      <w:szCs w:val="16"/>
    </w:rPr>
  </w:style>
  <w:style w:type="character" w:customStyle="1" w:styleId="BalloonTextChar">
    <w:name w:val="Balloon Text Char"/>
    <w:basedOn w:val="DefaultParagraphFont"/>
    <w:link w:val="BalloonText"/>
    <w:rsid w:val="006C6D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6D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6D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6D6C"/>
    <w:rPr>
      <w:b/>
      <w:color w:val="660033"/>
      <w:spacing w:val="0"/>
    </w:rPr>
  </w:style>
  <w:style w:type="paragraph" w:customStyle="1" w:styleId="Nameditemlist">
    <w:name w:val="Named item list"/>
    <w:basedOn w:val="BodyText"/>
    <w:qFormat/>
    <w:rsid w:val="006C6D6C"/>
    <w:pPr>
      <w:tabs>
        <w:tab w:val="left" w:pos="2835"/>
      </w:tabs>
      <w:ind w:left="2835" w:hanging="2835"/>
    </w:pPr>
  </w:style>
  <w:style w:type="paragraph" w:customStyle="1" w:styleId="BodyTextnopadding">
    <w:name w:val="Body Text no padding"/>
    <w:basedOn w:val="BodyText"/>
    <w:qFormat/>
    <w:rsid w:val="006C6D6C"/>
    <w:pPr>
      <w:spacing w:before="0" w:after="0"/>
    </w:pPr>
  </w:style>
  <w:style w:type="paragraph" w:customStyle="1" w:styleId="BodyTextBold">
    <w:name w:val="Body Text Bold"/>
    <w:basedOn w:val="BodyText"/>
    <w:qFormat/>
    <w:rsid w:val="006C6D6C"/>
    <w:rPr>
      <w:b/>
    </w:rPr>
  </w:style>
  <w:style w:type="character" w:styleId="Hyperlink">
    <w:name w:val="Hyperlink"/>
    <w:basedOn w:val="DefaultParagraphFont"/>
    <w:uiPriority w:val="99"/>
    <w:unhideWhenUsed/>
    <w:rsid w:val="00EB1A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477</Words>
  <Characters>3092</Characters>
  <Application>Microsoft Office Word</Application>
  <DocSecurity>0</DocSecurity>
  <Lines>103</Lines>
  <Paragraphs>61</Paragraphs>
  <ScaleCrop>false</ScaleCrop>
  <Company>Author-it Software Corporation Ltd.</Company>
  <LinksUpToDate>false</LinksUpToDate>
  <CharactersWithSpaces>3508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SISOEQU014 Determine nutritional requirements for sport or recreational horses</dc:title>
  <dc:subject>Approved</dc:subject>
  <dc:creator>SkillsIQ</dc:creator>
  <cp:keywords>Release: 1</cp:keywords>
  <dc:description>Review Date: 12 April 2008</dc:description>
  <cp:lastModifiedBy>HSD_TPCMSd.prod</cp:lastModifiedBy>
  <cp:revision>3</cp:revision>
  <dcterms:created xsi:type="dcterms:W3CDTF">2022-12-13T02:01:00Z</dcterms:created>
  <dcterms:modified xsi:type="dcterms:W3CDTF">2022-12-13T02:01:00Z</dcterms:modified>
</cp:coreProperties>
</file>