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758" w:rsidP="00577758">
      <w:pPr>
        <w:pStyle w:val="Title"/>
      </w:pPr>
      <w:r>
        <w:fldChar w:fldCharType="begin"/>
      </w:r>
      <w:r>
        <w:instrText xml:space="preserve"> TITLE   \* MERGEFORMAT </w:instrText>
      </w:r>
      <w:r>
        <w:fldChar w:fldCharType="separate"/>
      </w:r>
      <w:r>
        <w:t>SISOEQU010 Identify hazards, assess and control safety risks for horse handling and riding activities</w:t>
      </w:r>
      <w:r>
        <w:fldChar w:fldCharType="end"/>
      </w:r>
    </w:p>
    <w:p w:rsidR="00577758" w:rsidP="00577758">
      <w:pPr>
        <w:pStyle w:val="Version"/>
        <w:sectPr w:rsidSect="00274A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AE2" w:rsidP="00274AE2">
      <w:pPr>
        <w:pStyle w:val="SuperHeading"/>
      </w:pPr>
      <w:r w:rsidRPr="00274AE2">
        <w:t>SISOEQU010 Identify hazards, assess and control safety risks for horse handling and riding activities</w:t>
      </w:r>
    </w:p>
    <w:p w:rsidR="00000000" w:rsidRPr="00274AE2" w:rsidP="00274AE2">
      <w:pPr>
        <w:pStyle w:val="Heading1"/>
      </w:pPr>
      <w:bookmarkStart w:id="1" w:name="O_963234"/>
      <w:bookmarkEnd w:id="1"/>
      <w:r w:rsidRPr="00274AE2">
        <w:t>Modification History</w:t>
      </w:r>
    </w:p>
    <w:p w:rsidR="00000000" w:rsidRPr="00274AE2" w:rsidP="00577758">
      <w:pPr>
        <w:pStyle w:val="BodyText"/>
      </w:pPr>
      <w:r w:rsidRPr="00274AE2">
        <w:t>Not applicable.</w:t>
      </w:r>
    </w:p>
    <w:p w:rsidR="00000000" w:rsidRPr="00274AE2" w:rsidP="00274AE2">
      <w:pPr>
        <w:pStyle w:val="Heading1"/>
      </w:pPr>
      <w:bookmarkStart w:id="2" w:name="O_963235"/>
      <w:bookmarkEnd w:id="2"/>
      <w:r w:rsidRPr="00274AE2">
        <w:t>Application</w:t>
      </w:r>
    </w:p>
    <w:p w:rsidR="00000000" w:rsidRPr="00274AE2" w:rsidP="00577758">
      <w:pPr>
        <w:pStyle w:val="BodyText"/>
      </w:pPr>
      <w:r w:rsidRPr="00274AE2">
        <w:t>This unit describes the performance outcomes, skills and knowled</w:t>
      </w:r>
      <w:r w:rsidRPr="00274AE2">
        <w:t>ge required to identify hazards, assess associated safety risks, take measures to eliminate or control those risks and document all processes. It covers the processes necessary to manage the significant safety risks associated with horse handling, instruct</w:t>
      </w:r>
      <w:r w:rsidRPr="00274AE2">
        <w:t>ing, coaching, guiding and riding activities.</w:t>
      </w:r>
    </w:p>
    <w:p w:rsidR="00000000" w:rsidRPr="00274AE2" w:rsidP="00577758">
      <w:pPr>
        <w:pStyle w:val="BodyText"/>
      </w:pPr>
      <w:r w:rsidRPr="00274AE2">
        <w:t>This unit applies to a range of organisations including those involved in equestrian sport, instructional and recreational riding programs. Risk assessments are usually completed by those responsible for the ac</w:t>
      </w:r>
      <w:r w:rsidRPr="00274AE2">
        <w:t>tivity including instructors, coaches, guides, and trail bosses. They may complete risk assessments independently, in consultation with others or through a team effort.</w:t>
      </w:r>
    </w:p>
    <w:p w:rsidR="00000000" w:rsidRPr="00274AE2" w:rsidP="00577758">
      <w:pPr>
        <w:pStyle w:val="BodyText"/>
      </w:pPr>
      <w:r w:rsidRPr="00274AE2">
        <w:t xml:space="preserve">No occupational licensing, certification or specific legislative requirements apply to </w:t>
      </w:r>
      <w:r w:rsidRPr="00274AE2">
        <w:t>this unit at the time of publication.</w:t>
      </w:r>
    </w:p>
    <w:p w:rsidR="00000000" w:rsidRPr="00274AE2" w:rsidP="00274AE2">
      <w:pPr>
        <w:pStyle w:val="Heading1"/>
      </w:pPr>
      <w:bookmarkStart w:id="3" w:name="O_963236"/>
      <w:bookmarkEnd w:id="3"/>
      <w:r w:rsidRPr="00274AE2">
        <w:t>Pre-requisite Unit</w:t>
      </w:r>
    </w:p>
    <w:p w:rsidR="00000000" w:rsidRPr="00274AE2" w:rsidP="00577758">
      <w:pPr>
        <w:pStyle w:val="BodyText"/>
      </w:pPr>
      <w:r w:rsidRPr="00274AE2">
        <w:t>Nil</w:t>
      </w:r>
    </w:p>
    <w:p w:rsidR="00000000" w:rsidRPr="00274AE2" w:rsidP="00274AE2">
      <w:pPr>
        <w:pStyle w:val="Heading1"/>
      </w:pPr>
      <w:bookmarkStart w:id="4" w:name="O_963237"/>
      <w:bookmarkEnd w:id="4"/>
      <w:r w:rsidRPr="00274AE2">
        <w:t>Competency Field</w:t>
      </w:r>
    </w:p>
    <w:p w:rsidR="00000000" w:rsidRPr="00274AE2" w:rsidP="00577758">
      <w:pPr>
        <w:pStyle w:val="BodyText"/>
      </w:pPr>
      <w:r w:rsidRPr="00274AE2">
        <w:t>Equine</w:t>
      </w:r>
    </w:p>
    <w:p w:rsidR="00000000" w:rsidRPr="00274AE2" w:rsidP="00274AE2">
      <w:pPr>
        <w:pStyle w:val="Heading1"/>
      </w:pPr>
      <w:bookmarkStart w:id="5" w:name="O_963238"/>
      <w:bookmarkEnd w:id="5"/>
      <w:r w:rsidRPr="00274AE2">
        <w:t>Unit Sector</w:t>
      </w:r>
    </w:p>
    <w:p w:rsidR="00000000" w:rsidRPr="00274AE2" w:rsidP="00577758">
      <w:pPr>
        <w:pStyle w:val="BodyText"/>
      </w:pPr>
      <w:r w:rsidRPr="00274AE2">
        <w:t>Outdoor Recreation</w:t>
      </w:r>
    </w:p>
    <w:p w:rsidR="00000000" w:rsidRPr="00274AE2" w:rsidP="00274AE2">
      <w:pPr>
        <w:pStyle w:val="Heading1"/>
      </w:pPr>
      <w:bookmarkStart w:id="6" w:name="O_963239"/>
      <w:bookmarkEnd w:id="6"/>
      <w:r w:rsidRPr="00274AE2">
        <w:t>Elements and Performance Criteria</w:t>
      </w:r>
    </w:p>
    <w:tbl>
      <w:tblPr>
        <w:tblW w:w="0" w:type="auto"/>
        <w:tblLayout w:type="fixed"/>
        <w:tblCellMar>
          <w:left w:w="62" w:type="dxa"/>
          <w:right w:w="62" w:type="dxa"/>
        </w:tblCellMar>
        <w:tblLook w:val="0000"/>
      </w:tblPr>
      <w:tblGrid>
        <w:gridCol w:w="2694"/>
        <w:gridCol w:w="6350"/>
      </w:tblGrid>
      <w:tr w:rsidTr="0057775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74AE2" w:rsidP="00274AE2">
            <w:pPr>
              <w:pStyle w:val="BodyText"/>
            </w:pPr>
            <w:r w:rsidRPr="00274AE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74AE2">
            <w:pPr>
              <w:pStyle w:val="BodyText"/>
              <w:rPr>
                <w:lang w:val="en-NZ"/>
              </w:rPr>
            </w:pPr>
            <w:r w:rsidRPr="00274AE2">
              <w:rPr>
                <w:rStyle w:val="SpecialBold"/>
              </w:rPr>
              <w:t>PERFORMANCE</w:t>
            </w:r>
            <w:r w:rsidRPr="00274AE2">
              <w:t xml:space="preserve"> </w:t>
            </w:r>
            <w:r w:rsidRPr="00274AE2">
              <w:rPr>
                <w:rStyle w:val="SpecialBold"/>
              </w:rPr>
              <w:t>CRITERIA</w:t>
            </w:r>
          </w:p>
        </w:tc>
      </w:tr>
      <w:tr w:rsidTr="0057775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274AE2">
            <w:pPr>
              <w:pStyle w:val="BodyText"/>
              <w:rPr>
                <w:lang w:val="en-NZ"/>
              </w:rPr>
            </w:pPr>
            <w:r w:rsidRPr="00274AE2">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74AE2">
            <w:pPr>
              <w:pStyle w:val="BodyText"/>
              <w:rPr>
                <w:lang w:val="en-NZ"/>
              </w:rPr>
            </w:pPr>
            <w:r w:rsidRPr="00274AE2">
              <w:t>Performance criteria describe the performance needed to demonstrate achievement of the element.</w:t>
            </w:r>
          </w:p>
        </w:tc>
      </w:tr>
      <w:tr w:rsidTr="0057775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274AE2">
            <w:pPr>
              <w:pStyle w:val="BodyText"/>
              <w:rPr>
                <w:lang w:val="en-NZ"/>
              </w:rPr>
            </w:pPr>
            <w:r w:rsidRPr="00274AE2">
              <w:t xml:space="preserve">1. Identify hazards for horse handling or riding </w:t>
            </w:r>
            <w:r w:rsidRPr="00274AE2">
              <w:t>activities.</w:t>
            </w:r>
          </w:p>
        </w:tc>
        <w:tc>
          <w:tcPr>
            <w:tcW w:w="6350" w:type="dxa"/>
            <w:tcBorders>
              <w:top w:val="nil"/>
              <w:left w:val="nil"/>
              <w:bottom w:val="nil"/>
              <w:right w:val="nil"/>
            </w:tcBorders>
            <w:tcMar>
              <w:top w:w="0" w:type="dxa"/>
              <w:left w:w="62" w:type="dxa"/>
              <w:bottom w:w="0" w:type="dxa"/>
              <w:right w:w="62" w:type="dxa"/>
            </w:tcMar>
          </w:tcPr>
          <w:p w:rsidR="00000000" w:rsidRPr="00274AE2" w:rsidP="00274AE2">
            <w:pPr>
              <w:pStyle w:val="BodyText"/>
            </w:pPr>
            <w:r w:rsidRPr="00274AE2">
              <w:t>1.1. Use hazard identification and risk assessment templa</w:t>
            </w:r>
            <w:r w:rsidRPr="00274AE2">
              <w:t>tes, independently or with other personnel to complete assessments.</w:t>
            </w:r>
          </w:p>
          <w:p w:rsidR="00000000" w:rsidRPr="00274AE2" w:rsidP="00274AE2">
            <w:pPr>
              <w:pStyle w:val="BodyText"/>
            </w:pPr>
            <w:r w:rsidRPr="00274AE2">
              <w:t>1.2. Use a range of methods to identify current and foreseeable hazards with potential to harm health and safety of anyone involved in or present during activities.</w:t>
            </w:r>
          </w:p>
          <w:p w:rsidR="00000000" w:rsidRPr="00274AE2" w:rsidP="00274AE2">
            <w:pPr>
              <w:pStyle w:val="BodyText"/>
            </w:pPr>
            <w:r w:rsidRPr="00274AE2">
              <w:t xml:space="preserve">1.3. Identify man-made </w:t>
            </w:r>
            <w:r w:rsidRPr="00274AE2">
              <w:t>or environmental obstacles and hazards in areas where horse handling or riding activities are scheduled.</w:t>
            </w:r>
          </w:p>
          <w:p w:rsidR="00000000" w:rsidRPr="00274AE2" w:rsidP="00274AE2">
            <w:pPr>
              <w:pStyle w:val="BodyText"/>
            </w:pPr>
            <w:r w:rsidRPr="00274AE2">
              <w:t>1.4. Gather and interpret weather and environmental information to ascertain impacts on handling or riding conditions.</w:t>
            </w:r>
          </w:p>
          <w:p w:rsidR="00000000" w:rsidRPr="00274AE2" w:rsidP="00274AE2">
            <w:pPr>
              <w:pStyle w:val="BodyText"/>
            </w:pPr>
            <w:r w:rsidRPr="00274AE2">
              <w:t>1.5. Identify hazards, including</w:t>
            </w:r>
            <w:r w:rsidRPr="00274AE2">
              <w:t xml:space="preserve"> biosecurity issues, associated with handling or riding horses for program activities.</w:t>
            </w:r>
          </w:p>
          <w:p w:rsidR="00000000" w:rsidRPr="00274AE2" w:rsidP="00274AE2">
            <w:pPr>
              <w:pStyle w:val="BodyText"/>
            </w:pPr>
            <w:r w:rsidRPr="00274AE2">
              <w:t>1.6. Identify features of and potential hazards for tack and all other equipment to be used.</w:t>
            </w:r>
          </w:p>
          <w:p w:rsidR="00000000" w:rsidP="00274AE2">
            <w:pPr>
              <w:pStyle w:val="BodyText"/>
              <w:rPr>
                <w:lang w:val="en-NZ"/>
              </w:rPr>
            </w:pPr>
            <w:r w:rsidRPr="00274AE2">
              <w:t>1.7. Record identified hazards according to organisational procedures and le</w:t>
            </w:r>
            <w:r w:rsidRPr="00274AE2">
              <w:t>gal requirements.</w:t>
            </w:r>
          </w:p>
        </w:tc>
      </w:tr>
      <w:tr w:rsidTr="0057775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274AE2">
            <w:pPr>
              <w:pStyle w:val="BodyText"/>
              <w:rPr>
                <w:lang w:val="en-NZ"/>
              </w:rPr>
            </w:pPr>
            <w:r w:rsidRPr="00274AE2">
              <w:t>2. Assess safety risks associated with hazards.</w:t>
            </w:r>
          </w:p>
        </w:tc>
        <w:tc>
          <w:tcPr>
            <w:tcW w:w="6350" w:type="dxa"/>
            <w:tcBorders>
              <w:top w:val="nil"/>
              <w:left w:val="nil"/>
              <w:bottom w:val="nil"/>
              <w:right w:val="nil"/>
            </w:tcBorders>
            <w:tcMar>
              <w:top w:w="0" w:type="dxa"/>
              <w:left w:w="62" w:type="dxa"/>
              <w:bottom w:w="0" w:type="dxa"/>
              <w:right w:w="62" w:type="dxa"/>
            </w:tcMar>
          </w:tcPr>
          <w:p w:rsidR="00000000" w:rsidRPr="00274AE2" w:rsidP="00274AE2">
            <w:pPr>
              <w:pStyle w:val="BodyText"/>
            </w:pPr>
            <w:r w:rsidRPr="00274AE2">
              <w:t>2.1. Consult with other personnel, as required, for input into risk assessments.</w:t>
            </w:r>
          </w:p>
          <w:p w:rsidR="00000000" w:rsidRPr="00274AE2" w:rsidP="00274AE2">
            <w:pPr>
              <w:pStyle w:val="BodyText"/>
            </w:pPr>
            <w:r w:rsidRPr="00274AE2">
              <w:t>2.2. Collect sufficient evidence of the type and level of risk posed by identified hazards.</w:t>
            </w:r>
          </w:p>
          <w:p w:rsidR="00000000" w:rsidRPr="00274AE2" w:rsidP="00274AE2">
            <w:pPr>
              <w:pStyle w:val="BodyText"/>
            </w:pPr>
            <w:r w:rsidRPr="00274AE2">
              <w:t>2.3. Use commonly accepted methods to complete risk analysis and risk assessments.</w:t>
            </w:r>
          </w:p>
          <w:p w:rsidR="00000000" w:rsidRPr="00274AE2" w:rsidP="00274AE2">
            <w:pPr>
              <w:pStyle w:val="BodyText"/>
            </w:pPr>
            <w:r w:rsidRPr="00274AE2">
              <w:t>2.4. Document outcomes of risk assessments and proposed actions to eliminate or control risks.</w:t>
            </w:r>
          </w:p>
          <w:p w:rsidR="00000000" w:rsidP="00274AE2">
            <w:pPr>
              <w:pStyle w:val="BodyText"/>
              <w:rPr>
                <w:lang w:val="en-NZ"/>
              </w:rPr>
            </w:pPr>
            <w:r w:rsidRPr="00274AE2">
              <w:t>2.5. Maintain records of risk assessments according to organisational procedur</w:t>
            </w:r>
            <w:r w:rsidRPr="00274AE2">
              <w:t>es and legal requirements.</w:t>
            </w:r>
          </w:p>
        </w:tc>
      </w:tr>
      <w:tr w:rsidTr="0057775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274AE2">
            <w:pPr>
              <w:pStyle w:val="BodyText"/>
              <w:rPr>
                <w:lang w:val="en-NZ"/>
              </w:rPr>
            </w:pPr>
            <w:r w:rsidRPr="00274AE2">
              <w:t>3. Assess risks associated with horse and handler or rider combination.</w:t>
            </w:r>
          </w:p>
        </w:tc>
        <w:tc>
          <w:tcPr>
            <w:tcW w:w="6350" w:type="dxa"/>
            <w:tcBorders>
              <w:top w:val="nil"/>
              <w:left w:val="nil"/>
              <w:bottom w:val="nil"/>
              <w:right w:val="nil"/>
            </w:tcBorders>
            <w:tcMar>
              <w:top w:w="0" w:type="dxa"/>
              <w:left w:w="62" w:type="dxa"/>
              <w:bottom w:w="0" w:type="dxa"/>
              <w:right w:w="62" w:type="dxa"/>
            </w:tcMar>
          </w:tcPr>
          <w:p w:rsidR="00000000" w:rsidRPr="00274AE2" w:rsidP="00274AE2">
            <w:pPr>
              <w:pStyle w:val="BodyText"/>
            </w:pPr>
            <w:r w:rsidRPr="00274AE2">
              <w:t>3.1. Use organisational templates designed to match horses to handlers or riders.</w:t>
            </w:r>
          </w:p>
          <w:p w:rsidR="00000000" w:rsidRPr="00274AE2" w:rsidP="00274AE2">
            <w:pPr>
              <w:pStyle w:val="BodyText"/>
            </w:pPr>
            <w:r w:rsidRPr="00274AE2">
              <w:t>3.2. Identify handler or rider characteristics and level of horse handling</w:t>
            </w:r>
            <w:r w:rsidRPr="00274AE2">
              <w:t xml:space="preserve"> or riding skills.</w:t>
            </w:r>
          </w:p>
          <w:p w:rsidR="00000000" w:rsidRPr="00274AE2" w:rsidP="00274AE2">
            <w:pPr>
              <w:pStyle w:val="BodyText"/>
            </w:pPr>
            <w:r w:rsidRPr="00274AE2">
              <w:t>3.3. Identify known behaviour and education level of horses available for the activity and consider potential hazards.</w:t>
            </w:r>
          </w:p>
          <w:p w:rsidR="00000000" w:rsidRPr="00274AE2" w:rsidP="00274AE2">
            <w:pPr>
              <w:pStyle w:val="BodyText"/>
            </w:pPr>
            <w:r w:rsidRPr="00274AE2">
              <w:t xml:space="preserve">3.4. Assess and select horses of suitable history, size and temperament to match handler or rider characteristics and </w:t>
            </w:r>
            <w:r w:rsidRPr="00274AE2">
              <w:t>skill level.</w:t>
            </w:r>
          </w:p>
          <w:p w:rsidR="00000000" w:rsidRPr="00274AE2" w:rsidP="00274AE2">
            <w:pPr>
              <w:pStyle w:val="BodyText"/>
            </w:pPr>
            <w:r w:rsidRPr="00274AE2">
              <w:t>3.5. Assess handler or rider’s own horse, when self-provided, and ensure horse and handler or rider combination is safely matched.</w:t>
            </w:r>
          </w:p>
          <w:p w:rsidR="00000000" w:rsidP="00274AE2">
            <w:pPr>
              <w:pStyle w:val="BodyText"/>
              <w:rPr>
                <w:lang w:val="en-NZ"/>
              </w:rPr>
            </w:pPr>
            <w:r w:rsidRPr="00274AE2">
              <w:t>3.6. Maintain records of assessments according to organisational procedures.</w:t>
            </w:r>
          </w:p>
        </w:tc>
      </w:tr>
      <w:tr w:rsidTr="0057775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274AE2">
            <w:pPr>
              <w:pStyle w:val="BodyText"/>
              <w:rPr>
                <w:lang w:val="en-NZ"/>
              </w:rPr>
            </w:pPr>
            <w:r w:rsidRPr="00274AE2">
              <w:t>4. Plan activities to eliminate or</w:t>
            </w:r>
            <w:r w:rsidRPr="00274AE2">
              <w:t xml:space="preserve"> control risks.</w:t>
            </w:r>
          </w:p>
        </w:tc>
        <w:tc>
          <w:tcPr>
            <w:tcW w:w="6350" w:type="dxa"/>
            <w:tcBorders>
              <w:top w:val="nil"/>
              <w:left w:val="nil"/>
              <w:bottom w:val="nil"/>
              <w:right w:val="nil"/>
            </w:tcBorders>
            <w:tcMar>
              <w:top w:w="0" w:type="dxa"/>
              <w:left w:w="62" w:type="dxa"/>
              <w:bottom w:w="0" w:type="dxa"/>
              <w:right w:w="62" w:type="dxa"/>
            </w:tcMar>
          </w:tcPr>
          <w:p w:rsidR="00000000" w:rsidRPr="00274AE2" w:rsidP="00274AE2">
            <w:pPr>
              <w:pStyle w:val="BodyText"/>
            </w:pPr>
            <w:r w:rsidRPr="00274AE2">
              <w:t>4.1. Evaluate and determine ways to eliminate hazards from horse handling or riding activity.</w:t>
            </w:r>
          </w:p>
          <w:p w:rsidR="00000000" w:rsidRPr="00274AE2" w:rsidP="00274AE2">
            <w:pPr>
              <w:pStyle w:val="BodyText"/>
            </w:pPr>
            <w:r w:rsidRPr="00274AE2">
              <w:t>4.2. Evaluate and determine ways that safety risks can be effectively controlled for horse handling or riding activity.</w:t>
            </w:r>
          </w:p>
          <w:p w:rsidR="00000000" w:rsidRPr="00274AE2" w:rsidP="00274AE2">
            <w:pPr>
              <w:pStyle w:val="BodyText"/>
            </w:pPr>
            <w:r w:rsidRPr="00274AE2">
              <w:t>4.3. Take measures to elim</w:t>
            </w:r>
            <w:r w:rsidRPr="00274AE2">
              <w:t>inate or control risks, within scope of responsibility or refer for authorisation.</w:t>
            </w:r>
          </w:p>
          <w:p w:rsidR="00000000" w:rsidP="00274AE2">
            <w:pPr>
              <w:pStyle w:val="BodyText"/>
              <w:rPr>
                <w:lang w:val="en-NZ"/>
              </w:rPr>
            </w:pPr>
            <w:r w:rsidRPr="00274AE2">
              <w:t>4.4. Incorporate risk control processes into documented plans or procedures for horse handling or riding activities.</w:t>
            </w:r>
          </w:p>
        </w:tc>
      </w:tr>
      <w:tr w:rsidTr="0057775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274AE2">
            <w:pPr>
              <w:pStyle w:val="BodyText"/>
              <w:rPr>
                <w:lang w:val="en-NZ"/>
              </w:rPr>
            </w:pPr>
            <w:r w:rsidRPr="00274AE2">
              <w:t>5. Respond to immediate safety risks.</w:t>
            </w:r>
          </w:p>
        </w:tc>
        <w:tc>
          <w:tcPr>
            <w:tcW w:w="6350" w:type="dxa"/>
            <w:tcBorders>
              <w:top w:val="nil"/>
              <w:left w:val="nil"/>
              <w:bottom w:val="nil"/>
              <w:right w:val="nil"/>
            </w:tcBorders>
            <w:tcMar>
              <w:top w:w="0" w:type="dxa"/>
              <w:left w:w="62" w:type="dxa"/>
              <w:bottom w:w="0" w:type="dxa"/>
              <w:right w:w="62" w:type="dxa"/>
            </w:tcMar>
          </w:tcPr>
          <w:p w:rsidR="00000000" w:rsidRPr="00274AE2" w:rsidP="00274AE2">
            <w:pPr>
              <w:pStyle w:val="BodyText"/>
            </w:pPr>
            <w:r w:rsidRPr="00274AE2">
              <w:t>5.1. Monitor hors</w:t>
            </w:r>
            <w:r w:rsidRPr="00274AE2">
              <w:t>e behaviour and handler or rider control during activities and adjust horse and handler or rider combination as required.</w:t>
            </w:r>
          </w:p>
          <w:p w:rsidR="00000000" w:rsidRPr="00274AE2" w:rsidP="00274AE2">
            <w:pPr>
              <w:pStyle w:val="BodyText"/>
            </w:pPr>
            <w:r w:rsidRPr="00274AE2">
              <w:t>5.2. Respond immediately to safety situations and stimuli causing adverse horse reactions as they arise.</w:t>
            </w:r>
          </w:p>
          <w:p w:rsidR="00000000" w:rsidRPr="00274AE2" w:rsidP="00274AE2">
            <w:pPr>
              <w:pStyle w:val="BodyText"/>
            </w:pPr>
            <w:r w:rsidRPr="00274AE2">
              <w:t>5.3. Complete on-the-spot risk assessment to avoid injury to handlers or riders and horses.</w:t>
            </w:r>
          </w:p>
          <w:p w:rsidR="00000000" w:rsidRPr="00274AE2" w:rsidP="00274AE2">
            <w:pPr>
              <w:pStyle w:val="BodyText"/>
            </w:pPr>
            <w:r w:rsidRPr="00274AE2">
              <w:t>5.4. Amend or cease activities if hazard or safety risk is determined to be extreme.</w:t>
            </w:r>
          </w:p>
        </w:tc>
      </w:tr>
    </w:tbl>
    <w:p w:rsidR="00577758" w:rsidP="00274AE2">
      <w:pPr>
        <w:pStyle w:val="BodyText"/>
      </w:pPr>
    </w:p>
    <w:p w:rsidR="00577758" w:rsidP="00274AE2">
      <w:pPr>
        <w:pStyle w:val="BodyText"/>
      </w:pPr>
    </w:p>
    <w:p w:rsidR="00000000" w:rsidRPr="00274AE2" w:rsidP="00274AE2">
      <w:pPr>
        <w:pStyle w:val="Heading1"/>
      </w:pPr>
      <w:bookmarkStart w:id="7" w:name="O_963240"/>
      <w:bookmarkEnd w:id="7"/>
      <w:r w:rsidRPr="00274AE2">
        <w:t>Foundation Skills</w:t>
      </w:r>
    </w:p>
    <w:tbl>
      <w:tblPr>
        <w:tblW w:w="0" w:type="auto"/>
        <w:tblLayout w:type="fixed"/>
        <w:tblCellMar>
          <w:left w:w="62" w:type="dxa"/>
          <w:right w:w="62" w:type="dxa"/>
        </w:tblCellMar>
        <w:tblLook w:val="0000"/>
      </w:tblPr>
      <w:tblGrid>
        <w:gridCol w:w="2694"/>
        <w:gridCol w:w="6350"/>
      </w:tblGrid>
      <w:tr w:rsidTr="00274AE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74AE2">
            <w:pPr>
              <w:pStyle w:val="BodyText"/>
              <w:rPr>
                <w:lang w:val="en-NZ"/>
              </w:rPr>
            </w:pPr>
            <w:r w:rsidRPr="00274AE2">
              <w:t>Foundation skills essential to performanc</w:t>
            </w:r>
            <w:r w:rsidRPr="00274AE2">
              <w:t>e in this unit, but not explicit in the performance criteria are listed here, along with a brief context statement.</w:t>
            </w:r>
          </w:p>
        </w:tc>
      </w:tr>
      <w:tr w:rsidTr="00274A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74AE2" w:rsidP="00274AE2">
            <w:pPr>
              <w:pStyle w:val="BodyText"/>
            </w:pPr>
            <w:r w:rsidRPr="00274AE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74AE2">
            <w:pPr>
              <w:pStyle w:val="BodyText"/>
              <w:rPr>
                <w:lang w:val="en-NZ"/>
              </w:rPr>
            </w:pPr>
            <w:r w:rsidRPr="00274AE2">
              <w:rPr>
                <w:rStyle w:val="SpecialBold"/>
              </w:rPr>
              <w:t>DESCRIPTION</w:t>
            </w:r>
          </w:p>
        </w:tc>
      </w:tr>
      <w:tr w:rsidTr="00274A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74AE2">
            <w:pPr>
              <w:pStyle w:val="BodyText"/>
              <w:rPr>
                <w:lang w:val="en-NZ"/>
              </w:rPr>
            </w:pPr>
            <w:r w:rsidRPr="00274AE2">
              <w:t>Reading skills to:</w:t>
            </w:r>
          </w:p>
        </w:tc>
        <w:tc>
          <w:tcPr>
            <w:tcW w:w="6350" w:type="dxa"/>
            <w:tcBorders>
              <w:top w:val="nil"/>
              <w:left w:val="nil"/>
              <w:bottom w:val="nil"/>
              <w:right w:val="nil"/>
            </w:tcBorders>
            <w:tcMar>
              <w:top w:w="0" w:type="dxa"/>
              <w:left w:w="62" w:type="dxa"/>
              <w:bottom w:w="0" w:type="dxa"/>
              <w:right w:w="62" w:type="dxa"/>
            </w:tcMar>
          </w:tcPr>
          <w:p w:rsidR="00000000" w:rsidRPr="00274AE2" w:rsidP="00274AE2">
            <w:pPr>
              <w:pStyle w:val="ListBullet"/>
            </w:pPr>
            <w:r w:rsidRPr="00274AE2">
              <w:t>interpret complex and sometimes unfamiliar documents which can include:</w:t>
            </w:r>
          </w:p>
          <w:p w:rsidR="00000000" w:rsidRPr="00274AE2" w:rsidP="00274AE2">
            <w:pPr>
              <w:pStyle w:val="ListBullet2"/>
            </w:pPr>
            <w:r w:rsidRPr="00274AE2">
              <w:t>organisational work health and safety procedures and templates</w:t>
            </w:r>
          </w:p>
          <w:p w:rsidR="00000000" w:rsidP="00274AE2">
            <w:pPr>
              <w:pStyle w:val="ListBullet2"/>
              <w:rPr>
                <w:lang w:val="en-NZ"/>
              </w:rPr>
            </w:pPr>
            <w:r w:rsidRPr="00274AE2">
              <w:t>materials describing work health and safety regulatory requirements for hazard identification and risk assessment.</w:t>
            </w:r>
          </w:p>
        </w:tc>
      </w:tr>
      <w:tr w:rsidTr="00274A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74AE2">
            <w:pPr>
              <w:pStyle w:val="BodyText"/>
              <w:rPr>
                <w:lang w:val="en-NZ"/>
              </w:rPr>
            </w:pPr>
            <w:r w:rsidRPr="00274AE2">
              <w:t>Numeracy skills to:</w:t>
            </w:r>
          </w:p>
        </w:tc>
        <w:tc>
          <w:tcPr>
            <w:tcW w:w="6350" w:type="dxa"/>
            <w:tcBorders>
              <w:top w:val="nil"/>
              <w:left w:val="nil"/>
              <w:bottom w:val="nil"/>
              <w:right w:val="nil"/>
            </w:tcBorders>
            <w:tcMar>
              <w:top w:w="0" w:type="dxa"/>
              <w:left w:w="62" w:type="dxa"/>
              <w:bottom w:w="0" w:type="dxa"/>
              <w:right w:w="62" w:type="dxa"/>
            </w:tcMar>
          </w:tcPr>
          <w:p w:rsidR="00000000" w:rsidP="00274AE2">
            <w:pPr>
              <w:pStyle w:val="ListBullet"/>
              <w:rPr>
                <w:lang w:val="en-NZ"/>
              </w:rPr>
            </w:pPr>
            <w:r w:rsidRPr="00274AE2">
              <w:t>score the level of risk and calculate overall risk level</w:t>
            </w:r>
            <w:r w:rsidRPr="00274AE2">
              <w:t xml:space="preserve"> for hazards.</w:t>
            </w:r>
          </w:p>
        </w:tc>
      </w:tr>
      <w:tr w:rsidTr="00274AE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74AE2">
            <w:pPr>
              <w:pStyle w:val="BodyText"/>
              <w:rPr>
                <w:lang w:val="en-NZ"/>
              </w:rPr>
            </w:pPr>
            <w:r w:rsidRPr="00274AE2">
              <w:t>Self-management skills to:</w:t>
            </w:r>
          </w:p>
        </w:tc>
        <w:tc>
          <w:tcPr>
            <w:tcW w:w="6350" w:type="dxa"/>
            <w:tcBorders>
              <w:top w:val="nil"/>
              <w:left w:val="nil"/>
              <w:bottom w:val="nil"/>
              <w:right w:val="nil"/>
            </w:tcBorders>
            <w:tcMar>
              <w:top w:w="0" w:type="dxa"/>
              <w:left w:w="62" w:type="dxa"/>
              <w:bottom w:w="0" w:type="dxa"/>
              <w:right w:w="62" w:type="dxa"/>
            </w:tcMar>
          </w:tcPr>
          <w:p w:rsidR="00000000" w:rsidRPr="00274AE2" w:rsidP="00274AE2">
            <w:pPr>
              <w:pStyle w:val="ListBullet"/>
            </w:pPr>
            <w:r w:rsidRPr="00274AE2">
              <w:t>critically analyse hazards and logically evaluate associated risks to apply effective and tailored control measures.</w:t>
            </w:r>
          </w:p>
        </w:tc>
      </w:tr>
    </w:tbl>
    <w:p w:rsidR="00577758" w:rsidP="00274AE2">
      <w:pPr>
        <w:pStyle w:val="BodyText"/>
      </w:pPr>
    </w:p>
    <w:p w:rsidR="00577758" w:rsidP="00274AE2">
      <w:pPr>
        <w:pStyle w:val="BodyText"/>
      </w:pPr>
    </w:p>
    <w:p w:rsidR="00000000" w:rsidRPr="00274AE2" w:rsidP="00274AE2">
      <w:pPr>
        <w:pStyle w:val="Heading1"/>
      </w:pPr>
      <w:bookmarkStart w:id="8" w:name="O_963242"/>
      <w:bookmarkEnd w:id="8"/>
      <w:r w:rsidRPr="00274AE2">
        <w:t>Unit Mapping Information</w:t>
      </w:r>
    </w:p>
    <w:p w:rsidR="00000000" w:rsidRPr="00274AE2" w:rsidP="00577758">
      <w:pPr>
        <w:pStyle w:val="BodyText"/>
      </w:pPr>
      <w:r w:rsidRPr="00274AE2">
        <w:t>No equivalent unit.</w:t>
      </w:r>
    </w:p>
    <w:p w:rsidR="00000000" w:rsidRPr="00274AE2" w:rsidP="00274AE2">
      <w:pPr>
        <w:pStyle w:val="Heading1"/>
      </w:pPr>
      <w:bookmarkStart w:id="9" w:name="O_963249"/>
      <w:bookmarkEnd w:id="9"/>
      <w:r w:rsidRPr="00274AE2">
        <w:t>Links</w:t>
      </w:r>
    </w:p>
    <w:p w:rsidR="00000000" w:rsidRPr="00274AE2" w:rsidP="00577758">
      <w:pPr>
        <w:pStyle w:val="BodyText"/>
      </w:pPr>
      <w:r w:rsidRPr="00274AE2">
        <w:t xml:space="preserve">Companion Volume Implementation Guide - </w:t>
      </w:r>
      <w:r>
        <w:fldChar w:fldCharType="begin"/>
      </w:r>
      <w:r>
        <w:instrText xml:space="preserve"> HYPERLINK "https://vetnet.gov.au/Pages/TrainingDocs.aspx?q=1ca50016-24d2-4161-a044-d3faa200268b" </w:instrText>
      </w:r>
      <w:r>
        <w:fldChar w:fldCharType="separate"/>
      </w:r>
      <w:r w:rsidRPr="00C94C32">
        <w:rPr>
          <w:rStyle w:val="Hyperlink"/>
        </w:rPr>
        <w:t>https://vetnet.gov.au/Pages/TrainingDocs.aspx?q=1ca50016-24d2-4161-a044-d3faa200268b</w:t>
      </w:r>
      <w:r>
        <w:fldChar w:fldCharType="end"/>
      </w:r>
    </w:p>
    <w:p w:rsidR="00000000" w:rsidRPr="00274AE2" w:rsidP="00274AE2"/>
    <w:sectPr w:rsidSect="00274A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A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AE2" w:rsidRPr="00577758" w:rsidP="00577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A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58" w:rsidP="00274A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A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AE2" w:rsidRPr="00577758" w:rsidP="005777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A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758" w:rsidRPr="002D2AF8" w:rsidP="00274AE2">
    <w:pPr>
      <w:pStyle w:val="Header"/>
      <w:framePr w:wrap="around"/>
    </w:pPr>
    <w:r>
      <w:fldChar w:fldCharType="begin"/>
    </w:r>
    <w:r>
      <w:instrText xml:space="preserve"> TITLE   \* MERGEFORMAT </w:instrText>
    </w:r>
    <w:r>
      <w:fldChar w:fldCharType="separate"/>
    </w:r>
    <w:r>
      <w:t>SISOEQU010 Identify hazards, assess and control safety risks for horse handling and riding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77758" w:rsidP="00274A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76BF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F2B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AC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A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AE2"/>
    <w:pPr>
      <w:spacing w:before="360" w:after="60"/>
      <w:outlineLvl w:val="0"/>
    </w:pPr>
    <w:rPr>
      <w:sz w:val="32"/>
    </w:rPr>
  </w:style>
  <w:style w:type="paragraph" w:styleId="Heading2">
    <w:name w:val="heading 2"/>
    <w:basedOn w:val="HeadingBase"/>
    <w:next w:val="BodyText"/>
    <w:link w:val="Heading2Char"/>
    <w:qFormat/>
    <w:rsid w:val="00274AE2"/>
    <w:pPr>
      <w:keepLines/>
      <w:spacing w:before="240" w:after="120"/>
      <w:outlineLvl w:val="1"/>
    </w:pPr>
    <w:rPr>
      <w:sz w:val="28"/>
      <w:szCs w:val="40"/>
    </w:rPr>
  </w:style>
  <w:style w:type="paragraph" w:styleId="Heading3">
    <w:name w:val="heading 3"/>
    <w:basedOn w:val="HeadingBase"/>
    <w:next w:val="BodyText"/>
    <w:link w:val="Heading3Char"/>
    <w:qFormat/>
    <w:rsid w:val="00274AE2"/>
    <w:pPr>
      <w:spacing w:before="180" w:after="120"/>
      <w:outlineLvl w:val="2"/>
    </w:pPr>
    <w:rPr>
      <w:spacing w:val="-10"/>
      <w:kern w:val="32"/>
    </w:rPr>
  </w:style>
  <w:style w:type="paragraph" w:styleId="Heading4">
    <w:name w:val="heading 4"/>
    <w:basedOn w:val="HeadingBase"/>
    <w:next w:val="BodyText"/>
    <w:link w:val="Heading4Char"/>
    <w:qFormat/>
    <w:rsid w:val="00274AE2"/>
    <w:pPr>
      <w:spacing w:before="160" w:after="120"/>
      <w:outlineLvl w:val="3"/>
    </w:pPr>
    <w:rPr>
      <w:sz w:val="22"/>
    </w:rPr>
  </w:style>
  <w:style w:type="paragraph" w:styleId="Heading5">
    <w:name w:val="heading 5"/>
    <w:basedOn w:val="HeadingBase"/>
    <w:next w:val="Normal"/>
    <w:link w:val="Heading5Char"/>
    <w:qFormat/>
    <w:rsid w:val="00274AE2"/>
    <w:pPr>
      <w:spacing w:before="80"/>
      <w:outlineLvl w:val="4"/>
    </w:pPr>
    <w:rPr>
      <w:color w:val="918585"/>
      <w:sz w:val="20"/>
    </w:rPr>
  </w:style>
  <w:style w:type="paragraph" w:styleId="Heading6">
    <w:name w:val="heading 6"/>
    <w:basedOn w:val="HeadingBase"/>
    <w:next w:val="Normal"/>
    <w:link w:val="Heading6Char"/>
    <w:qFormat/>
    <w:rsid w:val="00274AE2"/>
    <w:pPr>
      <w:spacing w:before="60"/>
      <w:outlineLvl w:val="5"/>
    </w:pPr>
    <w:rPr>
      <w:color w:val="918585"/>
      <w:sz w:val="20"/>
    </w:rPr>
  </w:style>
  <w:style w:type="paragraph" w:styleId="Heading7">
    <w:name w:val="heading 7"/>
    <w:basedOn w:val="Normal"/>
    <w:next w:val="Normal"/>
    <w:link w:val="Heading7Char"/>
    <w:qFormat/>
    <w:rsid w:val="00274AE2"/>
    <w:pPr>
      <w:ind w:left="720"/>
      <w:outlineLvl w:val="6"/>
    </w:pPr>
    <w:rPr>
      <w:i/>
    </w:rPr>
  </w:style>
  <w:style w:type="paragraph" w:styleId="Heading8">
    <w:name w:val="heading 8"/>
    <w:basedOn w:val="Normal"/>
    <w:next w:val="Normal"/>
    <w:link w:val="Heading8Char"/>
    <w:qFormat/>
    <w:rsid w:val="00274AE2"/>
    <w:pPr>
      <w:ind w:left="720"/>
      <w:outlineLvl w:val="7"/>
    </w:pPr>
    <w:rPr>
      <w:i/>
    </w:rPr>
  </w:style>
  <w:style w:type="paragraph" w:styleId="Heading9">
    <w:name w:val="heading 9"/>
    <w:basedOn w:val="Normal"/>
    <w:next w:val="Normal"/>
    <w:link w:val="Heading9Char"/>
    <w:qFormat/>
    <w:rsid w:val="00274AE2"/>
    <w:pPr>
      <w:ind w:left="720"/>
      <w:outlineLvl w:val="8"/>
    </w:pPr>
    <w:rPr>
      <w:i/>
    </w:rPr>
  </w:style>
  <w:style w:type="character" w:default="1" w:styleId="DefaultParagraphFont">
    <w:name w:val="Default Paragraph Font"/>
    <w:uiPriority w:val="1"/>
    <w:unhideWhenUsed/>
    <w:rsid w:val="00274A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AE2"/>
  </w:style>
  <w:style w:type="character" w:customStyle="1" w:styleId="Heading1Char">
    <w:name w:val="Heading 1 Char"/>
    <w:basedOn w:val="DefaultParagraphFont"/>
    <w:link w:val="Heading1"/>
    <w:rsid w:val="00274AE2"/>
    <w:rPr>
      <w:rFonts w:ascii="Times New Roman" w:eastAsia="Times New Roman" w:hAnsi="Times New Roman" w:cs="Times New Roman"/>
      <w:b/>
      <w:sz w:val="32"/>
      <w:szCs w:val="20"/>
      <w:lang w:eastAsia="en-US"/>
    </w:rPr>
  </w:style>
  <w:style w:type="paragraph" w:styleId="BodyText">
    <w:name w:val="Body Text"/>
    <w:basedOn w:val="Normal"/>
    <w:link w:val="BodyTextChar"/>
    <w:rsid w:val="00274A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4AE2"/>
    <w:rPr>
      <w:rFonts w:ascii="Times New Roman" w:eastAsia="Times New Roman" w:hAnsi="Times New Roman" w:cs="Times New Roman"/>
      <w:sz w:val="24"/>
      <w:lang w:eastAsia="en-US"/>
    </w:rPr>
  </w:style>
  <w:style w:type="paragraph" w:styleId="ListBullet">
    <w:name w:val="List Bullet"/>
    <w:basedOn w:val="List"/>
    <w:rsid w:val="00274AE2"/>
    <w:pPr>
      <w:numPr>
        <w:numId w:val="12"/>
      </w:numPr>
      <w:tabs>
        <w:tab w:val="clear" w:pos="340"/>
      </w:tabs>
      <w:spacing w:before="40" w:after="40"/>
    </w:pPr>
  </w:style>
  <w:style w:type="character" w:customStyle="1" w:styleId="SpecialBold">
    <w:name w:val="Special Bold"/>
    <w:basedOn w:val="DefaultParagraphFont"/>
    <w:rsid w:val="00274AE2"/>
    <w:rPr>
      <w:b/>
      <w:spacing w:val="0"/>
    </w:rPr>
  </w:style>
  <w:style w:type="paragraph" w:styleId="ListBullet2">
    <w:name w:val="List Bullet 2"/>
    <w:basedOn w:val="List2"/>
    <w:rsid w:val="00274AE2"/>
    <w:pPr>
      <w:numPr>
        <w:numId w:val="13"/>
      </w:numPr>
      <w:tabs>
        <w:tab w:val="clear" w:pos="680"/>
      </w:tabs>
    </w:pPr>
  </w:style>
  <w:style w:type="paragraph" w:customStyle="1" w:styleId="SuperHeading">
    <w:name w:val="SuperHeading"/>
    <w:basedOn w:val="Normal"/>
    <w:rsid w:val="00274AE2"/>
    <w:pPr>
      <w:spacing w:before="240" w:after="120"/>
      <w:outlineLvl w:val="0"/>
    </w:pPr>
    <w:rPr>
      <w:rFonts w:ascii="Times New Roman" w:hAnsi="Times New Roman"/>
      <w:b/>
      <w:sz w:val="32"/>
    </w:rPr>
  </w:style>
  <w:style w:type="paragraph" w:customStyle="1" w:styleId="AllowPageBreak">
    <w:name w:val="AllowPageBreak"/>
    <w:rsid w:val="00274A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4A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A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A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A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A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A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A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AE2"/>
    <w:rPr>
      <w:rFonts w:ascii="Courier New" w:eastAsia="Times New Roman" w:hAnsi="Courier New" w:cs="Times New Roman"/>
      <w:i/>
      <w:szCs w:val="20"/>
      <w:lang w:eastAsia="en-US"/>
    </w:rPr>
  </w:style>
  <w:style w:type="paragraph" w:customStyle="1" w:styleId="HeadingBase">
    <w:name w:val="Heading Base"/>
    <w:rsid w:val="00274A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AE2"/>
    <w:pPr>
      <w:tabs>
        <w:tab w:val="right" w:leader="dot" w:pos="9072"/>
      </w:tabs>
      <w:ind w:left="567"/>
    </w:pPr>
    <w:rPr>
      <w:szCs w:val="22"/>
    </w:rPr>
  </w:style>
  <w:style w:type="paragraph" w:customStyle="1" w:styleId="TOCBase">
    <w:name w:val="TOC Base"/>
    <w:rsid w:val="00274A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AE2"/>
    <w:pPr>
      <w:tabs>
        <w:tab w:val="right" w:leader="dot" w:pos="9072"/>
      </w:tabs>
      <w:spacing w:before="40" w:after="40"/>
      <w:ind w:left="284"/>
    </w:pPr>
    <w:rPr>
      <w:rFonts w:ascii="Times New Roman" w:hAnsi="Times New Roman"/>
    </w:rPr>
  </w:style>
  <w:style w:type="paragraph" w:styleId="TOC1">
    <w:name w:val="toc 1"/>
    <w:basedOn w:val="TOCBase"/>
    <w:next w:val="Normal"/>
    <w:rsid w:val="00274A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A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AE2"/>
    <w:rPr>
      <w:rFonts w:ascii="Times New Roman" w:eastAsia="Times New Roman" w:hAnsi="Times New Roman" w:cs="Times New Roman"/>
      <w:sz w:val="16"/>
      <w:lang w:eastAsia="en-US"/>
    </w:rPr>
  </w:style>
  <w:style w:type="paragraph" w:styleId="Title">
    <w:name w:val="Title"/>
    <w:basedOn w:val="HeadingBase"/>
    <w:link w:val="TitleChar"/>
    <w:qFormat/>
    <w:rsid w:val="00274AE2"/>
    <w:pPr>
      <w:spacing w:before="5040"/>
      <w:jc w:val="center"/>
    </w:pPr>
    <w:rPr>
      <w:sz w:val="48"/>
      <w:szCs w:val="72"/>
      <w:lang w:val="en-US"/>
    </w:rPr>
  </w:style>
  <w:style w:type="character" w:customStyle="1" w:styleId="TitleChar">
    <w:name w:val="Title Char"/>
    <w:basedOn w:val="DefaultParagraphFont"/>
    <w:link w:val="Title"/>
    <w:rsid w:val="00274A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AE2"/>
    <w:pPr>
      <w:tabs>
        <w:tab w:val="left" w:pos="3600"/>
        <w:tab w:val="left" w:pos="3958"/>
      </w:tabs>
    </w:pPr>
  </w:style>
  <w:style w:type="paragraph" w:styleId="List">
    <w:name w:val="List"/>
    <w:basedOn w:val="BodyText"/>
    <w:next w:val="BodyText"/>
    <w:rsid w:val="00274AE2"/>
    <w:pPr>
      <w:tabs>
        <w:tab w:val="left" w:pos="340"/>
      </w:tabs>
      <w:spacing w:before="60" w:after="60"/>
      <w:ind w:left="340" w:hanging="340"/>
    </w:pPr>
  </w:style>
  <w:style w:type="paragraph" w:customStyle="1" w:styleId="Note">
    <w:name w:val="Note"/>
    <w:basedOn w:val="BodyText"/>
    <w:rsid w:val="00274A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AE2"/>
    <w:pPr>
      <w:framePr w:wrap="auto" w:hAnchor="text" w:y="6049"/>
    </w:pPr>
    <w:rPr>
      <w:color w:val="000000"/>
      <w:sz w:val="40"/>
    </w:rPr>
  </w:style>
  <w:style w:type="paragraph" w:customStyle="1" w:styleId="TOCTitle">
    <w:name w:val="TOCTitle"/>
    <w:basedOn w:val="Heading1"/>
    <w:rsid w:val="00274AE2"/>
    <w:pPr>
      <w:spacing w:after="240"/>
      <w:jc w:val="center"/>
      <w:outlineLvl w:val="9"/>
    </w:pPr>
    <w:rPr>
      <w:caps/>
    </w:rPr>
  </w:style>
  <w:style w:type="paragraph" w:customStyle="1" w:styleId="Version">
    <w:name w:val="Version"/>
    <w:rsid w:val="00274A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4AE2"/>
    <w:pPr>
      <w:keepNext w:val="0"/>
      <w:tabs>
        <w:tab w:val="right" w:pos="4176"/>
      </w:tabs>
      <w:ind w:left="198" w:hanging="198"/>
    </w:pPr>
    <w:rPr>
      <w:rFonts w:ascii="Garamond" w:hAnsi="Garamond"/>
    </w:rPr>
  </w:style>
  <w:style w:type="paragraph" w:styleId="IndexHeading">
    <w:name w:val="index heading"/>
    <w:basedOn w:val="Normal"/>
    <w:next w:val="Index1"/>
    <w:semiHidden/>
    <w:rsid w:val="00274AE2"/>
    <w:pPr>
      <w:spacing w:before="120" w:after="120"/>
    </w:pPr>
    <w:rPr>
      <w:rFonts w:ascii="Arial" w:hAnsi="Arial"/>
      <w:b/>
      <w:color w:val="918585"/>
      <w:sz w:val="24"/>
    </w:rPr>
  </w:style>
  <w:style w:type="paragraph" w:styleId="Header">
    <w:name w:val="header"/>
    <w:basedOn w:val="Normal"/>
    <w:link w:val="HeaderChar"/>
    <w:rsid w:val="00274A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AE2"/>
    <w:rPr>
      <w:rFonts w:ascii="Times New Roman" w:eastAsia="Times New Roman" w:hAnsi="Times New Roman" w:cs="Times New Roman"/>
      <w:sz w:val="16"/>
      <w:szCs w:val="20"/>
      <w:lang w:val="en-GB" w:eastAsia="en-US"/>
    </w:rPr>
  </w:style>
  <w:style w:type="paragraph" w:customStyle="1" w:styleId="Chapter">
    <w:name w:val="Chapter"/>
    <w:basedOn w:val="Normal"/>
    <w:rsid w:val="00274AE2"/>
    <w:pPr>
      <w:spacing w:before="240"/>
    </w:pPr>
    <w:rPr>
      <w:rFonts w:ascii="Times New Roman" w:hAnsi="Times New Roman"/>
      <w:smallCaps/>
      <w:spacing w:val="80"/>
      <w:sz w:val="28"/>
    </w:rPr>
  </w:style>
  <w:style w:type="paragraph" w:customStyle="1" w:styleId="InChapter">
    <w:name w:val="InChapter"/>
    <w:basedOn w:val="Heading3"/>
    <w:rsid w:val="00274AE2"/>
    <w:pPr>
      <w:spacing w:after="240"/>
      <w:outlineLvl w:val="9"/>
    </w:pPr>
    <w:rPr>
      <w:noProof/>
    </w:rPr>
  </w:style>
  <w:style w:type="paragraph" w:styleId="Index2">
    <w:name w:val="index 2"/>
    <w:basedOn w:val="Normal"/>
    <w:next w:val="Normal"/>
    <w:semiHidden/>
    <w:rsid w:val="00274AE2"/>
    <w:pPr>
      <w:tabs>
        <w:tab w:val="right" w:pos="4176"/>
      </w:tabs>
      <w:ind w:left="568" w:hanging="284"/>
    </w:pPr>
    <w:rPr>
      <w:rFonts w:ascii="Garamond" w:hAnsi="Garamond"/>
    </w:rPr>
  </w:style>
  <w:style w:type="paragraph" w:customStyle="1" w:styleId="Byline">
    <w:name w:val="Byline"/>
    <w:rsid w:val="00274A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AE2"/>
    <w:pPr>
      <w:tabs>
        <w:tab w:val="clear" w:pos="3600"/>
        <w:tab w:val="clear" w:pos="3958"/>
      </w:tabs>
      <w:jc w:val="right"/>
    </w:pPr>
  </w:style>
  <w:style w:type="character" w:styleId="Emphasis">
    <w:name w:val="Emphasis"/>
    <w:basedOn w:val="DefaultParagraphFont"/>
    <w:qFormat/>
    <w:rsid w:val="00274AE2"/>
    <w:rPr>
      <w:i/>
    </w:rPr>
  </w:style>
  <w:style w:type="paragraph" w:styleId="Caption">
    <w:name w:val="caption"/>
    <w:basedOn w:val="BodyText"/>
    <w:next w:val="Normal"/>
    <w:qFormat/>
    <w:rsid w:val="00274AE2"/>
    <w:pPr>
      <w:framePr w:w="2268" w:hSpace="181" w:vSpace="181" w:wrap="around" w:vAnchor="text" w:hAnchor="page" w:x="1135" w:y="285" w:anchorLock="1"/>
    </w:pPr>
    <w:rPr>
      <w:i/>
    </w:rPr>
  </w:style>
  <w:style w:type="paragraph" w:customStyle="1" w:styleId="MiniTOCTitle">
    <w:name w:val="MiniTOCTitle"/>
    <w:basedOn w:val="Heading4"/>
    <w:rsid w:val="00274AE2"/>
    <w:pPr>
      <w:spacing w:before="240"/>
      <w:outlineLvl w:val="9"/>
    </w:pPr>
    <w:rPr>
      <w:noProof/>
      <w:sz w:val="24"/>
    </w:rPr>
  </w:style>
  <w:style w:type="paragraph" w:customStyle="1" w:styleId="MiniTOCItem">
    <w:name w:val="MiniTOCItem"/>
    <w:basedOn w:val="ListBullet"/>
    <w:rsid w:val="00274AE2"/>
    <w:pPr>
      <w:numPr>
        <w:numId w:val="0"/>
      </w:numPr>
      <w:tabs>
        <w:tab w:val="right" w:leader="dot" w:pos="6521"/>
      </w:tabs>
      <w:spacing w:before="0" w:after="0"/>
    </w:pPr>
  </w:style>
  <w:style w:type="paragraph" w:customStyle="1" w:styleId="TOFTitle">
    <w:name w:val="TOFTitle"/>
    <w:basedOn w:val="TOCTitle"/>
    <w:rsid w:val="00274AE2"/>
  </w:style>
  <w:style w:type="paragraph" w:styleId="TableofFigures">
    <w:name w:val="table of figures"/>
    <w:basedOn w:val="Normal"/>
    <w:next w:val="Normal"/>
    <w:semiHidden/>
    <w:rsid w:val="00274AE2"/>
    <w:pPr>
      <w:tabs>
        <w:tab w:val="right" w:leader="dot" w:pos="9072"/>
      </w:tabs>
      <w:ind w:left="970" w:hanging="403"/>
    </w:pPr>
    <w:rPr>
      <w:rFonts w:ascii="Times New Roman" w:hAnsi="Times New Roman"/>
      <w:b/>
    </w:rPr>
  </w:style>
  <w:style w:type="paragraph" w:styleId="ListNumber">
    <w:name w:val="List Number"/>
    <w:basedOn w:val="List"/>
    <w:rsid w:val="00274AE2"/>
    <w:pPr>
      <w:numPr>
        <w:numId w:val="15"/>
      </w:numPr>
      <w:tabs>
        <w:tab w:val="clear" w:pos="340"/>
      </w:tabs>
    </w:pPr>
  </w:style>
  <w:style w:type="character" w:customStyle="1" w:styleId="WingdingSymbols">
    <w:name w:val="Wingding Symbols"/>
    <w:rsid w:val="00274AE2"/>
    <w:rPr>
      <w:rFonts w:ascii="Wingdings" w:hAnsi="Wingdings"/>
    </w:rPr>
  </w:style>
  <w:style w:type="paragraph" w:customStyle="1" w:styleId="TableHeading">
    <w:name w:val="Table Heading"/>
    <w:basedOn w:val="HeadingBase"/>
    <w:rsid w:val="00274AE2"/>
    <w:pPr>
      <w:keepLines/>
      <w:pBdr>
        <w:bottom w:val="single" w:sz="6" w:space="1" w:color="918585"/>
      </w:pBdr>
      <w:spacing w:before="240"/>
    </w:pPr>
  </w:style>
  <w:style w:type="character" w:customStyle="1" w:styleId="HotSpot">
    <w:name w:val="HotSpot"/>
    <w:rsid w:val="00274AE2"/>
    <w:rPr>
      <w:color w:val="0033CC"/>
      <w:u w:val="none"/>
    </w:rPr>
  </w:style>
  <w:style w:type="paragraph" w:customStyle="1" w:styleId="BodyTextRight">
    <w:name w:val="Body Text Right"/>
    <w:basedOn w:val="BodyText"/>
    <w:rsid w:val="00274AE2"/>
    <w:pPr>
      <w:spacing w:before="0" w:after="0"/>
      <w:jc w:val="right"/>
    </w:pPr>
  </w:style>
  <w:style w:type="paragraph" w:styleId="Index3">
    <w:name w:val="index 3"/>
    <w:basedOn w:val="ListNumber2"/>
    <w:next w:val="Normal"/>
    <w:semiHidden/>
    <w:rsid w:val="00274AE2"/>
    <w:pPr>
      <w:numPr>
        <w:numId w:val="0"/>
      </w:numPr>
      <w:tabs>
        <w:tab w:val="right" w:leader="dot" w:pos="4176"/>
      </w:tabs>
    </w:pPr>
  </w:style>
  <w:style w:type="paragraph" w:styleId="ListNumber2">
    <w:name w:val="List Number 2"/>
    <w:basedOn w:val="List2"/>
    <w:rsid w:val="00274AE2"/>
    <w:pPr>
      <w:numPr>
        <w:numId w:val="10"/>
      </w:numPr>
      <w:tabs>
        <w:tab w:val="clear" w:pos="1060"/>
      </w:tabs>
    </w:pPr>
  </w:style>
  <w:style w:type="paragraph" w:customStyle="1" w:styleId="MarginNote">
    <w:name w:val="Margin Note"/>
    <w:basedOn w:val="BodyText"/>
    <w:rsid w:val="00274A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A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A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AE2"/>
    <w:rPr>
      <w:sz w:val="32"/>
    </w:rPr>
  </w:style>
  <w:style w:type="paragraph" w:customStyle="1" w:styleId="HeadingProcedure">
    <w:name w:val="Heading Procedure"/>
    <w:basedOn w:val="HeadingBase"/>
    <w:next w:val="Normal"/>
    <w:rsid w:val="00274AE2"/>
    <w:pPr>
      <w:tabs>
        <w:tab w:val="left" w:pos="0"/>
      </w:tabs>
      <w:spacing w:before="120" w:after="60"/>
    </w:pPr>
    <w:rPr>
      <w:i/>
      <w:color w:val="918585"/>
      <w:sz w:val="22"/>
    </w:rPr>
  </w:style>
  <w:style w:type="paragraph" w:customStyle="1" w:styleId="TableBodyText">
    <w:name w:val="Table Body Text"/>
    <w:basedOn w:val="BodyText"/>
    <w:rsid w:val="00274AE2"/>
    <w:pPr>
      <w:spacing w:before="60" w:after="60"/>
    </w:pPr>
  </w:style>
  <w:style w:type="paragraph" w:styleId="ListContinue">
    <w:name w:val="List Continue"/>
    <w:basedOn w:val="List"/>
    <w:rsid w:val="00274AE2"/>
    <w:pPr>
      <w:ind w:firstLine="0"/>
    </w:pPr>
  </w:style>
  <w:style w:type="paragraph" w:customStyle="1" w:styleId="ListNote">
    <w:name w:val="List Note"/>
    <w:basedOn w:val="List"/>
    <w:rsid w:val="00274AE2"/>
    <w:pPr>
      <w:pBdr>
        <w:top w:val="single" w:sz="6" w:space="2" w:color="918585"/>
        <w:bottom w:val="single" w:sz="6" w:space="2" w:color="918585"/>
      </w:pBdr>
      <w:tabs>
        <w:tab w:val="left" w:pos="1021"/>
      </w:tabs>
      <w:ind w:firstLine="0"/>
    </w:pPr>
  </w:style>
  <w:style w:type="paragraph" w:customStyle="1" w:styleId="Warning">
    <w:name w:val="Warning"/>
    <w:basedOn w:val="BodyText"/>
    <w:rsid w:val="00274AE2"/>
    <w:pPr>
      <w:shd w:val="clear" w:color="auto" w:fill="D9D9D9"/>
      <w:tabs>
        <w:tab w:val="left" w:pos="992"/>
      </w:tabs>
      <w:ind w:left="119" w:right="119"/>
    </w:pPr>
    <w:rPr>
      <w:sz w:val="20"/>
    </w:rPr>
  </w:style>
  <w:style w:type="paragraph" w:customStyle="1" w:styleId="MarginIcons">
    <w:name w:val="Margin Icons"/>
    <w:basedOn w:val="BodyText"/>
    <w:rsid w:val="00274A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AE2"/>
    <w:rPr>
      <w:rFonts w:ascii="Courier New" w:hAnsi="Courier New"/>
    </w:rPr>
  </w:style>
  <w:style w:type="paragraph" w:customStyle="1" w:styleId="NoteBullet">
    <w:name w:val="Note Bullet"/>
    <w:basedOn w:val="Note"/>
    <w:rsid w:val="00274AE2"/>
    <w:pPr>
      <w:tabs>
        <w:tab w:val="clear" w:pos="680"/>
      </w:tabs>
      <w:spacing w:before="60" w:after="60"/>
    </w:pPr>
  </w:style>
  <w:style w:type="paragraph" w:customStyle="1" w:styleId="SubHeading2">
    <w:name w:val="SubHeading2"/>
    <w:basedOn w:val="HeadingBase"/>
    <w:rsid w:val="00274AE2"/>
    <w:pPr>
      <w:spacing w:before="240" w:after="60"/>
    </w:pPr>
    <w:rPr>
      <w:sz w:val="20"/>
    </w:rPr>
  </w:style>
  <w:style w:type="paragraph" w:customStyle="1" w:styleId="SubHeading1">
    <w:name w:val="SubHeading1"/>
    <w:basedOn w:val="HeadingBase"/>
    <w:rsid w:val="00274AE2"/>
    <w:pPr>
      <w:spacing w:before="240" w:after="60"/>
    </w:pPr>
    <w:rPr>
      <w:color w:val="918585"/>
      <w:sz w:val="22"/>
    </w:rPr>
  </w:style>
  <w:style w:type="paragraph" w:customStyle="1" w:styleId="SideHeading">
    <w:name w:val="Side Heading"/>
    <w:basedOn w:val="HeadingBase"/>
    <w:rsid w:val="00274A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AE2"/>
    <w:pPr>
      <w:tabs>
        <w:tab w:val="num" w:pos="360"/>
      </w:tabs>
    </w:pPr>
  </w:style>
  <w:style w:type="paragraph" w:styleId="PlainText">
    <w:name w:val="Plain Text"/>
    <w:basedOn w:val="Normal"/>
    <w:link w:val="PlainTextChar"/>
    <w:rsid w:val="00274AE2"/>
    <w:rPr>
      <w:sz w:val="20"/>
    </w:rPr>
  </w:style>
  <w:style w:type="character" w:customStyle="1" w:styleId="PlainTextChar">
    <w:name w:val="Plain Text Char"/>
    <w:basedOn w:val="DefaultParagraphFont"/>
    <w:link w:val="PlainText"/>
    <w:rsid w:val="00274AE2"/>
    <w:rPr>
      <w:rFonts w:ascii="Courier New" w:eastAsia="Times New Roman" w:hAnsi="Courier New" w:cs="Times New Roman"/>
      <w:sz w:val="20"/>
      <w:szCs w:val="20"/>
      <w:lang w:eastAsia="en-US"/>
    </w:rPr>
  </w:style>
  <w:style w:type="character" w:customStyle="1" w:styleId="MenuOption">
    <w:name w:val="Menu Option"/>
    <w:basedOn w:val="DefaultParagraphFont"/>
    <w:rsid w:val="00274AE2"/>
    <w:rPr>
      <w:b/>
      <w:smallCaps/>
    </w:rPr>
  </w:style>
  <w:style w:type="paragraph" w:customStyle="1" w:styleId="TableListNumber">
    <w:name w:val="Table List Number"/>
    <w:basedOn w:val="ListNumber"/>
    <w:rsid w:val="00274AE2"/>
    <w:pPr>
      <w:numPr>
        <w:numId w:val="0"/>
      </w:numPr>
    </w:pPr>
  </w:style>
  <w:style w:type="paragraph" w:styleId="TOC4">
    <w:name w:val="toc 4"/>
    <w:basedOn w:val="TOCBase"/>
    <w:next w:val="Normal"/>
    <w:semiHidden/>
    <w:rsid w:val="00274AE2"/>
    <w:pPr>
      <w:tabs>
        <w:tab w:val="right" w:leader="dot" w:pos="9071"/>
      </w:tabs>
      <w:ind w:left="1701"/>
    </w:pPr>
  </w:style>
  <w:style w:type="paragraph" w:customStyle="1" w:styleId="ListAlpha">
    <w:name w:val="List Alpha"/>
    <w:basedOn w:val="List"/>
    <w:rsid w:val="00274AE2"/>
    <w:pPr>
      <w:numPr>
        <w:numId w:val="9"/>
      </w:numPr>
    </w:pPr>
  </w:style>
  <w:style w:type="paragraph" w:customStyle="1" w:styleId="ListAlpha2">
    <w:name w:val="List Alpha 2"/>
    <w:basedOn w:val="List2"/>
    <w:rsid w:val="00274AE2"/>
    <w:pPr>
      <w:numPr>
        <w:numId w:val="8"/>
      </w:numPr>
    </w:pPr>
  </w:style>
  <w:style w:type="paragraph" w:styleId="List2">
    <w:name w:val="List 2"/>
    <w:basedOn w:val="BodyText"/>
    <w:rsid w:val="00274AE2"/>
    <w:pPr>
      <w:tabs>
        <w:tab w:val="left" w:pos="680"/>
      </w:tabs>
      <w:spacing w:before="60" w:after="60"/>
      <w:ind w:left="680" w:hanging="340"/>
    </w:pPr>
  </w:style>
  <w:style w:type="paragraph" w:styleId="List3">
    <w:name w:val="List 3"/>
    <w:basedOn w:val="BodyText"/>
    <w:rsid w:val="00274AE2"/>
    <w:pPr>
      <w:tabs>
        <w:tab w:val="left" w:pos="1021"/>
      </w:tabs>
      <w:spacing w:before="60" w:after="60"/>
      <w:ind w:left="1020" w:hanging="340"/>
    </w:pPr>
  </w:style>
  <w:style w:type="paragraph" w:styleId="List4">
    <w:name w:val="List 4"/>
    <w:basedOn w:val="BodyText"/>
    <w:rsid w:val="00274AE2"/>
    <w:pPr>
      <w:tabs>
        <w:tab w:val="left" w:pos="1361"/>
      </w:tabs>
      <w:spacing w:before="60" w:after="60"/>
      <w:ind w:left="1361" w:hanging="340"/>
    </w:pPr>
  </w:style>
  <w:style w:type="paragraph" w:styleId="List5">
    <w:name w:val="List 5"/>
    <w:basedOn w:val="BodyText"/>
    <w:rsid w:val="00274AE2"/>
    <w:pPr>
      <w:tabs>
        <w:tab w:val="left" w:pos="1701"/>
      </w:tabs>
      <w:spacing w:before="60" w:after="60"/>
      <w:ind w:left="1701" w:hanging="340"/>
    </w:pPr>
  </w:style>
  <w:style w:type="paragraph" w:styleId="ListBullet3">
    <w:name w:val="List Bullet 3"/>
    <w:basedOn w:val="List3"/>
    <w:rsid w:val="00274AE2"/>
    <w:pPr>
      <w:numPr>
        <w:numId w:val="14"/>
      </w:numPr>
      <w:tabs>
        <w:tab w:val="clear" w:pos="1021"/>
      </w:tabs>
      <w:ind w:left="1037" w:hanging="357"/>
    </w:pPr>
  </w:style>
  <w:style w:type="paragraph" w:styleId="ListBullet4">
    <w:name w:val="List Bullet 4"/>
    <w:basedOn w:val="List4"/>
    <w:rsid w:val="00274AE2"/>
    <w:pPr>
      <w:numPr>
        <w:numId w:val="3"/>
      </w:numPr>
      <w:tabs>
        <w:tab w:val="clear" w:pos="1361"/>
      </w:tabs>
    </w:pPr>
  </w:style>
  <w:style w:type="paragraph" w:styleId="ListBullet5">
    <w:name w:val="List Bullet 5"/>
    <w:basedOn w:val="List5"/>
    <w:rsid w:val="00274AE2"/>
    <w:pPr>
      <w:numPr>
        <w:numId w:val="4"/>
      </w:numPr>
    </w:pPr>
  </w:style>
  <w:style w:type="paragraph" w:styleId="ListContinue2">
    <w:name w:val="List Continue 2"/>
    <w:basedOn w:val="List2"/>
    <w:rsid w:val="00274AE2"/>
    <w:pPr>
      <w:ind w:firstLine="0"/>
    </w:pPr>
  </w:style>
  <w:style w:type="paragraph" w:styleId="ListContinue3">
    <w:name w:val="List Continue 3"/>
    <w:basedOn w:val="List3"/>
    <w:rsid w:val="00274AE2"/>
    <w:pPr>
      <w:ind w:left="1021" w:firstLine="0"/>
    </w:pPr>
  </w:style>
  <w:style w:type="paragraph" w:styleId="ListContinue4">
    <w:name w:val="List Continue 4"/>
    <w:basedOn w:val="List4"/>
    <w:rsid w:val="00274AE2"/>
    <w:pPr>
      <w:ind w:firstLine="0"/>
    </w:pPr>
  </w:style>
  <w:style w:type="paragraph" w:styleId="ListContinue5">
    <w:name w:val="List Continue 5"/>
    <w:basedOn w:val="List5"/>
    <w:rsid w:val="00274AE2"/>
    <w:pPr>
      <w:ind w:firstLine="0"/>
    </w:pPr>
  </w:style>
  <w:style w:type="paragraph" w:styleId="ListNumber3">
    <w:name w:val="List Number 3"/>
    <w:basedOn w:val="List3"/>
    <w:rsid w:val="00274AE2"/>
    <w:pPr>
      <w:numPr>
        <w:numId w:val="5"/>
      </w:numPr>
    </w:pPr>
  </w:style>
  <w:style w:type="paragraph" w:styleId="ListNumber4">
    <w:name w:val="List Number 4"/>
    <w:basedOn w:val="List4"/>
    <w:rsid w:val="00274AE2"/>
    <w:pPr>
      <w:numPr>
        <w:numId w:val="6"/>
      </w:numPr>
    </w:pPr>
  </w:style>
  <w:style w:type="paragraph" w:styleId="ListNumber5">
    <w:name w:val="List Number 5"/>
    <w:basedOn w:val="List5"/>
    <w:rsid w:val="00274AE2"/>
    <w:pPr>
      <w:numPr>
        <w:numId w:val="7"/>
      </w:numPr>
    </w:pPr>
  </w:style>
  <w:style w:type="paragraph" w:styleId="BlockText">
    <w:name w:val="Block Text"/>
    <w:basedOn w:val="Normal"/>
    <w:rsid w:val="00274AE2"/>
    <w:pPr>
      <w:spacing w:after="120"/>
      <w:ind w:left="1440" w:right="1440"/>
    </w:pPr>
  </w:style>
  <w:style w:type="character" w:customStyle="1" w:styleId="Subscript">
    <w:name w:val="Subscript"/>
    <w:basedOn w:val="DefaultParagraphFont"/>
    <w:rsid w:val="00274AE2"/>
    <w:rPr>
      <w:sz w:val="16"/>
      <w:vertAlign w:val="subscript"/>
    </w:rPr>
  </w:style>
  <w:style w:type="character" w:customStyle="1" w:styleId="Superscript">
    <w:name w:val="Superscript"/>
    <w:basedOn w:val="DefaultParagraphFont"/>
    <w:rsid w:val="00274AE2"/>
    <w:rPr>
      <w:sz w:val="16"/>
      <w:vertAlign w:val="superscript"/>
    </w:rPr>
  </w:style>
  <w:style w:type="character" w:customStyle="1" w:styleId="Symbols">
    <w:name w:val="Symbols"/>
    <w:basedOn w:val="DefaultParagraphFont"/>
    <w:rsid w:val="00274AE2"/>
    <w:rPr>
      <w:rFonts w:ascii="Symbol" w:hAnsi="Symbol"/>
    </w:rPr>
  </w:style>
  <w:style w:type="character" w:customStyle="1" w:styleId="MenuOptions">
    <w:name w:val="Menu Options"/>
    <w:basedOn w:val="DefaultParagraphFont"/>
    <w:rsid w:val="00274AE2"/>
    <w:rPr>
      <w:rFonts w:ascii="Arial Narrow" w:hAnsi="Arial Narrow"/>
      <w:smallCaps/>
    </w:rPr>
  </w:style>
  <w:style w:type="character" w:customStyle="1" w:styleId="Buttons">
    <w:name w:val="Buttons"/>
    <w:basedOn w:val="DefaultParagraphFont"/>
    <w:rsid w:val="00274AE2"/>
    <w:rPr>
      <w:b/>
    </w:rPr>
  </w:style>
  <w:style w:type="character" w:customStyle="1" w:styleId="Underlined">
    <w:name w:val="Underlined"/>
    <w:basedOn w:val="DefaultParagraphFont"/>
    <w:rsid w:val="00274AE2"/>
    <w:rPr>
      <w:u w:val="single"/>
    </w:rPr>
  </w:style>
  <w:style w:type="paragraph" w:customStyle="1" w:styleId="TableBodyTextRight">
    <w:name w:val="Table Body Text Right"/>
    <w:basedOn w:val="TableBodyText"/>
    <w:rsid w:val="00274AE2"/>
    <w:pPr>
      <w:widowControl w:val="0"/>
      <w:autoSpaceDE w:val="0"/>
      <w:autoSpaceDN w:val="0"/>
      <w:adjustRightInd w:val="0"/>
      <w:jc w:val="right"/>
    </w:pPr>
    <w:rPr>
      <w:rFonts w:cs="Arial"/>
      <w:szCs w:val="18"/>
    </w:rPr>
  </w:style>
  <w:style w:type="paragraph" w:customStyle="1" w:styleId="CopyrightText">
    <w:name w:val="Copyright Text"/>
    <w:basedOn w:val="BodyText"/>
    <w:rsid w:val="00274AE2"/>
    <w:rPr>
      <w:sz w:val="18"/>
    </w:rPr>
  </w:style>
  <w:style w:type="paragraph" w:customStyle="1" w:styleId="BodySmallRight">
    <w:name w:val="Body Small Right"/>
    <w:basedOn w:val="BodyTextRight"/>
    <w:rsid w:val="00274AE2"/>
    <w:rPr>
      <w:sz w:val="18"/>
      <w:szCs w:val="18"/>
    </w:rPr>
  </w:style>
  <w:style w:type="paragraph" w:customStyle="1" w:styleId="MarginEdition">
    <w:name w:val="Margin Edition"/>
    <w:basedOn w:val="MarginNote"/>
    <w:rsid w:val="00274AE2"/>
    <w:pPr>
      <w:spacing w:before="0" w:after="0"/>
    </w:pPr>
    <w:rPr>
      <w:rFonts w:ascii="Times New Roman" w:hAnsi="Times New Roman"/>
      <w:color w:val="999999"/>
    </w:rPr>
  </w:style>
  <w:style w:type="paragraph" w:customStyle="1" w:styleId="Spacer">
    <w:name w:val="Spacer"/>
    <w:basedOn w:val="Normal"/>
    <w:rsid w:val="00274AE2"/>
    <w:rPr>
      <w:sz w:val="2"/>
      <w:szCs w:val="2"/>
    </w:rPr>
  </w:style>
  <w:style w:type="character" w:customStyle="1" w:styleId="Small">
    <w:name w:val="Small"/>
    <w:basedOn w:val="DefaultParagraphFont"/>
    <w:rsid w:val="00274AE2"/>
    <w:rPr>
      <w:sz w:val="16"/>
    </w:rPr>
  </w:style>
  <w:style w:type="paragraph" w:customStyle="1" w:styleId="WideTable">
    <w:name w:val="Wide Table"/>
    <w:basedOn w:val="Normal"/>
    <w:rsid w:val="00274AE2"/>
    <w:pPr>
      <w:ind w:left="-1418"/>
    </w:pPr>
    <w:rPr>
      <w:sz w:val="2"/>
      <w:szCs w:val="2"/>
    </w:rPr>
  </w:style>
  <w:style w:type="character" w:styleId="PageNumber">
    <w:name w:val="page number"/>
    <w:basedOn w:val="DefaultParagraphFont"/>
    <w:rsid w:val="00274AE2"/>
  </w:style>
  <w:style w:type="paragraph" w:styleId="Quote">
    <w:name w:val="Quote"/>
    <w:basedOn w:val="Heading1"/>
    <w:link w:val="QuoteChar"/>
    <w:qFormat/>
    <w:rsid w:val="00274AE2"/>
    <w:rPr>
      <w:b w:val="0"/>
      <w:sz w:val="72"/>
      <w:szCs w:val="72"/>
      <w:lang w:val="en-NZ"/>
    </w:rPr>
  </w:style>
  <w:style w:type="character" w:customStyle="1" w:styleId="QuoteChar">
    <w:name w:val="Quote Char"/>
    <w:basedOn w:val="DefaultParagraphFont"/>
    <w:link w:val="Quote"/>
    <w:rsid w:val="00274A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AE2"/>
    <w:pPr>
      <w:pageBreakBefore/>
    </w:pPr>
  </w:style>
  <w:style w:type="paragraph" w:customStyle="1" w:styleId="Border">
    <w:name w:val="Border"/>
    <w:basedOn w:val="Normal"/>
    <w:qFormat/>
    <w:rsid w:val="00274A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AE2"/>
    <w:rPr>
      <w:b/>
      <w:bCs/>
      <w:i/>
      <w:iCs/>
      <w:color w:val="auto"/>
    </w:rPr>
  </w:style>
  <w:style w:type="paragraph" w:styleId="IntenseQuote">
    <w:name w:val="Intense Quote"/>
    <w:basedOn w:val="Normal"/>
    <w:next w:val="Normal"/>
    <w:link w:val="IntenseQuoteChar"/>
    <w:uiPriority w:val="30"/>
    <w:qFormat/>
    <w:rsid w:val="00274A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A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AE2"/>
    <w:rPr>
      <w:smallCaps/>
      <w:color w:val="auto"/>
      <w:u w:val="single"/>
    </w:rPr>
  </w:style>
  <w:style w:type="character" w:styleId="IntenseReference">
    <w:name w:val="Intense Reference"/>
    <w:basedOn w:val="DefaultParagraphFont"/>
    <w:uiPriority w:val="32"/>
    <w:qFormat/>
    <w:rsid w:val="00274AE2"/>
    <w:rPr>
      <w:b/>
      <w:bCs/>
      <w:smallCaps/>
      <w:color w:val="auto"/>
      <w:spacing w:val="5"/>
      <w:u w:val="single"/>
    </w:rPr>
  </w:style>
  <w:style w:type="paragraph" w:customStyle="1" w:styleId="2ColumnHeading">
    <w:name w:val="2Column Heading"/>
    <w:basedOn w:val="BodyText"/>
    <w:qFormat/>
    <w:rsid w:val="00274AE2"/>
    <w:pPr>
      <w:spacing w:after="60"/>
      <w:ind w:left="-2268"/>
    </w:pPr>
    <w:rPr>
      <w:b/>
    </w:rPr>
  </w:style>
  <w:style w:type="paragraph" w:customStyle="1" w:styleId="Heading1TOC">
    <w:name w:val="Heading1 TOC"/>
    <w:basedOn w:val="Normal"/>
    <w:qFormat/>
    <w:rsid w:val="00274AE2"/>
    <w:pPr>
      <w:spacing w:before="240" w:after="120"/>
    </w:pPr>
    <w:rPr>
      <w:rFonts w:ascii="Times New Roman" w:hAnsi="Times New Roman"/>
      <w:b/>
      <w:sz w:val="32"/>
    </w:rPr>
  </w:style>
  <w:style w:type="paragraph" w:customStyle="1" w:styleId="Heading2TOC">
    <w:name w:val="Heading2 TOC"/>
    <w:basedOn w:val="Normal"/>
    <w:qFormat/>
    <w:rsid w:val="00274AE2"/>
    <w:pPr>
      <w:spacing w:before="240" w:after="60"/>
    </w:pPr>
    <w:rPr>
      <w:rFonts w:ascii="Times New Roman" w:hAnsi="Times New Roman"/>
      <w:b/>
      <w:sz w:val="28"/>
    </w:rPr>
  </w:style>
  <w:style w:type="character" w:customStyle="1" w:styleId="Underline">
    <w:name w:val="Underline"/>
    <w:basedOn w:val="DefaultParagraphFont"/>
    <w:qFormat/>
    <w:rsid w:val="00274AE2"/>
    <w:rPr>
      <w:u w:val="single"/>
    </w:rPr>
  </w:style>
  <w:style w:type="character" w:customStyle="1" w:styleId="BoldandItalics">
    <w:name w:val="Bold and Italics"/>
    <w:qFormat/>
    <w:rsid w:val="00274AE2"/>
    <w:rPr>
      <w:b/>
      <w:i/>
      <w:u w:val="none"/>
    </w:rPr>
  </w:style>
  <w:style w:type="paragraph" w:styleId="BalloonText">
    <w:name w:val="Balloon Text"/>
    <w:basedOn w:val="Normal"/>
    <w:link w:val="BalloonTextChar"/>
    <w:rsid w:val="00274AE2"/>
    <w:rPr>
      <w:rFonts w:ascii="Tahoma" w:hAnsi="Tahoma" w:cs="Tahoma"/>
      <w:sz w:val="16"/>
      <w:szCs w:val="16"/>
    </w:rPr>
  </w:style>
  <w:style w:type="character" w:customStyle="1" w:styleId="BalloonTextChar">
    <w:name w:val="Balloon Text Char"/>
    <w:basedOn w:val="DefaultParagraphFont"/>
    <w:link w:val="BalloonText"/>
    <w:rsid w:val="00274A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A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4A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AE2"/>
    <w:rPr>
      <w:b/>
      <w:color w:val="660033"/>
      <w:spacing w:val="0"/>
    </w:rPr>
  </w:style>
  <w:style w:type="paragraph" w:customStyle="1" w:styleId="Nameditemlist">
    <w:name w:val="Named item list"/>
    <w:basedOn w:val="BodyText"/>
    <w:qFormat/>
    <w:rsid w:val="00274AE2"/>
    <w:pPr>
      <w:tabs>
        <w:tab w:val="left" w:pos="2835"/>
      </w:tabs>
      <w:ind w:left="2835" w:hanging="2835"/>
    </w:pPr>
  </w:style>
  <w:style w:type="paragraph" w:customStyle="1" w:styleId="BodyTextnopadding">
    <w:name w:val="Body Text no padding"/>
    <w:basedOn w:val="BodyText"/>
    <w:qFormat/>
    <w:rsid w:val="00274AE2"/>
    <w:pPr>
      <w:spacing w:before="0" w:after="0"/>
    </w:pPr>
  </w:style>
  <w:style w:type="paragraph" w:customStyle="1" w:styleId="BodyTextBold">
    <w:name w:val="Body Text Bold"/>
    <w:basedOn w:val="BodyText"/>
    <w:qFormat/>
    <w:rsid w:val="00274AE2"/>
    <w:rPr>
      <w:b/>
    </w:rPr>
  </w:style>
  <w:style w:type="character" w:styleId="Hyperlink">
    <w:name w:val="Hyperlink"/>
    <w:basedOn w:val="DefaultParagraphFont"/>
    <w:uiPriority w:val="99"/>
    <w:unhideWhenUsed/>
    <w:rsid w:val="005777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4767</Characters>
  <Application>Microsoft Office Word</Application>
  <DocSecurity>0</DocSecurity>
  <Lines>144</Lines>
  <Paragraphs>80</Paragraphs>
  <ScaleCrop>false</ScaleCrop>
  <Company>Author-it Software Corporation Ltd.</Company>
  <LinksUpToDate>false</LinksUpToDate>
  <CharactersWithSpaces>5455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SISOEQU010 Identify hazards, assess and control safety risks for horse handling and riding activities</dc:title>
  <dc:subject>Approved</dc:subject>
  <dc:creator>SkillsIQ</dc:creator>
  <cp:keywords>Release: 1</cp:keywords>
  <dc:description>Review Date: 12 April 2008</dc:description>
  <cp:lastModifiedBy>HSD_TPCMSd.prod</cp:lastModifiedBy>
  <cp:revision>3</cp:revision>
  <dcterms:created xsi:type="dcterms:W3CDTF">2022-12-13T02:11:00Z</dcterms:created>
  <dcterms:modified xsi:type="dcterms:W3CDTF">2022-12-13T02:11:00Z</dcterms:modified>
</cp:coreProperties>
</file>