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2D0" w:rsidP="00DB32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SISOEQU001 Handle horses</w:t>
      </w:r>
      <w:r>
        <w:fldChar w:fldCharType="end"/>
      </w:r>
    </w:p>
    <w:p w:rsidR="00DB32D0" w:rsidP="00DB32D0">
      <w:pPr>
        <w:pStyle w:val="Version"/>
        <w:sectPr w:rsidSect="004C1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288" w:rsidP="004C1288">
      <w:pPr>
        <w:pStyle w:val="SuperHeading"/>
      </w:pPr>
      <w:r w:rsidRPr="004C1288">
        <w:t>SISOEQU001 Handle horses</w:t>
      </w:r>
    </w:p>
    <w:p w:rsidR="00000000" w:rsidRPr="004C1288" w:rsidP="004C1288">
      <w:pPr>
        <w:pStyle w:val="Heading1"/>
      </w:pPr>
      <w:bookmarkStart w:id="1" w:name="O_963063"/>
      <w:bookmarkEnd w:id="1"/>
      <w:r w:rsidRPr="004C1288">
        <w:t>Modification History</w:t>
      </w:r>
    </w:p>
    <w:p w:rsidR="00DB32D0" w:rsidP="00DB32D0">
      <w:pPr>
        <w:pStyle w:val="BodyText"/>
      </w:pPr>
      <w:r w:rsidRPr="004C1288">
        <w:t xml:space="preserve">Not applicable </w:t>
      </w:r>
    </w:p>
    <w:p w:rsidR="00000000" w:rsidRPr="004C1288" w:rsidP="004C1288">
      <w:pPr>
        <w:pStyle w:val="Heading1"/>
      </w:pPr>
      <w:bookmarkStart w:id="2" w:name="O_963064"/>
      <w:bookmarkEnd w:id="2"/>
      <w:r w:rsidRPr="004C1288">
        <w:t>Application</w:t>
      </w:r>
    </w:p>
    <w:p w:rsidR="00000000" w:rsidRPr="004C1288" w:rsidP="00DB32D0">
      <w:pPr>
        <w:pStyle w:val="BodyText"/>
      </w:pPr>
      <w:r w:rsidRPr="004C1288">
        <w:t>This unit describes the performance outcomes, skills and knowledge required to safely handle horses, particularly those used in equestrian sport or recreational riding programs but it could have wider applicat</w:t>
      </w:r>
      <w:r w:rsidRPr="004C1288">
        <w:t>ion to other equine settings.</w:t>
      </w:r>
    </w:p>
    <w:p w:rsidR="00000000" w:rsidRPr="004C1288" w:rsidP="00DB32D0">
      <w:pPr>
        <w:pStyle w:val="BodyText"/>
      </w:pPr>
      <w:r w:rsidRPr="004C1288">
        <w:t>Horses are handled in contained areas including stables, fenced arenas, yards, round yards and paddocks.</w:t>
      </w:r>
    </w:p>
    <w:p w:rsidR="00000000" w:rsidRPr="004C1288" w:rsidP="00DB32D0">
      <w:pPr>
        <w:pStyle w:val="BodyText"/>
      </w:pPr>
      <w:r w:rsidRPr="004C1288">
        <w:t>It requires knowledge of horse temperament, behaviour and body language to safely interact with horses and the ability to</w:t>
      </w:r>
      <w:r w:rsidRPr="004C1288">
        <w:t xml:space="preserve"> catch, lead, tie up and release horses.</w:t>
      </w:r>
    </w:p>
    <w:p w:rsidR="00000000" w:rsidRPr="004C1288" w:rsidP="00DB32D0">
      <w:pPr>
        <w:pStyle w:val="BodyText"/>
      </w:pPr>
      <w:r w:rsidRPr="004C1288">
        <w:t>This unit applies to a range of organisations including those involved in equestrian sport, instructional and recreational riding programs. It applies to people working at all levels who handle horses as part of the</w:t>
      </w:r>
      <w:r w:rsidRPr="004C1288">
        <w:t>ir regular work activities.</w:t>
      </w:r>
    </w:p>
    <w:p w:rsidR="00000000" w:rsidRPr="004C1288" w:rsidP="00DB32D0">
      <w:pPr>
        <w:pStyle w:val="BodyText"/>
      </w:pPr>
      <w:r w:rsidRPr="004C1288">
        <w:t>No occupational licensing, certification or specific legislative requirements apply to this unit at the time of publication.</w:t>
      </w:r>
    </w:p>
    <w:p w:rsidR="00000000" w:rsidRPr="004C1288" w:rsidP="004C1288">
      <w:pPr>
        <w:pStyle w:val="Heading1"/>
      </w:pPr>
      <w:bookmarkStart w:id="3" w:name="O_963065"/>
      <w:bookmarkEnd w:id="3"/>
      <w:r w:rsidRPr="004C1288">
        <w:t>Pre-requisite Unit</w:t>
      </w:r>
    </w:p>
    <w:p w:rsidR="00000000" w:rsidRPr="004C1288" w:rsidP="00DB32D0">
      <w:pPr>
        <w:pStyle w:val="BodyText"/>
      </w:pPr>
      <w:r w:rsidRPr="004C1288">
        <w:t>Nil</w:t>
      </w:r>
    </w:p>
    <w:p w:rsidR="00000000" w:rsidRPr="004C1288" w:rsidP="004C1288">
      <w:pPr>
        <w:pStyle w:val="Heading1"/>
      </w:pPr>
      <w:bookmarkStart w:id="4" w:name="O_963066"/>
      <w:bookmarkEnd w:id="4"/>
      <w:r w:rsidRPr="004C1288">
        <w:t>Competency Field</w:t>
      </w:r>
    </w:p>
    <w:p w:rsidR="00000000" w:rsidRPr="004C1288" w:rsidP="00DB32D0">
      <w:pPr>
        <w:pStyle w:val="BodyText"/>
      </w:pPr>
      <w:r w:rsidRPr="004C1288">
        <w:t>Equine</w:t>
      </w:r>
    </w:p>
    <w:p w:rsidR="00000000" w:rsidRPr="004C1288" w:rsidP="004C1288">
      <w:pPr>
        <w:pStyle w:val="Heading1"/>
      </w:pPr>
      <w:bookmarkStart w:id="5" w:name="O_963067"/>
      <w:bookmarkEnd w:id="5"/>
      <w:r w:rsidRPr="004C1288">
        <w:t xml:space="preserve">Unit </w:t>
      </w:r>
      <w:r w:rsidRPr="004C1288">
        <w:t>Sector</w:t>
      </w:r>
    </w:p>
    <w:p w:rsidR="00000000" w:rsidRPr="004C1288" w:rsidP="00DB32D0">
      <w:pPr>
        <w:pStyle w:val="BodyText"/>
      </w:pPr>
      <w:r w:rsidRPr="004C1288">
        <w:t>Outdoor Recreation</w:t>
      </w:r>
    </w:p>
    <w:p w:rsidR="00000000" w:rsidRPr="004C1288" w:rsidP="004C1288">
      <w:pPr>
        <w:pStyle w:val="Heading1"/>
      </w:pPr>
      <w:bookmarkStart w:id="6" w:name="O_963068"/>
      <w:bookmarkEnd w:id="6"/>
      <w:r w:rsidRPr="004C12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88" w:rsidP="004C1288">
            <w:pPr>
              <w:pStyle w:val="BodyText"/>
            </w:pPr>
            <w:r w:rsidRPr="004C128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rPr>
                <w:rStyle w:val="SpecialBold"/>
              </w:rPr>
              <w:t>PERFORMANCE</w:t>
            </w:r>
            <w:r w:rsidRPr="004C1288">
              <w:t xml:space="preserve"> </w:t>
            </w:r>
            <w:r w:rsidRPr="004C1288">
              <w:rPr>
                <w:rStyle w:val="SpecialBold"/>
              </w:rPr>
              <w:t>CRITERIA</w:t>
            </w:r>
          </w:p>
        </w:tc>
      </w:tr>
      <w:tr w:rsidTr="004C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Performance criteria describe the performance needed to demonstrate achievement of the element.</w:t>
            </w:r>
          </w:p>
        </w:tc>
      </w:tr>
      <w:tr w:rsidTr="004C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 xml:space="preserve">1. Assess risks for horse </w:t>
            </w:r>
            <w:r w:rsidRPr="004C1288">
              <w:t>handling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88" w:rsidP="004C1288">
            <w:pPr>
              <w:pStyle w:val="BodyText"/>
            </w:pPr>
            <w:r w:rsidRPr="004C1288">
              <w:t xml:space="preserve">1.1. Identify known temperament, behaviour and level of </w:t>
            </w:r>
            <w:r w:rsidRPr="004C1288">
              <w:t>education of horse prior to handling.</w:t>
            </w:r>
          </w:p>
          <w:p w:rsidR="00000000" w:rsidRPr="004C1288" w:rsidP="004C1288">
            <w:pPr>
              <w:pStyle w:val="BodyText"/>
            </w:pPr>
            <w:r w:rsidRPr="004C1288">
              <w:t>1.2. Identify current environmental factors that may affect horse senses and behaviour.</w:t>
            </w:r>
          </w:p>
          <w:p w:rsidR="00000000" w:rsidRPr="004C1288" w:rsidP="004C1288">
            <w:pPr>
              <w:pStyle w:val="BodyText"/>
            </w:pPr>
            <w:r w:rsidRPr="004C1288">
              <w:t xml:space="preserve">1.3. Observe and interpret </w:t>
            </w:r>
            <w:r w:rsidRPr="004C1288">
              <w:t>horse body language and vocalisations to assess current horse behaviour.</w:t>
            </w:r>
          </w:p>
          <w:p w:rsidR="00000000" w:rsidRPr="004C1288" w:rsidP="004C1288">
            <w:pPr>
              <w:pStyle w:val="BodyText"/>
            </w:pPr>
            <w:r w:rsidRPr="004C1288">
              <w:t>1.4. Identify and assess risks associated with the particular activity, horse enclosure and horse.</w:t>
            </w:r>
          </w:p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1.5. Identify safe handling practices and confirm required organisational safety and</w:t>
            </w:r>
            <w:r w:rsidRPr="004C1288">
              <w:t xml:space="preserve"> emergency response procedures.</w:t>
            </w:r>
          </w:p>
        </w:tc>
      </w:tr>
      <w:tr w:rsidTr="004C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2. Approach and catch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88" w:rsidP="004C1288">
            <w:pPr>
              <w:pStyle w:val="BodyText"/>
            </w:pPr>
            <w:r w:rsidRPr="004C1288">
              <w:t>2.1. Identify horses to be caught by their features.</w:t>
            </w:r>
          </w:p>
          <w:p w:rsidR="00000000" w:rsidRPr="004C1288" w:rsidP="004C1288">
            <w:pPr>
              <w:pStyle w:val="BodyText"/>
            </w:pPr>
            <w:r w:rsidRPr="004C1288">
              <w:t>2.2. Check and confirm horses are aware of presence of handler prior to approach.</w:t>
            </w:r>
          </w:p>
          <w:p w:rsidR="00000000" w:rsidRPr="004C1288" w:rsidP="004C1288">
            <w:pPr>
              <w:pStyle w:val="BodyText"/>
            </w:pPr>
            <w:r w:rsidRPr="004C1288">
              <w:t>2.3. Move safely around any horses lying down without encroaching danger zones.</w:t>
            </w:r>
          </w:p>
          <w:p w:rsidR="00000000" w:rsidRPr="004C1288" w:rsidP="004C1288">
            <w:pPr>
              <w:pStyle w:val="BodyText"/>
            </w:pPr>
            <w:r w:rsidRPr="004C1288">
              <w:t>2.4. Catch an individually housed horse.</w:t>
            </w:r>
          </w:p>
          <w:p w:rsidR="00000000" w:rsidRPr="004C1288" w:rsidP="004C1288">
            <w:pPr>
              <w:pStyle w:val="BodyText"/>
            </w:pPr>
            <w:r w:rsidRPr="004C1288">
              <w:t>2.5. Catch a horse from within a group of horses.</w:t>
            </w:r>
          </w:p>
          <w:p w:rsidR="00000000" w:rsidRPr="004C1288" w:rsidP="004C1288">
            <w:pPr>
              <w:pStyle w:val="BodyText"/>
            </w:pPr>
            <w:r w:rsidRPr="004C1288">
              <w:t>2.6. Approach horses with halter and lead, using body language that minimises adverse</w:t>
            </w:r>
            <w:r w:rsidRPr="004C1288">
              <w:t xml:space="preserve"> horse reactions.</w:t>
            </w:r>
          </w:p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2.7. Fit halter and lead assuming safe body position in relation to horses.</w:t>
            </w:r>
          </w:p>
        </w:tc>
      </w:tr>
      <w:tr w:rsidTr="004C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3. Lead, tie up and untie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88" w:rsidP="004C1288">
            <w:pPr>
              <w:pStyle w:val="BodyText"/>
            </w:pPr>
            <w:r w:rsidRPr="004C1288">
              <w:t>3.1. Assume safe body position in relation to horses and use cues to start, stop and turn horse.</w:t>
            </w:r>
          </w:p>
          <w:p w:rsidR="00000000" w:rsidRPr="004C1288" w:rsidP="004C1288">
            <w:pPr>
              <w:pStyle w:val="BodyText"/>
            </w:pPr>
            <w:r w:rsidRPr="004C1288">
              <w:t>3.2. Lead horse, under control</w:t>
            </w:r>
            <w:r w:rsidRPr="004C1288">
              <w:t>, on its own through doorways and gates.</w:t>
            </w:r>
          </w:p>
          <w:p w:rsidR="00000000" w:rsidRPr="004C1288" w:rsidP="004C1288">
            <w:pPr>
              <w:pStyle w:val="BodyText"/>
            </w:pPr>
            <w:r w:rsidRPr="004C1288">
              <w:t>3.3. Lead and stand horse single file in a group, and control to ensure horse and own safety.</w:t>
            </w:r>
          </w:p>
          <w:p w:rsidR="00000000" w:rsidRPr="004C1288" w:rsidP="004C1288">
            <w:pPr>
              <w:pStyle w:val="BodyText"/>
            </w:pPr>
            <w:r w:rsidRPr="004C1288">
              <w:t>3.4. Lead horse under control past others leading a horse.</w:t>
            </w:r>
          </w:p>
          <w:p w:rsidR="00000000" w:rsidRPr="004C1288" w:rsidP="004C1288">
            <w:pPr>
              <w:pStyle w:val="BodyText"/>
            </w:pPr>
            <w:r w:rsidRPr="004C1288">
              <w:t>3.5. Lead horse under control through, and out of a group of h</w:t>
            </w:r>
            <w:r w:rsidRPr="004C1288">
              <w:t>orses.</w:t>
            </w:r>
          </w:p>
          <w:p w:rsidR="00000000" w:rsidRPr="004C1288" w:rsidP="004C1288">
            <w:pPr>
              <w:pStyle w:val="BodyText"/>
            </w:pPr>
            <w:r w:rsidRPr="004C1288">
              <w:t>3.6. Secure horse to tie up point.</w:t>
            </w:r>
          </w:p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3.7. Check and confirm horse is aware of handler, move around avoiding danger zones, untie and lead horse.</w:t>
            </w:r>
          </w:p>
        </w:tc>
      </w:tr>
      <w:tr w:rsidTr="004C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4. Release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88" w:rsidP="004C1288">
            <w:pPr>
              <w:pStyle w:val="BodyText"/>
            </w:pPr>
            <w:r w:rsidRPr="004C1288">
              <w:t>4.1. Remove halter and lead, assuming safe body position in relation to horse.</w:t>
            </w:r>
          </w:p>
          <w:p w:rsidR="00000000" w:rsidRPr="004C1288" w:rsidP="004C1288">
            <w:pPr>
              <w:pStyle w:val="BodyText"/>
            </w:pPr>
            <w:r w:rsidRPr="004C1288">
              <w:t>4.2. Release horse into enclosure for a single horse; confirm security of enclosure before and after release.</w:t>
            </w:r>
          </w:p>
          <w:p w:rsidR="00000000" w:rsidRPr="004C1288" w:rsidP="004C1288">
            <w:pPr>
              <w:pStyle w:val="BodyText"/>
            </w:pPr>
            <w:r w:rsidRPr="004C1288">
              <w:t xml:space="preserve">4.3. Release horse into enclosure housing groups of horses; </w:t>
            </w:r>
            <w:r w:rsidRPr="004C1288">
              <w:t>confirm security of enclosure before and after release.</w:t>
            </w:r>
          </w:p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 xml:space="preserve">4.4. Release horse as part of </w:t>
            </w:r>
            <w:r w:rsidRPr="004C1288">
              <w:t>a group of handlers releasing horses; confirm security of enclosure before and after release.</w:t>
            </w:r>
          </w:p>
        </w:tc>
      </w:tr>
      <w:tr w:rsidTr="004C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5. Respond to immediate safety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88" w:rsidP="004C1288">
            <w:pPr>
              <w:pStyle w:val="BodyText"/>
            </w:pPr>
            <w:r w:rsidRPr="004C1288">
              <w:t>5.1. Monitor horse behaviour during all handling activities and respond to adverse behaviour.</w:t>
            </w:r>
          </w:p>
          <w:p w:rsidR="00000000" w:rsidRPr="004C1288" w:rsidP="004C1288">
            <w:pPr>
              <w:pStyle w:val="BodyText"/>
            </w:pPr>
            <w:r w:rsidRPr="004C1288">
              <w:t>5.2. Complete on-the-spot ris</w:t>
            </w:r>
            <w:r w:rsidRPr="004C1288">
              <w:t>k assessment as hazards arise during activities to avoid injury to self, others and horse.</w:t>
            </w:r>
          </w:p>
          <w:p w:rsidR="00000000" w:rsidRPr="004C1288" w:rsidP="004C1288">
            <w:pPr>
              <w:pStyle w:val="BodyText"/>
            </w:pPr>
            <w:r w:rsidRPr="004C1288">
              <w:t>5.3. Use techniques to calm and control horse throughout activities and amend or cease activities as required.</w:t>
            </w:r>
          </w:p>
        </w:tc>
      </w:tr>
    </w:tbl>
    <w:p w:rsidR="00DB32D0" w:rsidP="004C1288">
      <w:pPr>
        <w:pStyle w:val="BodyText"/>
      </w:pPr>
    </w:p>
    <w:p w:rsidR="00DB32D0" w:rsidP="004C1288">
      <w:pPr>
        <w:pStyle w:val="BodyText"/>
      </w:pPr>
    </w:p>
    <w:p w:rsidR="00000000" w:rsidRPr="004C1288" w:rsidP="004C1288">
      <w:pPr>
        <w:pStyle w:val="Heading1"/>
      </w:pPr>
      <w:bookmarkStart w:id="7" w:name="O_963069"/>
      <w:bookmarkEnd w:id="7"/>
      <w:r w:rsidRPr="004C128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Foundation skill</w:t>
            </w:r>
            <w:r w:rsidRPr="004C1288">
              <w:t>s essential to performance in this unit, but not explicit in the performance criteria are listed here, along with a brief context statement.</w:t>
            </w:r>
          </w:p>
        </w:tc>
      </w:tr>
      <w:tr w:rsidTr="004C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88" w:rsidP="004C1288">
            <w:pPr>
              <w:pStyle w:val="BodyText"/>
            </w:pPr>
            <w:r w:rsidRPr="004C128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rPr>
                <w:rStyle w:val="SpecialBold"/>
              </w:rPr>
              <w:t>DESCRIPTION</w:t>
            </w:r>
          </w:p>
        </w:tc>
      </w:tr>
      <w:tr w:rsidTr="004C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ListBullet"/>
              <w:rPr>
                <w:lang w:val="en-NZ"/>
              </w:rPr>
            </w:pPr>
            <w:r w:rsidRPr="004C1288">
              <w:t>interpret detailed and familiar organisational safety and emergency response procedures for handling horses.</w:t>
            </w:r>
          </w:p>
        </w:tc>
      </w:tr>
      <w:tr w:rsidTr="004C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88">
            <w:pPr>
              <w:pStyle w:val="BodyText"/>
              <w:rPr>
                <w:lang w:val="en-NZ"/>
              </w:rPr>
            </w:pPr>
            <w:r w:rsidRPr="004C128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88" w:rsidP="004C1288">
            <w:pPr>
              <w:pStyle w:val="ListBullet"/>
            </w:pPr>
            <w:r w:rsidRPr="004C1288">
              <w:t>ask open and closed probe questions and actively listen to clarify and confirm handling conditions, hazards and ris</w:t>
            </w:r>
            <w:r w:rsidRPr="004C1288">
              <w:t>k control practices</w:t>
            </w:r>
          </w:p>
          <w:p w:rsidR="00000000" w:rsidRPr="004C1288" w:rsidP="004C1288">
            <w:pPr>
              <w:pStyle w:val="ListBullet"/>
            </w:pPr>
            <w:r w:rsidRPr="004C1288">
              <w:t>interact with other handlers clearly to support a positive and safe handling environment.</w:t>
            </w:r>
          </w:p>
        </w:tc>
      </w:tr>
    </w:tbl>
    <w:p w:rsidR="00DB32D0" w:rsidP="004C1288">
      <w:pPr>
        <w:pStyle w:val="BodyText"/>
      </w:pPr>
    </w:p>
    <w:p w:rsidR="00DB32D0" w:rsidP="004C1288">
      <w:pPr>
        <w:pStyle w:val="BodyText"/>
      </w:pPr>
    </w:p>
    <w:p w:rsidR="00000000" w:rsidRPr="004C1288" w:rsidP="004C1288">
      <w:pPr>
        <w:pStyle w:val="Heading1"/>
      </w:pPr>
      <w:bookmarkStart w:id="8" w:name="O_963071"/>
      <w:bookmarkEnd w:id="8"/>
      <w:r w:rsidRPr="004C1288">
        <w:t>Unit Mapping Information</w:t>
      </w:r>
    </w:p>
    <w:p w:rsidR="00000000" w:rsidRPr="004C1288" w:rsidP="00DB32D0">
      <w:pPr>
        <w:pStyle w:val="BodyText"/>
      </w:pPr>
      <w:r w:rsidRPr="004C1288">
        <w:t>No equivalent unit.</w:t>
      </w:r>
    </w:p>
    <w:p w:rsidR="00000000" w:rsidRPr="004C1288" w:rsidP="004C1288">
      <w:pPr>
        <w:pStyle w:val="Heading1"/>
      </w:pPr>
      <w:bookmarkStart w:id="9" w:name="O_963078"/>
      <w:bookmarkEnd w:id="9"/>
      <w:r w:rsidRPr="004C1288">
        <w:t>Links</w:t>
      </w:r>
    </w:p>
    <w:p w:rsidR="00000000" w:rsidRPr="004C1288" w:rsidP="00DB32D0">
      <w:pPr>
        <w:pStyle w:val="BodyText"/>
      </w:pPr>
      <w:r w:rsidRPr="004C128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B733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C1288" w:rsidP="004C1288"/>
    <w:sectPr w:rsidSect="004C12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88" w:rsidRPr="00DB32D0" w:rsidP="00DB32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D0" w:rsidP="004C1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2D0" w:rsidP="004C1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B32D0" w:rsidP="004C1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288" w:rsidRPr="00DB32D0" w:rsidP="00DB32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D0" w:rsidRPr="002D2AF8" w:rsidP="004C1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SISOEQU001 Handle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B32D0" w:rsidP="004C1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AC9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12AA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288"/>
  </w:style>
  <w:style w:type="character" w:customStyle="1" w:styleId="Heading1Char">
    <w:name w:val="Heading 1 Char"/>
    <w:basedOn w:val="DefaultParagraphFont"/>
    <w:link w:val="Heading1"/>
    <w:rsid w:val="004C1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2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2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288"/>
    <w:rPr>
      <w:b/>
      <w:spacing w:val="0"/>
    </w:rPr>
  </w:style>
  <w:style w:type="paragraph" w:customStyle="1" w:styleId="SuperHeading">
    <w:name w:val="SuperHeading"/>
    <w:basedOn w:val="Normal"/>
    <w:rsid w:val="004C1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1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2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2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2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2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2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288"/>
    <w:rPr>
      <w:i/>
    </w:rPr>
  </w:style>
  <w:style w:type="paragraph" w:styleId="Caption">
    <w:name w:val="caption"/>
    <w:basedOn w:val="BodyText"/>
    <w:next w:val="Normal"/>
    <w:qFormat/>
    <w:rsid w:val="004C1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288"/>
  </w:style>
  <w:style w:type="paragraph" w:styleId="TableofFigures">
    <w:name w:val="table of figures"/>
    <w:basedOn w:val="Normal"/>
    <w:next w:val="Normal"/>
    <w:semiHidden/>
    <w:rsid w:val="004C1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2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1288"/>
    <w:rPr>
      <w:rFonts w:ascii="Wingdings" w:hAnsi="Wingdings"/>
    </w:rPr>
  </w:style>
  <w:style w:type="paragraph" w:customStyle="1" w:styleId="TableHeading">
    <w:name w:val="Table Heading"/>
    <w:basedOn w:val="HeadingBase"/>
    <w:rsid w:val="004C1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288"/>
    <w:rPr>
      <w:color w:val="0033CC"/>
      <w:u w:val="none"/>
    </w:rPr>
  </w:style>
  <w:style w:type="paragraph" w:customStyle="1" w:styleId="BodyTextRight">
    <w:name w:val="Body Text Right"/>
    <w:basedOn w:val="BodyText"/>
    <w:rsid w:val="004C1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2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288"/>
    <w:rPr>
      <w:sz w:val="32"/>
    </w:rPr>
  </w:style>
  <w:style w:type="paragraph" w:customStyle="1" w:styleId="HeadingProcedure">
    <w:name w:val="Heading Procedure"/>
    <w:basedOn w:val="HeadingBase"/>
    <w:next w:val="Normal"/>
    <w:rsid w:val="004C1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288"/>
    <w:pPr>
      <w:spacing w:before="60" w:after="60"/>
    </w:pPr>
  </w:style>
  <w:style w:type="paragraph" w:styleId="ListContinue">
    <w:name w:val="List Continue"/>
    <w:basedOn w:val="List"/>
    <w:rsid w:val="004C1288"/>
    <w:pPr>
      <w:ind w:firstLine="0"/>
    </w:pPr>
  </w:style>
  <w:style w:type="paragraph" w:customStyle="1" w:styleId="ListNote">
    <w:name w:val="List Note"/>
    <w:basedOn w:val="List"/>
    <w:rsid w:val="004C1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288"/>
    <w:rPr>
      <w:rFonts w:ascii="Courier New" w:hAnsi="Courier New"/>
    </w:rPr>
  </w:style>
  <w:style w:type="paragraph" w:customStyle="1" w:styleId="NoteBullet">
    <w:name w:val="Note Bullet"/>
    <w:basedOn w:val="Note"/>
    <w:rsid w:val="004C1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2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1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288"/>
    <w:rPr>
      <w:b/>
      <w:smallCaps/>
    </w:rPr>
  </w:style>
  <w:style w:type="paragraph" w:customStyle="1" w:styleId="TableListNumber">
    <w:name w:val="Table List Number"/>
    <w:basedOn w:val="ListNumber"/>
    <w:rsid w:val="004C1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288"/>
    <w:pPr>
      <w:numPr>
        <w:numId w:val="8"/>
      </w:numPr>
    </w:pPr>
  </w:style>
  <w:style w:type="paragraph" w:customStyle="1" w:styleId="ListAlpha2">
    <w:name w:val="List Alpha 2"/>
    <w:basedOn w:val="List2"/>
    <w:rsid w:val="004C1288"/>
    <w:pPr>
      <w:numPr>
        <w:numId w:val="7"/>
      </w:numPr>
    </w:pPr>
  </w:style>
  <w:style w:type="paragraph" w:styleId="List2">
    <w:name w:val="List 2"/>
    <w:basedOn w:val="BodyText"/>
    <w:rsid w:val="004C1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2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2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1288"/>
    <w:pPr>
      <w:numPr>
        <w:numId w:val="3"/>
      </w:numPr>
    </w:pPr>
  </w:style>
  <w:style w:type="paragraph" w:styleId="ListContinue2">
    <w:name w:val="List Continue 2"/>
    <w:basedOn w:val="List2"/>
    <w:rsid w:val="004C1288"/>
    <w:pPr>
      <w:ind w:firstLine="0"/>
    </w:pPr>
  </w:style>
  <w:style w:type="paragraph" w:styleId="ListContinue3">
    <w:name w:val="List Continue 3"/>
    <w:basedOn w:val="List3"/>
    <w:rsid w:val="004C1288"/>
    <w:pPr>
      <w:ind w:left="1021" w:firstLine="0"/>
    </w:pPr>
  </w:style>
  <w:style w:type="paragraph" w:styleId="ListContinue4">
    <w:name w:val="List Continue 4"/>
    <w:basedOn w:val="List4"/>
    <w:rsid w:val="004C1288"/>
    <w:pPr>
      <w:ind w:firstLine="0"/>
    </w:pPr>
  </w:style>
  <w:style w:type="paragraph" w:styleId="ListContinue5">
    <w:name w:val="List Continue 5"/>
    <w:basedOn w:val="List5"/>
    <w:rsid w:val="004C1288"/>
    <w:pPr>
      <w:ind w:firstLine="0"/>
    </w:pPr>
  </w:style>
  <w:style w:type="paragraph" w:styleId="ListNumber3">
    <w:name w:val="List Number 3"/>
    <w:basedOn w:val="List3"/>
    <w:rsid w:val="004C1288"/>
    <w:pPr>
      <w:numPr>
        <w:numId w:val="4"/>
      </w:numPr>
    </w:pPr>
  </w:style>
  <w:style w:type="paragraph" w:styleId="ListNumber4">
    <w:name w:val="List Number 4"/>
    <w:basedOn w:val="List4"/>
    <w:rsid w:val="004C1288"/>
    <w:pPr>
      <w:numPr>
        <w:numId w:val="5"/>
      </w:numPr>
    </w:pPr>
  </w:style>
  <w:style w:type="paragraph" w:styleId="ListNumber5">
    <w:name w:val="List Number 5"/>
    <w:basedOn w:val="List5"/>
    <w:rsid w:val="004C1288"/>
    <w:pPr>
      <w:numPr>
        <w:numId w:val="6"/>
      </w:numPr>
    </w:pPr>
  </w:style>
  <w:style w:type="paragraph" w:styleId="BlockText">
    <w:name w:val="Block Text"/>
    <w:basedOn w:val="Normal"/>
    <w:rsid w:val="004C1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288"/>
    <w:rPr>
      <w:sz w:val="16"/>
      <w:vertAlign w:val="superscript"/>
    </w:rPr>
  </w:style>
  <w:style w:type="character" w:customStyle="1" w:styleId="Symbols">
    <w:name w:val="Symbols"/>
    <w:basedOn w:val="DefaultParagraphFont"/>
    <w:rsid w:val="004C1288"/>
    <w:rPr>
      <w:rFonts w:ascii="Symbol" w:hAnsi="Symbol"/>
    </w:rPr>
  </w:style>
  <w:style w:type="character" w:customStyle="1" w:styleId="MenuOptions">
    <w:name w:val="Menu Options"/>
    <w:basedOn w:val="DefaultParagraphFont"/>
    <w:rsid w:val="004C1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288"/>
    <w:rPr>
      <w:b/>
    </w:rPr>
  </w:style>
  <w:style w:type="character" w:customStyle="1" w:styleId="Underlined">
    <w:name w:val="Underlined"/>
    <w:basedOn w:val="DefaultParagraphFont"/>
    <w:rsid w:val="004C1288"/>
    <w:rPr>
      <w:u w:val="single"/>
    </w:rPr>
  </w:style>
  <w:style w:type="paragraph" w:customStyle="1" w:styleId="TableBodyTextRight">
    <w:name w:val="Table Body Text Right"/>
    <w:basedOn w:val="TableBodyText"/>
    <w:rsid w:val="004C1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288"/>
    <w:rPr>
      <w:sz w:val="18"/>
    </w:rPr>
  </w:style>
  <w:style w:type="paragraph" w:customStyle="1" w:styleId="BodySmallRight">
    <w:name w:val="Body Small Right"/>
    <w:basedOn w:val="BodyTextRight"/>
    <w:rsid w:val="004C1288"/>
    <w:rPr>
      <w:sz w:val="18"/>
      <w:szCs w:val="18"/>
    </w:rPr>
  </w:style>
  <w:style w:type="paragraph" w:customStyle="1" w:styleId="MarginEdition">
    <w:name w:val="Margin Edition"/>
    <w:basedOn w:val="MarginNote"/>
    <w:rsid w:val="004C1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288"/>
    <w:rPr>
      <w:sz w:val="2"/>
      <w:szCs w:val="2"/>
    </w:rPr>
  </w:style>
  <w:style w:type="character" w:customStyle="1" w:styleId="Small">
    <w:name w:val="Small"/>
    <w:basedOn w:val="DefaultParagraphFont"/>
    <w:rsid w:val="004C1288"/>
    <w:rPr>
      <w:sz w:val="16"/>
    </w:rPr>
  </w:style>
  <w:style w:type="paragraph" w:customStyle="1" w:styleId="WideTable">
    <w:name w:val="Wide Table"/>
    <w:basedOn w:val="Normal"/>
    <w:rsid w:val="004C1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288"/>
  </w:style>
  <w:style w:type="paragraph" w:styleId="Quote">
    <w:name w:val="Quote"/>
    <w:basedOn w:val="Heading1"/>
    <w:link w:val="QuoteChar"/>
    <w:qFormat/>
    <w:rsid w:val="004C1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288"/>
    <w:pPr>
      <w:pageBreakBefore/>
    </w:pPr>
  </w:style>
  <w:style w:type="paragraph" w:customStyle="1" w:styleId="Border">
    <w:name w:val="Border"/>
    <w:basedOn w:val="Normal"/>
    <w:qFormat/>
    <w:rsid w:val="004C1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288"/>
    <w:rPr>
      <w:u w:val="single"/>
    </w:rPr>
  </w:style>
  <w:style w:type="character" w:customStyle="1" w:styleId="BoldandItalics">
    <w:name w:val="Bold and Italics"/>
    <w:qFormat/>
    <w:rsid w:val="004C1288"/>
    <w:rPr>
      <w:b/>
      <w:i/>
      <w:u w:val="none"/>
    </w:rPr>
  </w:style>
  <w:style w:type="paragraph" w:styleId="BalloonText">
    <w:name w:val="Balloon Text"/>
    <w:basedOn w:val="Normal"/>
    <w:link w:val="BalloonTextChar"/>
    <w:rsid w:val="004C1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288"/>
    <w:pPr>
      <w:spacing w:before="0" w:after="0"/>
    </w:pPr>
  </w:style>
  <w:style w:type="paragraph" w:customStyle="1" w:styleId="BodyTextBold">
    <w:name w:val="Body Text Bold"/>
    <w:basedOn w:val="BodyText"/>
    <w:qFormat/>
    <w:rsid w:val="004C1288"/>
    <w:rPr>
      <w:b/>
    </w:rPr>
  </w:style>
  <w:style w:type="character" w:styleId="Hyperlink">
    <w:name w:val="Hyperlink"/>
    <w:basedOn w:val="DefaultParagraphFont"/>
    <w:uiPriority w:val="99"/>
    <w:unhideWhenUsed/>
    <w:rsid w:val="00DB32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3954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SISOEQU001 Handle horses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2022-12-13T01:39:00Z</dcterms:created>
  <dcterms:modified xsi:type="dcterms:W3CDTF">2022-12-13T01:39:00Z</dcterms:modified>
</cp:coreProperties>
</file>