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1A8" w:rsidP="009731A8">
      <w:pPr>
        <w:pStyle w:val="Title"/>
      </w:pPr>
      <w:r>
        <w:fldChar w:fldCharType="begin"/>
      </w:r>
      <w:r>
        <w:instrText xml:space="preserve"> TITLE   \* MERGEFORMAT </w:instrText>
      </w:r>
      <w:r>
        <w:fldChar w:fldCharType="separate"/>
      </w:r>
      <w:r>
        <w:t>SISFFIT053 Support healthy eating for individual fitness clients</w:t>
      </w:r>
      <w:r>
        <w:fldChar w:fldCharType="end"/>
      </w:r>
    </w:p>
    <w:p w:rsidR="009731A8" w:rsidP="009731A8">
      <w:pPr>
        <w:pStyle w:val="Version"/>
        <w:sectPr w:rsidSect="00FF2A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ACB" w:rsidP="00FF2ACB">
      <w:pPr>
        <w:pStyle w:val="SuperHeading"/>
      </w:pPr>
      <w:r w:rsidRPr="00FF2ACB">
        <w:t>SISFFIT053 Support healthy eating for individual fitness clients</w:t>
      </w:r>
    </w:p>
    <w:p w:rsidR="00000000" w:rsidRPr="00FF2ACB" w:rsidP="00FF2ACB">
      <w:pPr>
        <w:pStyle w:val="Heading1"/>
      </w:pPr>
      <w:bookmarkStart w:id="1" w:name="O_1198046"/>
      <w:bookmarkEnd w:id="1"/>
      <w:r w:rsidRPr="00FF2ACB">
        <w:t>Modification History</w:t>
      </w:r>
    </w:p>
    <w:p w:rsidR="00000000" w:rsidRPr="00FF2ACB" w:rsidP="009731A8">
      <w:pPr>
        <w:pStyle w:val="BodyText"/>
      </w:pPr>
      <w:r w:rsidRPr="00FF2ACB">
        <w:t xml:space="preserve">Supersedes and is not equivalent to SISFFIT025 Recognise the dangers of providing nutrition advice to clients, and SISFFIT026 Support healthy eating </w:t>
      </w:r>
      <w:r w:rsidRPr="00FF2ACB">
        <w:t xml:space="preserve">through the Eat for Health Program. </w:t>
      </w:r>
    </w:p>
    <w:p w:rsidR="00000000" w:rsidRPr="00FF2ACB" w:rsidP="00FF2ACB">
      <w:pPr>
        <w:pStyle w:val="Heading1"/>
      </w:pPr>
      <w:bookmarkStart w:id="2" w:name="O_1198047"/>
      <w:bookmarkEnd w:id="2"/>
      <w:r w:rsidRPr="00FF2ACB">
        <w:t>Application</w:t>
      </w:r>
    </w:p>
    <w:p w:rsidR="00000000" w:rsidRPr="00FF2ACB" w:rsidP="009731A8">
      <w:pPr>
        <w:pStyle w:val="BodyText"/>
      </w:pPr>
      <w:r w:rsidRPr="00FF2ACB">
        <w:t xml:space="preserve">This unit describes the performance outcomes, skills and knowledge required to identify individual client needs for healthy eating advice, and provide information that supports clients to </w:t>
      </w:r>
      <w:r w:rsidRPr="00FF2ACB">
        <w:t>establish healthier eating patterns. Information is based on the current Australian national dietary guidelines and associated resources which aim to promote optimal health and wellbeing for generally healthy people.</w:t>
      </w:r>
    </w:p>
    <w:p w:rsidR="00000000" w:rsidRPr="00FF2ACB" w:rsidP="009731A8">
      <w:pPr>
        <w:pStyle w:val="BodyText"/>
      </w:pPr>
      <w:r w:rsidRPr="00FF2ACB">
        <w:t>The unit requires the ability to recogn</w:t>
      </w:r>
      <w:r w:rsidRPr="00FF2ACB">
        <w:t>ise situations that are beyond the scope of practice for fitness instructors and to provide referrals to medical and allied health professionals with expertise to advise on nutritional needs.</w:t>
      </w:r>
    </w:p>
    <w:p w:rsidR="00000000" w:rsidRPr="00FF2ACB" w:rsidP="009731A8">
      <w:pPr>
        <w:pStyle w:val="BodyText"/>
      </w:pPr>
      <w:r w:rsidRPr="00FF2ACB">
        <w:t>This unit applies to personal trainers who work independently wi</w:t>
      </w:r>
      <w:r w:rsidRPr="00FF2ACB">
        <w:t>th clients using discretion and judgement to plan for and deliver exercise programs, and to provide support to individual clients. They practise in settings such as fitness facilities, gyms, leisure and community centres, client workplaces and homes and ou</w:t>
      </w:r>
      <w:r w:rsidRPr="00FF2ACB">
        <w:t>tdoor locations.</w:t>
      </w:r>
    </w:p>
    <w:p w:rsidR="00000000" w:rsidRPr="00FF2ACB" w:rsidP="009731A8">
      <w:pPr>
        <w:pStyle w:val="BodyText"/>
      </w:pPr>
      <w:r w:rsidRPr="00FF2ACB">
        <w:t>The skills in this unit must be applied in accordance with Commonwealth and State or Territory legislation, Australian standards and industry codes of practice.</w:t>
      </w:r>
    </w:p>
    <w:p w:rsidR="00000000" w:rsidRPr="00FF2ACB" w:rsidP="009731A8">
      <w:pPr>
        <w:pStyle w:val="BodyText"/>
      </w:pPr>
      <w:r w:rsidRPr="00FF2ACB">
        <w:t xml:space="preserve">No occupational licensing, certification or specific legislative requirements </w:t>
      </w:r>
      <w:r w:rsidRPr="00FF2ACB">
        <w:t>apply to this unit at the time of publication</w:t>
      </w:r>
      <w:r w:rsidRPr="00FF2ACB">
        <w:rPr>
          <w:rStyle w:val="Emphasis"/>
        </w:rPr>
        <w:t>.</w:t>
      </w:r>
    </w:p>
    <w:p w:rsidR="00000000" w:rsidRPr="00FF2ACB" w:rsidP="00FF2ACB">
      <w:pPr>
        <w:pStyle w:val="Heading1"/>
      </w:pPr>
      <w:bookmarkStart w:id="3" w:name="O_1198048"/>
      <w:bookmarkEnd w:id="3"/>
      <w:r w:rsidRPr="00FF2ACB">
        <w:t>Pre-requisite Unit</w:t>
      </w:r>
    </w:p>
    <w:p w:rsidR="00000000" w:rsidRPr="00FF2ACB" w:rsidP="009731A8">
      <w:pPr>
        <w:pStyle w:val="BodyText"/>
      </w:pPr>
      <w:r w:rsidRPr="00FF2ACB">
        <w:t>Nil</w:t>
      </w:r>
    </w:p>
    <w:p w:rsidR="00000000" w:rsidRPr="00FF2ACB" w:rsidP="00FF2ACB">
      <w:pPr>
        <w:pStyle w:val="Heading1"/>
      </w:pPr>
      <w:bookmarkStart w:id="4" w:name="O_1198049"/>
      <w:bookmarkEnd w:id="4"/>
      <w:r w:rsidRPr="00FF2ACB">
        <w:t>Competency Field</w:t>
      </w:r>
    </w:p>
    <w:p w:rsidR="00000000" w:rsidRPr="00FF2ACB" w:rsidP="009731A8">
      <w:pPr>
        <w:pStyle w:val="BodyText"/>
      </w:pPr>
      <w:r w:rsidRPr="00FF2ACB">
        <w:t>Fitness</w:t>
      </w:r>
    </w:p>
    <w:p w:rsidR="00000000" w:rsidRPr="00FF2ACB" w:rsidP="00FF2ACB">
      <w:pPr>
        <w:pStyle w:val="Heading1"/>
      </w:pPr>
      <w:bookmarkStart w:id="5" w:name="O_1198050"/>
      <w:bookmarkEnd w:id="5"/>
      <w:r w:rsidRPr="00FF2ACB">
        <w:t>Unit Sector</w:t>
      </w:r>
    </w:p>
    <w:p w:rsidR="00000000" w:rsidRPr="00FF2ACB" w:rsidP="009731A8">
      <w:pPr>
        <w:pStyle w:val="BodyText"/>
      </w:pPr>
      <w:r w:rsidRPr="00FF2ACB">
        <w:t>Fitness</w:t>
      </w:r>
    </w:p>
    <w:p w:rsidR="00000000" w:rsidRPr="00FF2ACB" w:rsidP="00FF2ACB">
      <w:pPr>
        <w:pStyle w:val="Heading1"/>
      </w:pPr>
      <w:bookmarkStart w:id="6" w:name="O_1198051"/>
      <w:bookmarkEnd w:id="6"/>
      <w:r w:rsidRPr="00FF2ACB">
        <w:t>Elements and Performance Criteria</w:t>
      </w:r>
    </w:p>
    <w:tbl>
      <w:tblPr>
        <w:tblW w:w="0" w:type="auto"/>
        <w:tblLayout w:type="fixed"/>
        <w:tblCellMar>
          <w:left w:w="62" w:type="dxa"/>
          <w:right w:w="62" w:type="dxa"/>
        </w:tblCellMar>
        <w:tblLook w:val="0000"/>
      </w:tblPr>
      <w:tblGrid>
        <w:gridCol w:w="2694"/>
        <w:gridCol w:w="6350"/>
      </w:tblGrid>
      <w:tr w:rsidTr="00FF2AC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2ACB" w:rsidP="00FF2ACB">
            <w:pPr>
              <w:pStyle w:val="BodyText"/>
            </w:pPr>
            <w:r w:rsidRPr="00FF2AC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rPr>
                <w:rStyle w:val="SpecialBold"/>
              </w:rPr>
              <w:t>PERFORMANCE</w:t>
            </w:r>
            <w:r w:rsidRPr="00FF2ACB">
              <w:t xml:space="preserve"> </w:t>
            </w:r>
            <w:r w:rsidRPr="00FF2ACB">
              <w:rPr>
                <w:rStyle w:val="SpecialBold"/>
              </w:rPr>
              <w:t>CRITERIA</w:t>
            </w:r>
          </w:p>
        </w:tc>
      </w:tr>
      <w:tr w:rsidTr="00FF2AC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F2ACB" w:rsidP="00FF2ACB">
            <w:pPr>
              <w:pStyle w:val="BodyText"/>
            </w:pPr>
            <w:r w:rsidRPr="00FF2AC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rPr>
                <w:rStyle w:val="Emphasis"/>
              </w:rPr>
              <w:t>Performance criteria describe the performance needed to demonstrate achievement of the element.</w:t>
            </w:r>
          </w:p>
        </w:tc>
      </w:tr>
      <w:tr w:rsidTr="00FF2ACB">
        <w:tblPrEx>
          <w:tblW w:w="0" w:type="auto"/>
          <w:tblLayout w:type="fixed"/>
          <w:tblCellMar>
            <w:left w:w="62" w:type="dxa"/>
            <w:right w:w="62" w:type="dxa"/>
          </w:tblCellMar>
          <w:tblLook w:val="0000"/>
        </w:tblPrEx>
        <w:trPr>
          <w:trHeight w:val="2826"/>
        </w:trPr>
        <w:tc>
          <w:tcPr>
            <w:tcW w:w="2694" w:type="dxa"/>
            <w:tcBorders>
              <w:top w:val="nil"/>
              <w:left w:val="nil"/>
              <w:bottom w:val="nil"/>
              <w:right w:val="nil"/>
            </w:tcBorders>
            <w:tcMar>
              <w:top w:w="0" w:type="dxa"/>
              <w:left w:w="62" w:type="dxa"/>
              <w:bottom w:w="0" w:type="dxa"/>
              <w:right w:w="62" w:type="dxa"/>
            </w:tcMar>
          </w:tcPr>
          <w:p w:rsidR="00000000" w:rsidP="00FF2ACB">
            <w:pPr>
              <w:pStyle w:val="List"/>
              <w:rPr>
                <w:lang w:val="en-NZ"/>
              </w:rPr>
            </w:pPr>
            <w:r w:rsidRPr="00FF2ACB">
              <w:t>1.  Identify client needs for nutrition advice.</w:t>
            </w:r>
          </w:p>
        </w:tc>
        <w:tc>
          <w:tcPr>
            <w:tcW w:w="6350" w:type="dxa"/>
            <w:tcBorders>
              <w:top w:val="nil"/>
              <w:left w:val="nil"/>
              <w:bottom w:val="nil"/>
              <w:right w:val="nil"/>
            </w:tcBorders>
            <w:tcMar>
              <w:top w:w="0" w:type="dxa"/>
              <w:left w:w="62" w:type="dxa"/>
              <w:bottom w:w="0" w:type="dxa"/>
              <w:right w:w="62" w:type="dxa"/>
            </w:tcMar>
          </w:tcPr>
          <w:p w:rsidR="00000000" w:rsidRPr="00FF2ACB" w:rsidP="00FF2ACB">
            <w:pPr>
              <w:pStyle w:val="List"/>
            </w:pPr>
            <w:r w:rsidRPr="00FF2ACB">
              <w:t>1.1. Consult with client to confirm their nutritional goals and clarif</w:t>
            </w:r>
            <w:r w:rsidRPr="00FF2ACB">
              <w:t>y their expectations and need for nutrition advice.</w:t>
            </w:r>
          </w:p>
          <w:p w:rsidR="00000000" w:rsidRPr="00FF2ACB" w:rsidP="00FF2ACB">
            <w:pPr>
              <w:pStyle w:val="List"/>
            </w:pPr>
            <w:r w:rsidRPr="00FF2ACB">
              <w:t>1.2. Explain boundaries of own role in providing nutritional advice to clients based on industry guideline scope of practice for fitness instructors.</w:t>
            </w:r>
          </w:p>
          <w:p w:rsidR="00000000" w:rsidP="00FF2ACB">
            <w:pPr>
              <w:pStyle w:val="List"/>
              <w:rPr>
                <w:lang w:val="en-NZ"/>
              </w:rPr>
            </w:pPr>
            <w:r w:rsidRPr="00FF2ACB">
              <w:t>1.3. Identify clients with nutritional needs beyond ow</w:t>
            </w:r>
            <w:r w:rsidRPr="00FF2ACB">
              <w:t>n scope of practice and provide referral to medical and allied health professionals with expertise to advise on nutritional needs.</w:t>
            </w:r>
          </w:p>
        </w:tc>
      </w:tr>
      <w:tr w:rsidTr="00FF2ACB">
        <w:tblPrEx>
          <w:tblW w:w="0" w:type="auto"/>
          <w:tblLayout w:type="fixed"/>
          <w:tblCellMar>
            <w:left w:w="62" w:type="dxa"/>
            <w:right w:w="62" w:type="dxa"/>
          </w:tblCellMar>
          <w:tblLook w:val="0000"/>
        </w:tblPrEx>
        <w:trPr>
          <w:trHeight w:val="4214"/>
        </w:trPr>
        <w:tc>
          <w:tcPr>
            <w:tcW w:w="2694" w:type="dxa"/>
            <w:tcBorders>
              <w:top w:val="nil"/>
              <w:left w:val="nil"/>
              <w:bottom w:val="nil"/>
              <w:right w:val="nil"/>
            </w:tcBorders>
            <w:tcMar>
              <w:top w:w="0" w:type="dxa"/>
              <w:left w:w="62" w:type="dxa"/>
              <w:bottom w:w="0" w:type="dxa"/>
              <w:right w:w="62" w:type="dxa"/>
            </w:tcMar>
          </w:tcPr>
          <w:p w:rsidR="00000000" w:rsidP="00FF2ACB">
            <w:pPr>
              <w:pStyle w:val="List"/>
              <w:rPr>
                <w:lang w:val="en-NZ"/>
              </w:rPr>
            </w:pPr>
            <w:r w:rsidRPr="00FF2ACB">
              <w:t>2.  Provide healthy eating advice within scope of own role.</w:t>
            </w:r>
          </w:p>
        </w:tc>
        <w:tc>
          <w:tcPr>
            <w:tcW w:w="6350" w:type="dxa"/>
            <w:tcBorders>
              <w:top w:val="nil"/>
              <w:left w:val="nil"/>
              <w:bottom w:val="nil"/>
              <w:right w:val="nil"/>
            </w:tcBorders>
            <w:tcMar>
              <w:top w:w="0" w:type="dxa"/>
              <w:left w:w="62" w:type="dxa"/>
              <w:bottom w:w="0" w:type="dxa"/>
              <w:right w:w="62" w:type="dxa"/>
            </w:tcMar>
          </w:tcPr>
          <w:p w:rsidR="00000000" w:rsidRPr="00FF2ACB" w:rsidP="00FF2ACB">
            <w:pPr>
              <w:pStyle w:val="List"/>
            </w:pPr>
            <w:r w:rsidRPr="00FF2ACB">
              <w:t>2.1. Seek information on client’s daily pattern of eating and co</w:t>
            </w:r>
            <w:r w:rsidRPr="00FF2ACB">
              <w:t>mpare with recommendations in national dietary guidelines and associated support resources.</w:t>
            </w:r>
          </w:p>
          <w:p w:rsidR="00000000" w:rsidRPr="00FF2ACB" w:rsidP="00FF2ACB">
            <w:pPr>
              <w:pStyle w:val="List"/>
            </w:pPr>
            <w:r w:rsidRPr="00FF2ACB">
              <w:t>2.2. Provide feedback to client on their identified eating patterns and how they align with national dietary guidelines.</w:t>
            </w:r>
          </w:p>
          <w:p w:rsidR="00000000" w:rsidRPr="00FF2ACB" w:rsidP="00FF2ACB">
            <w:pPr>
              <w:pStyle w:val="List"/>
            </w:pPr>
            <w:r w:rsidRPr="00FF2ACB">
              <w:t>2.3. Use a person-centred approach to assist client to identify changes to eating patterns to align with their health, fitness and nutritional goals.</w:t>
            </w:r>
          </w:p>
          <w:p w:rsidR="00000000" w:rsidRPr="00FF2ACB" w:rsidP="00FF2ACB">
            <w:pPr>
              <w:pStyle w:val="List"/>
            </w:pPr>
            <w:r w:rsidRPr="00FF2ACB">
              <w:t>2.4. Provide information about patterns of healthy eating and appropriate proportions of different food ty</w:t>
            </w:r>
            <w:r w:rsidRPr="00FF2ACB">
              <w:t>pes based on national dietary guidelines and associated support resources.</w:t>
            </w:r>
          </w:p>
          <w:p w:rsidR="00000000" w:rsidP="00FF2ACB">
            <w:pPr>
              <w:pStyle w:val="List"/>
              <w:rPr>
                <w:lang w:val="en-NZ"/>
              </w:rPr>
            </w:pPr>
            <w:r w:rsidRPr="00FF2ACB">
              <w:t>2.5. Advise on limiting daily intake of discretionary foods outlined in national dietary guidelines.</w:t>
            </w:r>
          </w:p>
        </w:tc>
      </w:tr>
      <w:tr w:rsidTr="00FF2ACB">
        <w:tblPrEx>
          <w:tblW w:w="0" w:type="auto"/>
          <w:tblLayout w:type="fixed"/>
          <w:tblCellMar>
            <w:left w:w="62" w:type="dxa"/>
            <w:right w:w="62" w:type="dxa"/>
          </w:tblCellMar>
          <w:tblLook w:val="0000"/>
        </w:tblPrEx>
        <w:trPr>
          <w:trHeight w:val="3215"/>
        </w:trPr>
        <w:tc>
          <w:tcPr>
            <w:tcW w:w="2694" w:type="dxa"/>
            <w:tcBorders>
              <w:top w:val="nil"/>
              <w:left w:val="nil"/>
              <w:bottom w:val="nil"/>
              <w:right w:val="nil"/>
            </w:tcBorders>
            <w:tcMar>
              <w:top w:w="0" w:type="dxa"/>
              <w:left w:w="62" w:type="dxa"/>
              <w:bottom w:w="0" w:type="dxa"/>
              <w:right w:w="62" w:type="dxa"/>
            </w:tcMar>
          </w:tcPr>
          <w:p w:rsidR="00000000" w:rsidP="00FF2ACB">
            <w:pPr>
              <w:pStyle w:val="List"/>
              <w:rPr>
                <w:lang w:val="en-NZ"/>
              </w:rPr>
            </w:pPr>
            <w:r w:rsidRPr="00FF2ACB">
              <w:t>3.  Support clients to adopt and sustain healthier eating patterns.</w:t>
            </w:r>
          </w:p>
        </w:tc>
        <w:tc>
          <w:tcPr>
            <w:tcW w:w="6350" w:type="dxa"/>
            <w:tcBorders>
              <w:top w:val="nil"/>
              <w:left w:val="nil"/>
              <w:bottom w:val="nil"/>
              <w:right w:val="nil"/>
            </w:tcBorders>
            <w:tcMar>
              <w:top w:w="0" w:type="dxa"/>
              <w:left w:w="62" w:type="dxa"/>
              <w:bottom w:w="0" w:type="dxa"/>
              <w:right w:w="62" w:type="dxa"/>
            </w:tcMar>
          </w:tcPr>
          <w:p w:rsidR="00000000" w:rsidRPr="00FF2ACB" w:rsidP="00FF2ACB">
            <w:pPr>
              <w:pStyle w:val="List"/>
            </w:pPr>
            <w:r w:rsidRPr="00FF2ACB">
              <w:t>3.1. Use cl</w:t>
            </w:r>
            <w:r w:rsidRPr="00FF2ACB">
              <w:t xml:space="preserve">ient-centred communication showing sensitivity and empathy to support sustained behaviour change. </w:t>
            </w:r>
          </w:p>
          <w:p w:rsidR="00000000" w:rsidRPr="00FF2ACB" w:rsidP="00FF2ACB">
            <w:pPr>
              <w:pStyle w:val="List"/>
            </w:pPr>
            <w:r w:rsidRPr="00FF2ACB">
              <w:t>3.2. Assist clients to modify their daily patterns of eating to align with their nutritional goals.</w:t>
            </w:r>
          </w:p>
          <w:p w:rsidR="00000000" w:rsidRPr="00FF2ACB" w:rsidP="00FF2ACB">
            <w:pPr>
              <w:pStyle w:val="List"/>
            </w:pPr>
            <w:r w:rsidRPr="00FF2ACB">
              <w:t xml:space="preserve">3.3. Provide clients with information about daily living </w:t>
            </w:r>
            <w:r w:rsidRPr="00FF2ACB">
              <w:t>strategies that support healthy eating.</w:t>
            </w:r>
          </w:p>
          <w:p w:rsidR="00000000" w:rsidP="00FF2ACB">
            <w:pPr>
              <w:pStyle w:val="List"/>
              <w:rPr>
                <w:lang w:val="en-NZ"/>
              </w:rPr>
            </w:pPr>
            <w:r w:rsidRPr="00FF2ACB">
              <w:t>3.4. Maintain records of information provided and client goals and progress according to record keeping and confidentiality procedures.</w:t>
            </w:r>
          </w:p>
        </w:tc>
      </w:tr>
      <w:tr w:rsidTr="00FF2AC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F2ACB">
            <w:pPr>
              <w:pStyle w:val="List"/>
              <w:rPr>
                <w:lang w:val="en-NZ"/>
              </w:rPr>
            </w:pPr>
            <w:r w:rsidRPr="00FF2ACB">
              <w:t>4.  Evaluate effectiveness of advice to clients.</w:t>
            </w:r>
          </w:p>
        </w:tc>
        <w:tc>
          <w:tcPr>
            <w:tcW w:w="6350" w:type="dxa"/>
            <w:tcBorders>
              <w:top w:val="nil"/>
              <w:left w:val="nil"/>
              <w:bottom w:val="nil"/>
              <w:right w:val="nil"/>
            </w:tcBorders>
            <w:tcMar>
              <w:top w:w="0" w:type="dxa"/>
              <w:left w:w="62" w:type="dxa"/>
              <w:bottom w:w="0" w:type="dxa"/>
              <w:right w:w="62" w:type="dxa"/>
            </w:tcMar>
          </w:tcPr>
          <w:p w:rsidR="00000000" w:rsidRPr="00FF2ACB" w:rsidP="00FF2ACB">
            <w:pPr>
              <w:pStyle w:val="List"/>
            </w:pPr>
            <w:r w:rsidRPr="00FF2ACB">
              <w:t>4.1. Seek and evaluate feedbac</w:t>
            </w:r>
            <w:r w:rsidRPr="00FF2ACB">
              <w:t>k from clients about value of healthy eating support.</w:t>
            </w:r>
          </w:p>
          <w:p w:rsidR="00000000" w:rsidRPr="00FF2ACB" w:rsidP="00FF2ACB">
            <w:pPr>
              <w:pStyle w:val="List"/>
            </w:pPr>
            <w:r w:rsidRPr="00FF2ACB">
              <w:t>4.2. Identify potential changes to improve client outcomes and own practice through reflection on client feedback and own performance.</w:t>
            </w:r>
          </w:p>
          <w:p w:rsidR="00000000" w:rsidRPr="00FF2ACB" w:rsidP="00FF2ACB">
            <w:pPr>
              <w:pStyle w:val="List"/>
            </w:pPr>
            <w:r w:rsidRPr="00FF2ACB">
              <w:t xml:space="preserve">4.3. Identify and use opportunities to update and expand knowledge </w:t>
            </w:r>
            <w:r w:rsidRPr="00FF2ACB">
              <w:t xml:space="preserve">of evidence-based nutritional information </w:t>
            </w:r>
            <w:r w:rsidRPr="00FF2ACB">
              <w:t>relevant to scope of practice for fitness instructors.</w:t>
            </w:r>
          </w:p>
        </w:tc>
      </w:tr>
    </w:tbl>
    <w:p w:rsidR="00000000" w:rsidRPr="00FF2ACB" w:rsidP="00FF2ACB">
      <w:pPr>
        <w:pStyle w:val="BodyText"/>
      </w:pPr>
    </w:p>
    <w:p w:rsidR="00000000" w:rsidRPr="00FF2ACB" w:rsidP="00FF2ACB">
      <w:pPr>
        <w:pStyle w:val="AllowPageBreak"/>
      </w:pPr>
    </w:p>
    <w:p w:rsidR="00000000" w:rsidRPr="00FF2ACB" w:rsidP="00FF2ACB">
      <w:pPr>
        <w:pStyle w:val="Heading1"/>
      </w:pPr>
      <w:bookmarkStart w:id="7" w:name="O_1198052"/>
      <w:bookmarkEnd w:id="7"/>
      <w:r w:rsidRPr="00FF2ACB">
        <w:t>Foundation Skills</w:t>
      </w:r>
    </w:p>
    <w:tbl>
      <w:tblPr>
        <w:tblW w:w="0" w:type="auto"/>
        <w:tblLayout w:type="fixed"/>
        <w:tblCellMar>
          <w:left w:w="62" w:type="dxa"/>
          <w:right w:w="62" w:type="dxa"/>
        </w:tblCellMar>
        <w:tblLook w:val="0000"/>
      </w:tblPr>
      <w:tblGrid>
        <w:gridCol w:w="2694"/>
        <w:gridCol w:w="6350"/>
      </w:tblGrid>
      <w:tr w:rsidTr="00FF2AC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rPr>
                <w:rStyle w:val="Emphasis"/>
              </w:rPr>
              <w:t xml:space="preserve">Foundation skills essential to performance in this unit, but not explicit in the performance </w:t>
            </w:r>
            <w:r w:rsidRPr="00FF2ACB">
              <w:t xml:space="preserve">criteria are listed </w:t>
            </w:r>
            <w:r w:rsidRPr="00FF2ACB">
              <w:rPr>
                <w:rStyle w:val="Emphasis"/>
              </w:rPr>
              <w:t>here, along with a brief context statement.</w:t>
            </w:r>
          </w:p>
        </w:tc>
      </w:tr>
      <w:tr w:rsidTr="00FF2AC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2ACB" w:rsidP="00FF2ACB">
            <w:pPr>
              <w:pStyle w:val="BodyText"/>
            </w:pPr>
            <w:r w:rsidRPr="00FF2AC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rPr>
                <w:rStyle w:val="SpecialBold"/>
              </w:rPr>
              <w:t>DESCRIPTION</w:t>
            </w:r>
          </w:p>
        </w:tc>
      </w:tr>
      <w:tr w:rsidTr="00FF2ACB">
        <w:tblPrEx>
          <w:tblW w:w="0" w:type="auto"/>
          <w:tblLayout w:type="fixed"/>
          <w:tblCellMar>
            <w:left w:w="62" w:type="dxa"/>
            <w:right w:w="62" w:type="dxa"/>
          </w:tblCellMar>
          <w:tblLook w:val="0000"/>
        </w:tblPrEx>
        <w:trPr>
          <w:trHeight w:val="1055"/>
        </w:trPr>
        <w:tc>
          <w:tcPr>
            <w:tcW w:w="2694" w:type="dxa"/>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t>Reading skills to:</w:t>
            </w:r>
          </w:p>
        </w:tc>
        <w:tc>
          <w:tcPr>
            <w:tcW w:w="6350" w:type="dxa"/>
            <w:tcBorders>
              <w:top w:val="nil"/>
              <w:left w:val="nil"/>
              <w:bottom w:val="nil"/>
              <w:right w:val="nil"/>
            </w:tcBorders>
            <w:tcMar>
              <w:top w:w="0" w:type="dxa"/>
              <w:left w:w="62" w:type="dxa"/>
              <w:bottom w:w="0" w:type="dxa"/>
              <w:right w:w="62" w:type="dxa"/>
            </w:tcMar>
          </w:tcPr>
          <w:p w:rsidR="00000000" w:rsidP="00FF2ACB">
            <w:pPr>
              <w:pStyle w:val="ListBullet"/>
              <w:rPr>
                <w:lang w:val="en-NZ"/>
              </w:rPr>
            </w:pPr>
            <w:r w:rsidRPr="00FF2ACB">
              <w:t>interpret key recommendations and detailed implementation advice in national dietary guideline documentation and associated support resources.</w:t>
            </w:r>
          </w:p>
        </w:tc>
      </w:tr>
      <w:tr w:rsidTr="00FF2ACB">
        <w:tblPrEx>
          <w:tblW w:w="0" w:type="auto"/>
          <w:tblLayout w:type="fixed"/>
          <w:tblCellMar>
            <w:left w:w="62" w:type="dxa"/>
            <w:right w:w="62" w:type="dxa"/>
          </w:tblCellMar>
          <w:tblLook w:val="0000"/>
        </w:tblPrEx>
        <w:trPr>
          <w:trHeight w:val="857"/>
        </w:trPr>
        <w:tc>
          <w:tcPr>
            <w:tcW w:w="2694" w:type="dxa"/>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t>Writing skills to:</w:t>
            </w:r>
          </w:p>
        </w:tc>
        <w:tc>
          <w:tcPr>
            <w:tcW w:w="6350" w:type="dxa"/>
            <w:tcBorders>
              <w:top w:val="nil"/>
              <w:left w:val="nil"/>
              <w:bottom w:val="nil"/>
              <w:right w:val="nil"/>
            </w:tcBorders>
            <w:tcMar>
              <w:top w:w="0" w:type="dxa"/>
              <w:left w:w="62" w:type="dxa"/>
              <w:bottom w:w="0" w:type="dxa"/>
              <w:right w:w="62" w:type="dxa"/>
            </w:tcMar>
          </w:tcPr>
          <w:p w:rsidR="00000000" w:rsidP="00FF2ACB">
            <w:pPr>
              <w:pStyle w:val="ListBullet"/>
              <w:rPr>
                <w:lang w:val="en-NZ"/>
              </w:rPr>
            </w:pPr>
            <w:r w:rsidRPr="00FF2ACB">
              <w:t>use fundamental sentence structure to complete forms and reports that require factual and subjective information.</w:t>
            </w:r>
          </w:p>
        </w:tc>
      </w:tr>
      <w:tr w:rsidTr="00FF2ACB">
        <w:tblPrEx>
          <w:tblW w:w="0" w:type="auto"/>
          <w:tblLayout w:type="fixed"/>
          <w:tblCellMar>
            <w:left w:w="62" w:type="dxa"/>
            <w:right w:w="62" w:type="dxa"/>
          </w:tblCellMar>
          <w:tblLook w:val="0000"/>
        </w:tblPrEx>
        <w:trPr>
          <w:trHeight w:val="1589"/>
        </w:trPr>
        <w:tc>
          <w:tcPr>
            <w:tcW w:w="2694" w:type="dxa"/>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F2ACB" w:rsidP="00FF2ACB">
            <w:pPr>
              <w:pStyle w:val="ListBullet"/>
            </w:pPr>
            <w:r w:rsidRPr="00FF2ACB">
              <w:t>provide information to clients using plain language and terms easily understood</w:t>
            </w:r>
          </w:p>
          <w:p w:rsidR="00000000" w:rsidP="00FF2ACB">
            <w:pPr>
              <w:pStyle w:val="ListBullet"/>
              <w:rPr>
                <w:lang w:val="en-NZ"/>
              </w:rPr>
            </w:pPr>
            <w:r w:rsidRPr="00FF2ACB">
              <w:t>ask open and closed probe ques</w:t>
            </w:r>
            <w:r w:rsidRPr="00FF2ACB">
              <w:t>tions and actively listen to elicit information from clients and to determine client understanding of information provided.</w:t>
            </w:r>
          </w:p>
        </w:tc>
      </w:tr>
      <w:tr w:rsidTr="00FF2AC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2ACB">
            <w:pPr>
              <w:pStyle w:val="BodyText"/>
              <w:rPr>
                <w:lang w:val="en-NZ"/>
              </w:rPr>
            </w:pPr>
            <w:r w:rsidRPr="00FF2ACB">
              <w:t>Numeracy skills to:</w:t>
            </w:r>
          </w:p>
        </w:tc>
        <w:tc>
          <w:tcPr>
            <w:tcW w:w="6350" w:type="dxa"/>
            <w:tcBorders>
              <w:top w:val="nil"/>
              <w:left w:val="nil"/>
              <w:bottom w:val="nil"/>
              <w:right w:val="nil"/>
            </w:tcBorders>
            <w:tcMar>
              <w:top w:w="0" w:type="dxa"/>
              <w:left w:w="62" w:type="dxa"/>
              <w:bottom w:w="0" w:type="dxa"/>
              <w:right w:w="62" w:type="dxa"/>
            </w:tcMar>
          </w:tcPr>
          <w:p w:rsidR="00000000" w:rsidRPr="00FF2ACB" w:rsidP="00FF2ACB">
            <w:pPr>
              <w:pStyle w:val="ListBullet"/>
            </w:pPr>
            <w:r w:rsidRPr="00FF2ACB">
              <w:t xml:space="preserve">interpret numerical and measurement information in national dietary guidelines and on </w:t>
            </w:r>
            <w:r w:rsidRPr="00FF2ACB">
              <w:t>food labels, expressed in kilojoules, cups, grams, millilitres, centimetres, percentages and fractions.</w:t>
            </w:r>
          </w:p>
        </w:tc>
      </w:tr>
    </w:tbl>
    <w:p w:rsidR="009731A8" w:rsidP="00FF2ACB">
      <w:pPr>
        <w:pStyle w:val="BodyText"/>
      </w:pPr>
    </w:p>
    <w:p w:rsidR="009731A8" w:rsidP="00FF2ACB">
      <w:pPr>
        <w:pStyle w:val="BodyText"/>
      </w:pPr>
    </w:p>
    <w:p w:rsidR="00000000" w:rsidRPr="00FF2ACB" w:rsidP="00FF2ACB">
      <w:pPr>
        <w:pStyle w:val="Heading1"/>
      </w:pPr>
      <w:bookmarkStart w:id="8" w:name="O_1198054"/>
      <w:bookmarkEnd w:id="8"/>
      <w:r w:rsidRPr="00FF2ACB">
        <w:t>Unit Mapping Information</w:t>
      </w:r>
    </w:p>
    <w:p w:rsidR="00000000" w:rsidRPr="00FF2ACB" w:rsidP="009731A8">
      <w:pPr>
        <w:pStyle w:val="BodyText"/>
      </w:pPr>
      <w:r w:rsidRPr="00FF2ACB">
        <w:t>Supersedes and is not equivalent to SISFFIT025 Recognise the dangers of providing nutrition advice to cli</w:t>
      </w:r>
      <w:r w:rsidRPr="00FF2ACB">
        <w:t xml:space="preserve">ents, and SISFFIT026 Support healthy eating through the Eat for Health Program. </w:t>
      </w:r>
    </w:p>
    <w:p w:rsidR="00000000" w:rsidRPr="00FF2ACB" w:rsidP="00FF2ACB">
      <w:pPr>
        <w:pStyle w:val="Heading1"/>
      </w:pPr>
      <w:bookmarkStart w:id="9" w:name="O_1198061"/>
      <w:bookmarkEnd w:id="9"/>
      <w:r w:rsidRPr="00FF2ACB">
        <w:t>Links</w:t>
      </w:r>
    </w:p>
    <w:p w:rsidR="00000000" w:rsidRPr="00FF2ACB" w:rsidP="009731A8">
      <w:pPr>
        <w:pStyle w:val="BodyText"/>
      </w:pPr>
      <w:r w:rsidRPr="00FF2AC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476A2">
        <w:rPr>
          <w:rStyle w:val="Hyperlink"/>
        </w:rPr>
        <w:t>https://vetnet.gov.au/Pages/TrainingDocs.aspx?q=1ca50016-24d2-4161-a044-d3faa200268b</w:t>
      </w:r>
      <w:r>
        <w:fldChar w:fldCharType="end"/>
      </w:r>
    </w:p>
    <w:p w:rsidR="00000000" w:rsidRPr="00FF2ACB" w:rsidP="00FF2ACB"/>
    <w:sectPr w:rsidSect="00FF2A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CB" w:rsidRPr="009731A8" w:rsidP="00973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A8" w:rsidP="00FF2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1A8" w:rsidP="00FF2A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731A8" w:rsidP="00FF2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ACB" w:rsidRPr="009731A8" w:rsidP="00973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A8" w:rsidRPr="002D2AF8" w:rsidP="00FF2ACB">
    <w:pPr>
      <w:pStyle w:val="Header"/>
      <w:framePr w:wrap="around"/>
    </w:pPr>
    <w:r>
      <w:fldChar w:fldCharType="begin"/>
    </w:r>
    <w:r>
      <w:instrText xml:space="preserve"> TITLE   \* MERGEFORMAT </w:instrText>
    </w:r>
    <w:r>
      <w:fldChar w:fldCharType="separate"/>
    </w:r>
    <w:r>
      <w:t>SISFFIT053 Support healthy eating for individual fitness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731A8" w:rsidP="00FF2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A2B8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B67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ACB"/>
    <w:pPr>
      <w:spacing w:before="360" w:after="60"/>
      <w:outlineLvl w:val="0"/>
    </w:pPr>
    <w:rPr>
      <w:sz w:val="32"/>
    </w:rPr>
  </w:style>
  <w:style w:type="paragraph" w:styleId="Heading2">
    <w:name w:val="heading 2"/>
    <w:basedOn w:val="HeadingBase"/>
    <w:next w:val="BodyText"/>
    <w:link w:val="Heading2Char"/>
    <w:qFormat/>
    <w:rsid w:val="00FF2ACB"/>
    <w:pPr>
      <w:keepLines/>
      <w:spacing w:before="240" w:after="120"/>
      <w:outlineLvl w:val="1"/>
    </w:pPr>
    <w:rPr>
      <w:sz w:val="28"/>
      <w:szCs w:val="40"/>
    </w:rPr>
  </w:style>
  <w:style w:type="paragraph" w:styleId="Heading3">
    <w:name w:val="heading 3"/>
    <w:basedOn w:val="HeadingBase"/>
    <w:next w:val="BodyText"/>
    <w:link w:val="Heading3Char"/>
    <w:qFormat/>
    <w:rsid w:val="00FF2ACB"/>
    <w:pPr>
      <w:spacing w:before="180" w:after="120"/>
      <w:outlineLvl w:val="2"/>
    </w:pPr>
    <w:rPr>
      <w:spacing w:val="-10"/>
      <w:kern w:val="32"/>
    </w:rPr>
  </w:style>
  <w:style w:type="paragraph" w:styleId="Heading4">
    <w:name w:val="heading 4"/>
    <w:basedOn w:val="HeadingBase"/>
    <w:next w:val="BodyText"/>
    <w:link w:val="Heading4Char"/>
    <w:qFormat/>
    <w:rsid w:val="00FF2ACB"/>
    <w:pPr>
      <w:spacing w:before="160" w:after="120"/>
      <w:outlineLvl w:val="3"/>
    </w:pPr>
    <w:rPr>
      <w:sz w:val="22"/>
    </w:rPr>
  </w:style>
  <w:style w:type="paragraph" w:styleId="Heading5">
    <w:name w:val="heading 5"/>
    <w:basedOn w:val="HeadingBase"/>
    <w:next w:val="Normal"/>
    <w:link w:val="Heading5Char"/>
    <w:qFormat/>
    <w:rsid w:val="00FF2ACB"/>
    <w:pPr>
      <w:spacing w:before="80"/>
      <w:outlineLvl w:val="4"/>
    </w:pPr>
    <w:rPr>
      <w:color w:val="918585"/>
      <w:sz w:val="20"/>
    </w:rPr>
  </w:style>
  <w:style w:type="paragraph" w:styleId="Heading6">
    <w:name w:val="heading 6"/>
    <w:basedOn w:val="HeadingBase"/>
    <w:next w:val="Normal"/>
    <w:link w:val="Heading6Char"/>
    <w:qFormat/>
    <w:rsid w:val="00FF2ACB"/>
    <w:pPr>
      <w:spacing w:before="60"/>
      <w:outlineLvl w:val="5"/>
    </w:pPr>
    <w:rPr>
      <w:color w:val="918585"/>
      <w:sz w:val="20"/>
    </w:rPr>
  </w:style>
  <w:style w:type="paragraph" w:styleId="Heading7">
    <w:name w:val="heading 7"/>
    <w:basedOn w:val="Normal"/>
    <w:next w:val="Normal"/>
    <w:link w:val="Heading7Char"/>
    <w:qFormat/>
    <w:rsid w:val="00FF2ACB"/>
    <w:pPr>
      <w:ind w:left="720"/>
      <w:outlineLvl w:val="6"/>
    </w:pPr>
    <w:rPr>
      <w:i/>
    </w:rPr>
  </w:style>
  <w:style w:type="paragraph" w:styleId="Heading8">
    <w:name w:val="heading 8"/>
    <w:basedOn w:val="Normal"/>
    <w:next w:val="Normal"/>
    <w:link w:val="Heading8Char"/>
    <w:qFormat/>
    <w:rsid w:val="00FF2ACB"/>
    <w:pPr>
      <w:ind w:left="720"/>
      <w:outlineLvl w:val="7"/>
    </w:pPr>
    <w:rPr>
      <w:i/>
    </w:rPr>
  </w:style>
  <w:style w:type="paragraph" w:styleId="Heading9">
    <w:name w:val="heading 9"/>
    <w:basedOn w:val="Normal"/>
    <w:next w:val="Normal"/>
    <w:link w:val="Heading9Char"/>
    <w:qFormat/>
    <w:rsid w:val="00FF2ACB"/>
    <w:pPr>
      <w:ind w:left="720"/>
      <w:outlineLvl w:val="8"/>
    </w:pPr>
    <w:rPr>
      <w:i/>
    </w:rPr>
  </w:style>
  <w:style w:type="character" w:default="1" w:styleId="DefaultParagraphFont">
    <w:name w:val="Default Paragraph Font"/>
    <w:uiPriority w:val="1"/>
    <w:unhideWhenUsed/>
    <w:rsid w:val="00FF2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ACB"/>
  </w:style>
  <w:style w:type="character" w:customStyle="1" w:styleId="Heading1Char">
    <w:name w:val="Heading 1 Char"/>
    <w:basedOn w:val="DefaultParagraphFont"/>
    <w:link w:val="Heading1"/>
    <w:rsid w:val="00FF2ACB"/>
    <w:rPr>
      <w:rFonts w:ascii="Times New Roman" w:eastAsia="Times New Roman" w:hAnsi="Times New Roman" w:cs="Times New Roman"/>
      <w:b/>
      <w:sz w:val="32"/>
      <w:szCs w:val="20"/>
      <w:lang w:eastAsia="en-US"/>
    </w:rPr>
  </w:style>
  <w:style w:type="paragraph" w:styleId="BodyText">
    <w:name w:val="Body Text"/>
    <w:basedOn w:val="Normal"/>
    <w:link w:val="BodyTextChar"/>
    <w:rsid w:val="00FF2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ACB"/>
    <w:rPr>
      <w:rFonts w:ascii="Times New Roman" w:eastAsia="Times New Roman" w:hAnsi="Times New Roman" w:cs="Times New Roman"/>
      <w:sz w:val="24"/>
      <w:lang w:eastAsia="en-US"/>
    </w:rPr>
  </w:style>
  <w:style w:type="paragraph" w:styleId="List">
    <w:name w:val="List"/>
    <w:basedOn w:val="BodyText"/>
    <w:next w:val="BodyText"/>
    <w:rsid w:val="00FF2ACB"/>
    <w:pPr>
      <w:tabs>
        <w:tab w:val="left" w:pos="340"/>
      </w:tabs>
      <w:spacing w:before="60" w:after="60"/>
      <w:ind w:left="340" w:hanging="340"/>
    </w:pPr>
  </w:style>
  <w:style w:type="paragraph" w:styleId="ListBullet">
    <w:name w:val="List Bullet"/>
    <w:basedOn w:val="List"/>
    <w:rsid w:val="00FF2ACB"/>
    <w:pPr>
      <w:numPr>
        <w:numId w:val="11"/>
      </w:numPr>
      <w:tabs>
        <w:tab w:val="clear" w:pos="340"/>
      </w:tabs>
      <w:spacing w:before="40" w:after="40"/>
    </w:pPr>
  </w:style>
  <w:style w:type="character" w:customStyle="1" w:styleId="SpecialBold">
    <w:name w:val="Special Bold"/>
    <w:basedOn w:val="DefaultParagraphFont"/>
    <w:rsid w:val="00FF2ACB"/>
    <w:rPr>
      <w:b/>
      <w:spacing w:val="0"/>
    </w:rPr>
  </w:style>
  <w:style w:type="character" w:styleId="Emphasis">
    <w:name w:val="Emphasis"/>
    <w:basedOn w:val="DefaultParagraphFont"/>
    <w:qFormat/>
    <w:rsid w:val="00FF2ACB"/>
    <w:rPr>
      <w:i/>
    </w:rPr>
  </w:style>
  <w:style w:type="paragraph" w:customStyle="1" w:styleId="SuperHeading">
    <w:name w:val="SuperHeading"/>
    <w:basedOn w:val="Normal"/>
    <w:rsid w:val="00FF2ACB"/>
    <w:pPr>
      <w:spacing w:before="240" w:after="120"/>
      <w:outlineLvl w:val="0"/>
    </w:pPr>
    <w:rPr>
      <w:rFonts w:ascii="Times New Roman" w:hAnsi="Times New Roman"/>
      <w:b/>
      <w:sz w:val="32"/>
    </w:rPr>
  </w:style>
  <w:style w:type="paragraph" w:customStyle="1" w:styleId="AllowPageBreak">
    <w:name w:val="AllowPageBreak"/>
    <w:rsid w:val="00FF2A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ACB"/>
    <w:rPr>
      <w:rFonts w:ascii="Courier New" w:eastAsia="Times New Roman" w:hAnsi="Courier New" w:cs="Times New Roman"/>
      <w:i/>
      <w:szCs w:val="20"/>
      <w:lang w:eastAsia="en-US"/>
    </w:rPr>
  </w:style>
  <w:style w:type="paragraph" w:customStyle="1" w:styleId="HeadingBase">
    <w:name w:val="Heading Base"/>
    <w:rsid w:val="00FF2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ACB"/>
    <w:pPr>
      <w:tabs>
        <w:tab w:val="right" w:leader="dot" w:pos="9072"/>
      </w:tabs>
      <w:ind w:left="567"/>
    </w:pPr>
    <w:rPr>
      <w:szCs w:val="22"/>
    </w:rPr>
  </w:style>
  <w:style w:type="paragraph" w:customStyle="1" w:styleId="TOCBase">
    <w:name w:val="TOC Base"/>
    <w:rsid w:val="00FF2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ACB"/>
    <w:pPr>
      <w:tabs>
        <w:tab w:val="right" w:leader="dot" w:pos="9072"/>
      </w:tabs>
      <w:spacing w:before="40" w:after="40"/>
      <w:ind w:left="284"/>
    </w:pPr>
    <w:rPr>
      <w:rFonts w:ascii="Times New Roman" w:hAnsi="Times New Roman"/>
    </w:rPr>
  </w:style>
  <w:style w:type="paragraph" w:styleId="TOC1">
    <w:name w:val="toc 1"/>
    <w:basedOn w:val="TOCBase"/>
    <w:next w:val="Normal"/>
    <w:rsid w:val="00FF2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ACB"/>
    <w:rPr>
      <w:rFonts w:ascii="Times New Roman" w:eastAsia="Times New Roman" w:hAnsi="Times New Roman" w:cs="Times New Roman"/>
      <w:sz w:val="16"/>
      <w:lang w:eastAsia="en-US"/>
    </w:rPr>
  </w:style>
  <w:style w:type="paragraph" w:styleId="Title">
    <w:name w:val="Title"/>
    <w:basedOn w:val="HeadingBase"/>
    <w:link w:val="TitleChar"/>
    <w:qFormat/>
    <w:rsid w:val="00FF2ACB"/>
    <w:pPr>
      <w:spacing w:before="5040"/>
      <w:jc w:val="center"/>
    </w:pPr>
    <w:rPr>
      <w:sz w:val="48"/>
      <w:szCs w:val="72"/>
      <w:lang w:val="en-US"/>
    </w:rPr>
  </w:style>
  <w:style w:type="character" w:customStyle="1" w:styleId="TitleChar">
    <w:name w:val="Title Char"/>
    <w:basedOn w:val="DefaultParagraphFont"/>
    <w:link w:val="Title"/>
    <w:rsid w:val="00FF2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ACB"/>
    <w:pPr>
      <w:tabs>
        <w:tab w:val="left" w:pos="3600"/>
        <w:tab w:val="left" w:pos="3958"/>
      </w:tabs>
    </w:pPr>
  </w:style>
  <w:style w:type="paragraph" w:customStyle="1" w:styleId="Note">
    <w:name w:val="Note"/>
    <w:basedOn w:val="BodyText"/>
    <w:rsid w:val="00FF2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ACB"/>
    <w:pPr>
      <w:framePr w:wrap="auto" w:hAnchor="text" w:y="6049"/>
    </w:pPr>
    <w:rPr>
      <w:color w:val="000000"/>
      <w:sz w:val="40"/>
    </w:rPr>
  </w:style>
  <w:style w:type="paragraph" w:customStyle="1" w:styleId="TOCTitle">
    <w:name w:val="TOCTitle"/>
    <w:basedOn w:val="Heading1"/>
    <w:rsid w:val="00FF2ACB"/>
    <w:pPr>
      <w:spacing w:after="240"/>
      <w:jc w:val="center"/>
      <w:outlineLvl w:val="9"/>
    </w:pPr>
    <w:rPr>
      <w:caps/>
    </w:rPr>
  </w:style>
  <w:style w:type="paragraph" w:customStyle="1" w:styleId="Version">
    <w:name w:val="Version"/>
    <w:rsid w:val="00FF2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ACB"/>
    <w:pPr>
      <w:numPr>
        <w:numId w:val="12"/>
      </w:numPr>
      <w:tabs>
        <w:tab w:val="clear" w:pos="680"/>
      </w:tabs>
    </w:pPr>
  </w:style>
  <w:style w:type="paragraph" w:styleId="Index1">
    <w:name w:val="index 1"/>
    <w:basedOn w:val="Normal"/>
    <w:next w:val="Normal"/>
    <w:semiHidden/>
    <w:rsid w:val="00FF2ACB"/>
    <w:pPr>
      <w:keepNext w:val="0"/>
      <w:tabs>
        <w:tab w:val="right" w:pos="4176"/>
      </w:tabs>
      <w:ind w:left="198" w:hanging="198"/>
    </w:pPr>
    <w:rPr>
      <w:rFonts w:ascii="Garamond" w:hAnsi="Garamond"/>
    </w:rPr>
  </w:style>
  <w:style w:type="paragraph" w:styleId="IndexHeading">
    <w:name w:val="index heading"/>
    <w:basedOn w:val="Normal"/>
    <w:next w:val="Index1"/>
    <w:semiHidden/>
    <w:rsid w:val="00FF2ACB"/>
    <w:pPr>
      <w:spacing w:before="120" w:after="120"/>
    </w:pPr>
    <w:rPr>
      <w:rFonts w:ascii="Arial" w:hAnsi="Arial"/>
      <w:b/>
      <w:color w:val="918585"/>
      <w:sz w:val="24"/>
    </w:rPr>
  </w:style>
  <w:style w:type="paragraph" w:styleId="Header">
    <w:name w:val="header"/>
    <w:basedOn w:val="Normal"/>
    <w:link w:val="HeaderChar"/>
    <w:rsid w:val="00FF2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ACB"/>
    <w:rPr>
      <w:rFonts w:ascii="Times New Roman" w:eastAsia="Times New Roman" w:hAnsi="Times New Roman" w:cs="Times New Roman"/>
      <w:sz w:val="16"/>
      <w:szCs w:val="20"/>
      <w:lang w:val="en-GB" w:eastAsia="en-US"/>
    </w:rPr>
  </w:style>
  <w:style w:type="paragraph" w:customStyle="1" w:styleId="Chapter">
    <w:name w:val="Chapter"/>
    <w:basedOn w:val="Normal"/>
    <w:rsid w:val="00FF2ACB"/>
    <w:pPr>
      <w:spacing w:before="240"/>
    </w:pPr>
    <w:rPr>
      <w:rFonts w:ascii="Times New Roman" w:hAnsi="Times New Roman"/>
      <w:smallCaps/>
      <w:spacing w:val="80"/>
      <w:sz w:val="28"/>
    </w:rPr>
  </w:style>
  <w:style w:type="paragraph" w:customStyle="1" w:styleId="InChapter">
    <w:name w:val="InChapter"/>
    <w:basedOn w:val="Heading3"/>
    <w:rsid w:val="00FF2ACB"/>
    <w:pPr>
      <w:spacing w:after="240"/>
      <w:outlineLvl w:val="9"/>
    </w:pPr>
    <w:rPr>
      <w:noProof/>
    </w:rPr>
  </w:style>
  <w:style w:type="paragraph" w:styleId="Index2">
    <w:name w:val="index 2"/>
    <w:basedOn w:val="Normal"/>
    <w:next w:val="Normal"/>
    <w:semiHidden/>
    <w:rsid w:val="00FF2ACB"/>
    <w:pPr>
      <w:tabs>
        <w:tab w:val="right" w:pos="4176"/>
      </w:tabs>
      <w:ind w:left="568" w:hanging="284"/>
    </w:pPr>
    <w:rPr>
      <w:rFonts w:ascii="Garamond" w:hAnsi="Garamond"/>
    </w:rPr>
  </w:style>
  <w:style w:type="paragraph" w:customStyle="1" w:styleId="Byline">
    <w:name w:val="Byline"/>
    <w:rsid w:val="00FF2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ACB"/>
    <w:pPr>
      <w:tabs>
        <w:tab w:val="clear" w:pos="3600"/>
        <w:tab w:val="clear" w:pos="3958"/>
      </w:tabs>
      <w:jc w:val="right"/>
    </w:pPr>
  </w:style>
  <w:style w:type="paragraph" w:styleId="Caption">
    <w:name w:val="caption"/>
    <w:basedOn w:val="BodyText"/>
    <w:next w:val="Normal"/>
    <w:qFormat/>
    <w:rsid w:val="00FF2ACB"/>
    <w:pPr>
      <w:framePr w:w="2268" w:hSpace="181" w:vSpace="181" w:wrap="around" w:vAnchor="text" w:hAnchor="page" w:x="1135" w:y="285" w:anchorLock="1"/>
    </w:pPr>
    <w:rPr>
      <w:i/>
    </w:rPr>
  </w:style>
  <w:style w:type="paragraph" w:customStyle="1" w:styleId="MiniTOCTitle">
    <w:name w:val="MiniTOCTitle"/>
    <w:basedOn w:val="Heading4"/>
    <w:rsid w:val="00FF2ACB"/>
    <w:pPr>
      <w:spacing w:before="240"/>
      <w:outlineLvl w:val="9"/>
    </w:pPr>
    <w:rPr>
      <w:noProof/>
      <w:sz w:val="24"/>
    </w:rPr>
  </w:style>
  <w:style w:type="paragraph" w:customStyle="1" w:styleId="MiniTOCItem">
    <w:name w:val="MiniTOCItem"/>
    <w:basedOn w:val="ListBullet"/>
    <w:rsid w:val="00FF2ACB"/>
    <w:pPr>
      <w:numPr>
        <w:numId w:val="0"/>
      </w:numPr>
      <w:tabs>
        <w:tab w:val="right" w:leader="dot" w:pos="6521"/>
      </w:tabs>
      <w:spacing w:before="0" w:after="0"/>
    </w:pPr>
  </w:style>
  <w:style w:type="paragraph" w:customStyle="1" w:styleId="TOFTitle">
    <w:name w:val="TOFTitle"/>
    <w:basedOn w:val="TOCTitle"/>
    <w:rsid w:val="00FF2ACB"/>
  </w:style>
  <w:style w:type="paragraph" w:styleId="TableofFigures">
    <w:name w:val="table of figures"/>
    <w:basedOn w:val="Normal"/>
    <w:next w:val="Normal"/>
    <w:semiHidden/>
    <w:rsid w:val="00FF2ACB"/>
    <w:pPr>
      <w:tabs>
        <w:tab w:val="right" w:leader="dot" w:pos="9072"/>
      </w:tabs>
      <w:ind w:left="970" w:hanging="403"/>
    </w:pPr>
    <w:rPr>
      <w:rFonts w:ascii="Times New Roman" w:hAnsi="Times New Roman"/>
      <w:b/>
    </w:rPr>
  </w:style>
  <w:style w:type="paragraph" w:styleId="ListNumber">
    <w:name w:val="List Number"/>
    <w:basedOn w:val="List"/>
    <w:rsid w:val="00FF2ACB"/>
    <w:pPr>
      <w:numPr>
        <w:numId w:val="14"/>
      </w:numPr>
      <w:tabs>
        <w:tab w:val="clear" w:pos="340"/>
      </w:tabs>
    </w:pPr>
  </w:style>
  <w:style w:type="character" w:customStyle="1" w:styleId="WingdingSymbols">
    <w:name w:val="Wingding Symbols"/>
    <w:rsid w:val="00FF2ACB"/>
    <w:rPr>
      <w:rFonts w:ascii="Wingdings" w:hAnsi="Wingdings"/>
    </w:rPr>
  </w:style>
  <w:style w:type="paragraph" w:customStyle="1" w:styleId="TableHeading">
    <w:name w:val="Table Heading"/>
    <w:basedOn w:val="HeadingBase"/>
    <w:rsid w:val="00FF2ACB"/>
    <w:pPr>
      <w:keepLines/>
      <w:pBdr>
        <w:bottom w:val="single" w:sz="6" w:space="1" w:color="918585"/>
      </w:pBdr>
      <w:spacing w:before="240"/>
    </w:pPr>
  </w:style>
  <w:style w:type="character" w:customStyle="1" w:styleId="HotSpot">
    <w:name w:val="HotSpot"/>
    <w:rsid w:val="00FF2ACB"/>
    <w:rPr>
      <w:color w:val="0033CC"/>
      <w:u w:val="none"/>
    </w:rPr>
  </w:style>
  <w:style w:type="paragraph" w:customStyle="1" w:styleId="BodyTextRight">
    <w:name w:val="Body Text Right"/>
    <w:basedOn w:val="BodyText"/>
    <w:rsid w:val="00FF2ACB"/>
    <w:pPr>
      <w:spacing w:before="0" w:after="0"/>
      <w:jc w:val="right"/>
    </w:pPr>
  </w:style>
  <w:style w:type="paragraph" w:styleId="Index3">
    <w:name w:val="index 3"/>
    <w:basedOn w:val="ListNumber2"/>
    <w:next w:val="Normal"/>
    <w:semiHidden/>
    <w:rsid w:val="00FF2ACB"/>
    <w:pPr>
      <w:numPr>
        <w:numId w:val="0"/>
      </w:numPr>
      <w:tabs>
        <w:tab w:val="right" w:leader="dot" w:pos="4176"/>
      </w:tabs>
    </w:pPr>
  </w:style>
  <w:style w:type="paragraph" w:styleId="ListNumber2">
    <w:name w:val="List Number 2"/>
    <w:basedOn w:val="List2"/>
    <w:rsid w:val="00FF2ACB"/>
    <w:pPr>
      <w:numPr>
        <w:numId w:val="9"/>
      </w:numPr>
      <w:tabs>
        <w:tab w:val="clear" w:pos="1060"/>
      </w:tabs>
    </w:pPr>
  </w:style>
  <w:style w:type="paragraph" w:customStyle="1" w:styleId="MarginNote">
    <w:name w:val="Margin Note"/>
    <w:basedOn w:val="BodyText"/>
    <w:rsid w:val="00FF2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ACB"/>
    <w:rPr>
      <w:sz w:val="32"/>
    </w:rPr>
  </w:style>
  <w:style w:type="paragraph" w:customStyle="1" w:styleId="HeadingProcedure">
    <w:name w:val="Heading Procedure"/>
    <w:basedOn w:val="HeadingBase"/>
    <w:next w:val="Normal"/>
    <w:rsid w:val="00FF2ACB"/>
    <w:pPr>
      <w:tabs>
        <w:tab w:val="left" w:pos="0"/>
      </w:tabs>
      <w:spacing w:before="120" w:after="60"/>
    </w:pPr>
    <w:rPr>
      <w:i/>
      <w:color w:val="918585"/>
      <w:sz w:val="22"/>
    </w:rPr>
  </w:style>
  <w:style w:type="paragraph" w:customStyle="1" w:styleId="TableBodyText">
    <w:name w:val="Table Body Text"/>
    <w:basedOn w:val="BodyText"/>
    <w:rsid w:val="00FF2ACB"/>
    <w:pPr>
      <w:spacing w:before="60" w:after="60"/>
    </w:pPr>
  </w:style>
  <w:style w:type="paragraph" w:styleId="ListContinue">
    <w:name w:val="List Continue"/>
    <w:basedOn w:val="List"/>
    <w:rsid w:val="00FF2ACB"/>
    <w:pPr>
      <w:ind w:firstLine="0"/>
    </w:pPr>
  </w:style>
  <w:style w:type="paragraph" w:customStyle="1" w:styleId="ListNote">
    <w:name w:val="List Note"/>
    <w:basedOn w:val="List"/>
    <w:rsid w:val="00FF2ACB"/>
    <w:pPr>
      <w:pBdr>
        <w:top w:val="single" w:sz="6" w:space="2" w:color="918585"/>
        <w:bottom w:val="single" w:sz="6" w:space="2" w:color="918585"/>
      </w:pBdr>
      <w:tabs>
        <w:tab w:val="left" w:pos="1021"/>
      </w:tabs>
      <w:ind w:firstLine="0"/>
    </w:pPr>
  </w:style>
  <w:style w:type="paragraph" w:customStyle="1" w:styleId="Warning">
    <w:name w:val="Warning"/>
    <w:basedOn w:val="BodyText"/>
    <w:rsid w:val="00FF2ACB"/>
    <w:pPr>
      <w:shd w:val="clear" w:color="auto" w:fill="D9D9D9"/>
      <w:tabs>
        <w:tab w:val="left" w:pos="992"/>
      </w:tabs>
      <w:ind w:left="119" w:right="119"/>
    </w:pPr>
    <w:rPr>
      <w:sz w:val="20"/>
    </w:rPr>
  </w:style>
  <w:style w:type="paragraph" w:customStyle="1" w:styleId="MarginIcons">
    <w:name w:val="Margin Icons"/>
    <w:basedOn w:val="BodyText"/>
    <w:rsid w:val="00FF2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ACB"/>
    <w:rPr>
      <w:rFonts w:ascii="Courier New" w:hAnsi="Courier New"/>
    </w:rPr>
  </w:style>
  <w:style w:type="paragraph" w:customStyle="1" w:styleId="NoteBullet">
    <w:name w:val="Note Bullet"/>
    <w:basedOn w:val="Note"/>
    <w:rsid w:val="00FF2ACB"/>
    <w:pPr>
      <w:tabs>
        <w:tab w:val="clear" w:pos="680"/>
      </w:tabs>
      <w:spacing w:before="60" w:after="60"/>
    </w:pPr>
  </w:style>
  <w:style w:type="paragraph" w:customStyle="1" w:styleId="SubHeading2">
    <w:name w:val="SubHeading2"/>
    <w:basedOn w:val="HeadingBase"/>
    <w:rsid w:val="00FF2ACB"/>
    <w:pPr>
      <w:spacing w:before="240" w:after="60"/>
    </w:pPr>
    <w:rPr>
      <w:sz w:val="20"/>
    </w:rPr>
  </w:style>
  <w:style w:type="paragraph" w:customStyle="1" w:styleId="SubHeading1">
    <w:name w:val="SubHeading1"/>
    <w:basedOn w:val="HeadingBase"/>
    <w:rsid w:val="00FF2ACB"/>
    <w:pPr>
      <w:spacing w:before="240" w:after="60"/>
    </w:pPr>
    <w:rPr>
      <w:color w:val="918585"/>
      <w:sz w:val="22"/>
    </w:rPr>
  </w:style>
  <w:style w:type="paragraph" w:customStyle="1" w:styleId="SideHeading">
    <w:name w:val="Side Heading"/>
    <w:basedOn w:val="HeadingBase"/>
    <w:rsid w:val="00FF2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ACB"/>
    <w:pPr>
      <w:numPr>
        <w:numId w:val="10"/>
      </w:numPr>
    </w:pPr>
  </w:style>
  <w:style w:type="paragraph" w:styleId="PlainText">
    <w:name w:val="Plain Text"/>
    <w:basedOn w:val="Normal"/>
    <w:link w:val="PlainTextChar"/>
    <w:rsid w:val="00FF2ACB"/>
    <w:rPr>
      <w:sz w:val="20"/>
    </w:rPr>
  </w:style>
  <w:style w:type="character" w:customStyle="1" w:styleId="PlainTextChar">
    <w:name w:val="Plain Text Char"/>
    <w:basedOn w:val="DefaultParagraphFont"/>
    <w:link w:val="PlainText"/>
    <w:rsid w:val="00FF2ACB"/>
    <w:rPr>
      <w:rFonts w:ascii="Courier New" w:eastAsia="Times New Roman" w:hAnsi="Courier New" w:cs="Times New Roman"/>
      <w:sz w:val="20"/>
      <w:szCs w:val="20"/>
      <w:lang w:eastAsia="en-US"/>
    </w:rPr>
  </w:style>
  <w:style w:type="character" w:customStyle="1" w:styleId="MenuOption">
    <w:name w:val="Menu Option"/>
    <w:basedOn w:val="DefaultParagraphFont"/>
    <w:rsid w:val="00FF2ACB"/>
    <w:rPr>
      <w:b/>
      <w:smallCaps/>
    </w:rPr>
  </w:style>
  <w:style w:type="paragraph" w:customStyle="1" w:styleId="TableListNumber">
    <w:name w:val="Table List Number"/>
    <w:basedOn w:val="ListNumber"/>
    <w:rsid w:val="00FF2ACB"/>
    <w:pPr>
      <w:numPr>
        <w:numId w:val="0"/>
      </w:numPr>
    </w:pPr>
  </w:style>
  <w:style w:type="paragraph" w:styleId="TOC4">
    <w:name w:val="toc 4"/>
    <w:basedOn w:val="TOCBase"/>
    <w:next w:val="Normal"/>
    <w:semiHidden/>
    <w:rsid w:val="00FF2ACB"/>
    <w:pPr>
      <w:tabs>
        <w:tab w:val="right" w:leader="dot" w:pos="9071"/>
      </w:tabs>
      <w:ind w:left="1701"/>
    </w:pPr>
  </w:style>
  <w:style w:type="paragraph" w:customStyle="1" w:styleId="ListAlpha">
    <w:name w:val="List Alpha"/>
    <w:basedOn w:val="List"/>
    <w:rsid w:val="00FF2ACB"/>
    <w:pPr>
      <w:numPr>
        <w:numId w:val="8"/>
      </w:numPr>
    </w:pPr>
  </w:style>
  <w:style w:type="paragraph" w:customStyle="1" w:styleId="ListAlpha2">
    <w:name w:val="List Alpha 2"/>
    <w:basedOn w:val="List2"/>
    <w:rsid w:val="00FF2ACB"/>
    <w:pPr>
      <w:numPr>
        <w:numId w:val="7"/>
      </w:numPr>
    </w:pPr>
  </w:style>
  <w:style w:type="paragraph" w:styleId="List2">
    <w:name w:val="List 2"/>
    <w:basedOn w:val="BodyText"/>
    <w:rsid w:val="00FF2ACB"/>
    <w:pPr>
      <w:tabs>
        <w:tab w:val="left" w:pos="680"/>
      </w:tabs>
      <w:spacing w:before="60" w:after="60"/>
      <w:ind w:left="680" w:hanging="340"/>
    </w:pPr>
  </w:style>
  <w:style w:type="paragraph" w:styleId="List3">
    <w:name w:val="List 3"/>
    <w:basedOn w:val="BodyText"/>
    <w:rsid w:val="00FF2ACB"/>
    <w:pPr>
      <w:tabs>
        <w:tab w:val="left" w:pos="1021"/>
      </w:tabs>
      <w:spacing w:before="60" w:after="60"/>
      <w:ind w:left="1020" w:hanging="340"/>
    </w:pPr>
  </w:style>
  <w:style w:type="paragraph" w:styleId="List4">
    <w:name w:val="List 4"/>
    <w:basedOn w:val="BodyText"/>
    <w:rsid w:val="00FF2ACB"/>
    <w:pPr>
      <w:tabs>
        <w:tab w:val="left" w:pos="1361"/>
      </w:tabs>
      <w:spacing w:before="60" w:after="60"/>
      <w:ind w:left="1361" w:hanging="340"/>
    </w:pPr>
  </w:style>
  <w:style w:type="paragraph" w:styleId="List5">
    <w:name w:val="List 5"/>
    <w:basedOn w:val="BodyText"/>
    <w:rsid w:val="00FF2ACB"/>
    <w:pPr>
      <w:tabs>
        <w:tab w:val="left" w:pos="1701"/>
      </w:tabs>
      <w:spacing w:before="60" w:after="60"/>
      <w:ind w:left="1701" w:hanging="340"/>
    </w:pPr>
  </w:style>
  <w:style w:type="paragraph" w:styleId="ListBullet3">
    <w:name w:val="List Bullet 3"/>
    <w:basedOn w:val="List3"/>
    <w:rsid w:val="00FF2ACB"/>
    <w:pPr>
      <w:numPr>
        <w:numId w:val="13"/>
      </w:numPr>
      <w:tabs>
        <w:tab w:val="clear" w:pos="1021"/>
      </w:tabs>
      <w:ind w:left="1037" w:hanging="357"/>
    </w:pPr>
  </w:style>
  <w:style w:type="paragraph" w:styleId="ListBullet4">
    <w:name w:val="List Bullet 4"/>
    <w:basedOn w:val="List4"/>
    <w:rsid w:val="00FF2ACB"/>
    <w:pPr>
      <w:numPr>
        <w:numId w:val="2"/>
      </w:numPr>
      <w:tabs>
        <w:tab w:val="clear" w:pos="1361"/>
      </w:tabs>
    </w:pPr>
  </w:style>
  <w:style w:type="paragraph" w:styleId="ListBullet5">
    <w:name w:val="List Bullet 5"/>
    <w:basedOn w:val="List5"/>
    <w:rsid w:val="00FF2ACB"/>
    <w:pPr>
      <w:numPr>
        <w:numId w:val="3"/>
      </w:numPr>
    </w:pPr>
  </w:style>
  <w:style w:type="paragraph" w:styleId="ListContinue2">
    <w:name w:val="List Continue 2"/>
    <w:basedOn w:val="List2"/>
    <w:rsid w:val="00FF2ACB"/>
    <w:pPr>
      <w:ind w:firstLine="0"/>
    </w:pPr>
  </w:style>
  <w:style w:type="paragraph" w:styleId="ListContinue3">
    <w:name w:val="List Continue 3"/>
    <w:basedOn w:val="List3"/>
    <w:rsid w:val="00FF2ACB"/>
    <w:pPr>
      <w:ind w:left="1021" w:firstLine="0"/>
    </w:pPr>
  </w:style>
  <w:style w:type="paragraph" w:styleId="ListContinue4">
    <w:name w:val="List Continue 4"/>
    <w:basedOn w:val="List4"/>
    <w:rsid w:val="00FF2ACB"/>
    <w:pPr>
      <w:ind w:firstLine="0"/>
    </w:pPr>
  </w:style>
  <w:style w:type="paragraph" w:styleId="ListContinue5">
    <w:name w:val="List Continue 5"/>
    <w:basedOn w:val="List5"/>
    <w:rsid w:val="00FF2ACB"/>
    <w:pPr>
      <w:ind w:firstLine="0"/>
    </w:pPr>
  </w:style>
  <w:style w:type="paragraph" w:styleId="ListNumber3">
    <w:name w:val="List Number 3"/>
    <w:basedOn w:val="List3"/>
    <w:rsid w:val="00FF2ACB"/>
    <w:pPr>
      <w:numPr>
        <w:numId w:val="4"/>
      </w:numPr>
    </w:pPr>
  </w:style>
  <w:style w:type="paragraph" w:styleId="ListNumber4">
    <w:name w:val="List Number 4"/>
    <w:basedOn w:val="List4"/>
    <w:rsid w:val="00FF2ACB"/>
    <w:pPr>
      <w:numPr>
        <w:numId w:val="5"/>
      </w:numPr>
    </w:pPr>
  </w:style>
  <w:style w:type="paragraph" w:styleId="ListNumber5">
    <w:name w:val="List Number 5"/>
    <w:basedOn w:val="List5"/>
    <w:rsid w:val="00FF2ACB"/>
    <w:pPr>
      <w:numPr>
        <w:numId w:val="6"/>
      </w:numPr>
    </w:pPr>
  </w:style>
  <w:style w:type="paragraph" w:styleId="BlockText">
    <w:name w:val="Block Text"/>
    <w:basedOn w:val="Normal"/>
    <w:rsid w:val="00FF2ACB"/>
    <w:pPr>
      <w:spacing w:after="120"/>
      <w:ind w:left="1440" w:right="1440"/>
    </w:pPr>
  </w:style>
  <w:style w:type="character" w:customStyle="1" w:styleId="Subscript">
    <w:name w:val="Subscript"/>
    <w:basedOn w:val="DefaultParagraphFont"/>
    <w:rsid w:val="00FF2ACB"/>
    <w:rPr>
      <w:sz w:val="16"/>
      <w:vertAlign w:val="subscript"/>
    </w:rPr>
  </w:style>
  <w:style w:type="character" w:customStyle="1" w:styleId="Superscript">
    <w:name w:val="Superscript"/>
    <w:basedOn w:val="DefaultParagraphFont"/>
    <w:rsid w:val="00FF2ACB"/>
    <w:rPr>
      <w:sz w:val="16"/>
      <w:vertAlign w:val="superscript"/>
    </w:rPr>
  </w:style>
  <w:style w:type="character" w:customStyle="1" w:styleId="Symbols">
    <w:name w:val="Symbols"/>
    <w:basedOn w:val="DefaultParagraphFont"/>
    <w:rsid w:val="00FF2ACB"/>
    <w:rPr>
      <w:rFonts w:ascii="Symbol" w:hAnsi="Symbol"/>
    </w:rPr>
  </w:style>
  <w:style w:type="character" w:customStyle="1" w:styleId="MenuOptions">
    <w:name w:val="Menu Options"/>
    <w:basedOn w:val="DefaultParagraphFont"/>
    <w:rsid w:val="00FF2ACB"/>
    <w:rPr>
      <w:rFonts w:ascii="Arial Narrow" w:hAnsi="Arial Narrow"/>
      <w:smallCaps/>
    </w:rPr>
  </w:style>
  <w:style w:type="character" w:customStyle="1" w:styleId="Buttons">
    <w:name w:val="Buttons"/>
    <w:basedOn w:val="DefaultParagraphFont"/>
    <w:rsid w:val="00FF2ACB"/>
    <w:rPr>
      <w:b/>
    </w:rPr>
  </w:style>
  <w:style w:type="character" w:customStyle="1" w:styleId="Underlined">
    <w:name w:val="Underlined"/>
    <w:basedOn w:val="DefaultParagraphFont"/>
    <w:rsid w:val="00FF2ACB"/>
    <w:rPr>
      <w:u w:val="single"/>
    </w:rPr>
  </w:style>
  <w:style w:type="paragraph" w:customStyle="1" w:styleId="TableBodyTextRight">
    <w:name w:val="Table Body Text Right"/>
    <w:basedOn w:val="TableBodyText"/>
    <w:rsid w:val="00FF2ACB"/>
    <w:pPr>
      <w:widowControl w:val="0"/>
      <w:autoSpaceDE w:val="0"/>
      <w:autoSpaceDN w:val="0"/>
      <w:adjustRightInd w:val="0"/>
      <w:jc w:val="right"/>
    </w:pPr>
    <w:rPr>
      <w:rFonts w:cs="Arial"/>
      <w:szCs w:val="18"/>
    </w:rPr>
  </w:style>
  <w:style w:type="paragraph" w:customStyle="1" w:styleId="CopyrightText">
    <w:name w:val="Copyright Text"/>
    <w:basedOn w:val="BodyText"/>
    <w:rsid w:val="00FF2ACB"/>
    <w:rPr>
      <w:sz w:val="18"/>
    </w:rPr>
  </w:style>
  <w:style w:type="paragraph" w:customStyle="1" w:styleId="BodySmallRight">
    <w:name w:val="Body Small Right"/>
    <w:basedOn w:val="BodyTextRight"/>
    <w:rsid w:val="00FF2ACB"/>
    <w:rPr>
      <w:sz w:val="18"/>
      <w:szCs w:val="18"/>
    </w:rPr>
  </w:style>
  <w:style w:type="paragraph" w:customStyle="1" w:styleId="MarginEdition">
    <w:name w:val="Margin Edition"/>
    <w:basedOn w:val="MarginNote"/>
    <w:rsid w:val="00FF2ACB"/>
    <w:pPr>
      <w:spacing w:before="0" w:after="0"/>
    </w:pPr>
    <w:rPr>
      <w:rFonts w:ascii="Times New Roman" w:hAnsi="Times New Roman"/>
      <w:color w:val="999999"/>
    </w:rPr>
  </w:style>
  <w:style w:type="paragraph" w:customStyle="1" w:styleId="Spacer">
    <w:name w:val="Spacer"/>
    <w:basedOn w:val="Normal"/>
    <w:rsid w:val="00FF2ACB"/>
    <w:rPr>
      <w:sz w:val="2"/>
      <w:szCs w:val="2"/>
    </w:rPr>
  </w:style>
  <w:style w:type="character" w:customStyle="1" w:styleId="Small">
    <w:name w:val="Small"/>
    <w:basedOn w:val="DefaultParagraphFont"/>
    <w:rsid w:val="00FF2ACB"/>
    <w:rPr>
      <w:sz w:val="16"/>
    </w:rPr>
  </w:style>
  <w:style w:type="paragraph" w:customStyle="1" w:styleId="WideTable">
    <w:name w:val="Wide Table"/>
    <w:basedOn w:val="Normal"/>
    <w:rsid w:val="00FF2ACB"/>
    <w:pPr>
      <w:ind w:left="-1418"/>
    </w:pPr>
    <w:rPr>
      <w:sz w:val="2"/>
      <w:szCs w:val="2"/>
    </w:rPr>
  </w:style>
  <w:style w:type="character" w:styleId="PageNumber">
    <w:name w:val="page number"/>
    <w:basedOn w:val="DefaultParagraphFont"/>
    <w:rsid w:val="00FF2ACB"/>
  </w:style>
  <w:style w:type="paragraph" w:styleId="Quote">
    <w:name w:val="Quote"/>
    <w:basedOn w:val="Heading1"/>
    <w:link w:val="QuoteChar"/>
    <w:qFormat/>
    <w:rsid w:val="00FF2ACB"/>
    <w:rPr>
      <w:b w:val="0"/>
      <w:sz w:val="72"/>
      <w:szCs w:val="72"/>
      <w:lang w:val="en-NZ"/>
    </w:rPr>
  </w:style>
  <w:style w:type="character" w:customStyle="1" w:styleId="QuoteChar">
    <w:name w:val="Quote Char"/>
    <w:basedOn w:val="DefaultParagraphFont"/>
    <w:link w:val="Quote"/>
    <w:rsid w:val="00FF2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ACB"/>
    <w:pPr>
      <w:pageBreakBefore/>
    </w:pPr>
  </w:style>
  <w:style w:type="paragraph" w:customStyle="1" w:styleId="Border">
    <w:name w:val="Border"/>
    <w:basedOn w:val="Normal"/>
    <w:qFormat/>
    <w:rsid w:val="00FF2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ACB"/>
    <w:rPr>
      <w:b/>
      <w:bCs/>
      <w:i/>
      <w:iCs/>
      <w:color w:val="auto"/>
    </w:rPr>
  </w:style>
  <w:style w:type="paragraph" w:styleId="IntenseQuote">
    <w:name w:val="Intense Quote"/>
    <w:basedOn w:val="Normal"/>
    <w:next w:val="Normal"/>
    <w:link w:val="IntenseQuoteChar"/>
    <w:uiPriority w:val="30"/>
    <w:qFormat/>
    <w:rsid w:val="00FF2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ACB"/>
    <w:rPr>
      <w:smallCaps/>
      <w:color w:val="auto"/>
      <w:u w:val="single"/>
    </w:rPr>
  </w:style>
  <w:style w:type="character" w:styleId="IntenseReference">
    <w:name w:val="Intense Reference"/>
    <w:basedOn w:val="DefaultParagraphFont"/>
    <w:uiPriority w:val="32"/>
    <w:qFormat/>
    <w:rsid w:val="00FF2ACB"/>
    <w:rPr>
      <w:b/>
      <w:bCs/>
      <w:smallCaps/>
      <w:color w:val="auto"/>
      <w:spacing w:val="5"/>
      <w:u w:val="single"/>
    </w:rPr>
  </w:style>
  <w:style w:type="paragraph" w:customStyle="1" w:styleId="2ColumnHeading">
    <w:name w:val="2Column Heading"/>
    <w:basedOn w:val="BodyText"/>
    <w:qFormat/>
    <w:rsid w:val="00FF2ACB"/>
    <w:pPr>
      <w:spacing w:after="60"/>
      <w:ind w:left="-2268"/>
    </w:pPr>
    <w:rPr>
      <w:b/>
    </w:rPr>
  </w:style>
  <w:style w:type="paragraph" w:customStyle="1" w:styleId="Heading1TOC">
    <w:name w:val="Heading1 TOC"/>
    <w:basedOn w:val="Normal"/>
    <w:qFormat/>
    <w:rsid w:val="00FF2ACB"/>
    <w:pPr>
      <w:spacing w:before="240" w:after="120"/>
    </w:pPr>
    <w:rPr>
      <w:rFonts w:ascii="Times New Roman" w:hAnsi="Times New Roman"/>
      <w:b/>
      <w:sz w:val="32"/>
    </w:rPr>
  </w:style>
  <w:style w:type="paragraph" w:customStyle="1" w:styleId="Heading2TOC">
    <w:name w:val="Heading2 TOC"/>
    <w:basedOn w:val="Normal"/>
    <w:qFormat/>
    <w:rsid w:val="00FF2ACB"/>
    <w:pPr>
      <w:spacing w:before="240" w:after="60"/>
    </w:pPr>
    <w:rPr>
      <w:rFonts w:ascii="Times New Roman" w:hAnsi="Times New Roman"/>
      <w:b/>
      <w:sz w:val="28"/>
    </w:rPr>
  </w:style>
  <w:style w:type="character" w:customStyle="1" w:styleId="Underline">
    <w:name w:val="Underline"/>
    <w:basedOn w:val="DefaultParagraphFont"/>
    <w:qFormat/>
    <w:rsid w:val="00FF2ACB"/>
    <w:rPr>
      <w:u w:val="single"/>
    </w:rPr>
  </w:style>
  <w:style w:type="character" w:customStyle="1" w:styleId="BoldandItalics">
    <w:name w:val="Bold and Italics"/>
    <w:qFormat/>
    <w:rsid w:val="00FF2ACB"/>
    <w:rPr>
      <w:b/>
      <w:i/>
      <w:u w:val="none"/>
    </w:rPr>
  </w:style>
  <w:style w:type="paragraph" w:styleId="BalloonText">
    <w:name w:val="Balloon Text"/>
    <w:basedOn w:val="Normal"/>
    <w:link w:val="BalloonTextChar"/>
    <w:rsid w:val="00FF2ACB"/>
    <w:rPr>
      <w:rFonts w:ascii="Tahoma" w:hAnsi="Tahoma" w:cs="Tahoma"/>
      <w:sz w:val="16"/>
      <w:szCs w:val="16"/>
    </w:rPr>
  </w:style>
  <w:style w:type="character" w:customStyle="1" w:styleId="BalloonTextChar">
    <w:name w:val="Balloon Text Char"/>
    <w:basedOn w:val="DefaultParagraphFont"/>
    <w:link w:val="BalloonText"/>
    <w:rsid w:val="00FF2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ACB"/>
    <w:rPr>
      <w:b/>
      <w:color w:val="660033"/>
      <w:spacing w:val="0"/>
    </w:rPr>
  </w:style>
  <w:style w:type="paragraph" w:customStyle="1" w:styleId="Nameditemlist">
    <w:name w:val="Named item list"/>
    <w:basedOn w:val="BodyText"/>
    <w:qFormat/>
    <w:rsid w:val="00FF2ACB"/>
    <w:pPr>
      <w:tabs>
        <w:tab w:val="left" w:pos="2835"/>
      </w:tabs>
      <w:ind w:left="2835" w:hanging="2835"/>
    </w:pPr>
  </w:style>
  <w:style w:type="paragraph" w:customStyle="1" w:styleId="BodyTextnopadding">
    <w:name w:val="Body Text no padding"/>
    <w:basedOn w:val="BodyText"/>
    <w:qFormat/>
    <w:rsid w:val="00FF2ACB"/>
    <w:pPr>
      <w:spacing w:before="0" w:after="0"/>
    </w:pPr>
  </w:style>
  <w:style w:type="paragraph" w:customStyle="1" w:styleId="BodyTextBold">
    <w:name w:val="Body Text Bold"/>
    <w:basedOn w:val="BodyText"/>
    <w:qFormat/>
    <w:rsid w:val="00FF2ACB"/>
    <w:rPr>
      <w:b/>
    </w:rPr>
  </w:style>
  <w:style w:type="character" w:styleId="Hyperlink">
    <w:name w:val="Hyperlink"/>
    <w:basedOn w:val="DefaultParagraphFont"/>
    <w:uiPriority w:val="99"/>
    <w:unhideWhenUsed/>
    <w:rsid w:val="009731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4847</Characters>
  <Application>Microsoft Office Word</Application>
  <DocSecurity>0</DocSecurity>
  <Lines>134</Lines>
  <Paragraphs>69</Paragraphs>
  <ScaleCrop>false</ScaleCrop>
  <Company>Author-it Software Corporation Ltd.</Company>
  <LinksUpToDate>false</LinksUpToDate>
  <CharactersWithSpaces>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SISFFIT053 Support healthy eating for individual fitness clients</dc:title>
  <dc:subject>Approved</dc:subject>
  <dc:creator>SkillsIQ</dc:creator>
  <cp:keywords>Release: 1</cp:keywords>
  <dc:description>Review Date: 12 April 2008</dc:description>
  <cp:lastModifiedBy>HSD_TPCMSd.prod</cp:lastModifiedBy>
  <cp:revision>3</cp:revision>
  <dcterms:created xsi:type="dcterms:W3CDTF">2022-12-13T02:14:00Z</dcterms:created>
  <dcterms:modified xsi:type="dcterms:W3CDTF">2022-12-13T02:14:00Z</dcterms:modified>
</cp:coreProperties>
</file>