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3A9" w:rsidP="00AE23A9">
      <w:pPr>
        <w:pStyle w:val="Title"/>
      </w:pPr>
      <w:r>
        <w:fldChar w:fldCharType="begin"/>
      </w:r>
      <w:r>
        <w:instrText xml:space="preserve"> TITLE   \* MERGEFORMAT </w:instrText>
      </w:r>
      <w:r>
        <w:fldChar w:fldCharType="separate"/>
      </w:r>
      <w:r>
        <w:t>Assessment Requirements for SISFFIT031 Implement injury prevention strategies</w:t>
      </w:r>
      <w:r>
        <w:fldChar w:fldCharType="end"/>
      </w:r>
    </w:p>
    <w:p w:rsidR="00AE23A9" w:rsidP="00AE23A9">
      <w:pPr>
        <w:pStyle w:val="Version"/>
        <w:sectPr w:rsidSect="001B09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92A" w:rsidP="001B092A">
      <w:pPr>
        <w:pStyle w:val="SuperHeading"/>
      </w:pPr>
      <w:r w:rsidRPr="001B092A">
        <w:t>Assessment Requirements for SISFFIT031 Implement injury prevention strategies</w:t>
      </w:r>
    </w:p>
    <w:p w:rsidR="00000000" w:rsidRPr="001B092A" w:rsidP="001B092A">
      <w:pPr>
        <w:pStyle w:val="Heading1"/>
      </w:pPr>
      <w:bookmarkStart w:id="1" w:name="O_716345"/>
      <w:bookmarkEnd w:id="1"/>
      <w:r w:rsidRPr="001B092A">
        <w:t>Modification History</w:t>
      </w:r>
    </w:p>
    <w:p w:rsidR="00000000" w:rsidRPr="001B092A" w:rsidP="00AE23A9">
      <w:pPr>
        <w:pStyle w:val="BodyText"/>
      </w:pPr>
      <w:r w:rsidRPr="001B092A">
        <w:t>Not applicable.</w:t>
      </w:r>
    </w:p>
    <w:p w:rsidR="00000000" w:rsidRPr="001B092A" w:rsidP="001B092A">
      <w:pPr>
        <w:pStyle w:val="Heading1"/>
      </w:pPr>
      <w:bookmarkStart w:id="2" w:name="O_716346"/>
      <w:bookmarkEnd w:id="2"/>
      <w:r w:rsidRPr="001B092A">
        <w:t>Performance Evidence</w:t>
      </w:r>
    </w:p>
    <w:p w:rsidR="00000000" w:rsidRPr="001B092A" w:rsidP="00AE23A9">
      <w:pPr>
        <w:pStyle w:val="BodyText"/>
      </w:pPr>
      <w:r w:rsidRPr="001B092A">
        <w:t>Evidence of the ability to complete tasks outlined in elements and performance criteria of this unit in the context of the job role. This must include period(s) totalling at least fifteen hours comprising at least ten different client contact sessions, and</w:t>
      </w:r>
      <w:r w:rsidRPr="001B092A">
        <w:t>:</w:t>
      </w:r>
    </w:p>
    <w:p w:rsidR="00000000" w:rsidRPr="001B092A" w:rsidP="001B092A">
      <w:pPr>
        <w:pStyle w:val="ListBullet"/>
      </w:pPr>
      <w:r w:rsidRPr="001B092A">
        <w:t>effectively use knowledge to improve own professional practice for injury screening, developing and monitoring injury prevention strategies in at least five different client sessions</w:t>
      </w:r>
    </w:p>
    <w:p w:rsidR="00000000" w:rsidRPr="001B092A" w:rsidP="001B092A">
      <w:pPr>
        <w:pStyle w:val="ListBullet"/>
      </w:pPr>
      <w:r w:rsidRPr="001B092A">
        <w:t>conduct sessions that individually or cumulatively incorporate:</w:t>
      </w:r>
    </w:p>
    <w:p w:rsidR="00000000" w:rsidRPr="001B092A" w:rsidP="001B092A">
      <w:pPr>
        <w:pStyle w:val="ListBullet2"/>
      </w:pPr>
      <w:r w:rsidRPr="001B092A">
        <w:t>pre-e</w:t>
      </w:r>
      <w:r w:rsidRPr="001B092A">
        <w:t>xercise screening using industry endorsed protocols, including:</w:t>
      </w:r>
    </w:p>
    <w:p w:rsidR="00000000" w:rsidRPr="001B092A" w:rsidP="001B092A">
      <w:pPr>
        <w:pStyle w:val="ListBullet3"/>
      </w:pPr>
      <w:r w:rsidRPr="001B092A">
        <w:t>history of injuries</w:t>
      </w:r>
    </w:p>
    <w:p w:rsidR="00000000" w:rsidRPr="001B092A" w:rsidP="001B092A">
      <w:pPr>
        <w:pStyle w:val="ListBullet3"/>
      </w:pPr>
      <w:r w:rsidRPr="001B092A">
        <w:t>current function at past injury sites</w:t>
      </w:r>
    </w:p>
    <w:p w:rsidR="00000000" w:rsidRPr="001B092A" w:rsidP="001B092A">
      <w:pPr>
        <w:pStyle w:val="ListBullet3"/>
      </w:pPr>
      <w:r w:rsidRPr="001B092A">
        <w:t>industry endorsed risk stratification</w:t>
      </w:r>
    </w:p>
    <w:p w:rsidR="00000000" w:rsidRPr="001B092A" w:rsidP="001B092A">
      <w:pPr>
        <w:pStyle w:val="ListBullet2"/>
      </w:pPr>
      <w:r w:rsidRPr="001B092A">
        <w:t xml:space="preserve">observation and analysis of the following using at least three functional movements for each client in line with accepted movement and technique standards: </w:t>
      </w:r>
    </w:p>
    <w:p w:rsidR="00000000" w:rsidRPr="001B092A" w:rsidP="001B092A">
      <w:pPr>
        <w:pStyle w:val="ListBullet3"/>
      </w:pPr>
      <w:r w:rsidRPr="001B092A">
        <w:t>functional movement capacity for at least five clients using exercise observation in all of the fo</w:t>
      </w:r>
      <w:r w:rsidRPr="001B092A">
        <w:t>llowing movement patterns and scenarios:</w:t>
      </w:r>
    </w:p>
    <w:p w:rsidR="00000000" w:rsidRPr="001B092A" w:rsidP="001B092A">
      <w:pPr>
        <w:pStyle w:val="ListBullet4"/>
      </w:pPr>
      <w:r w:rsidRPr="001B092A">
        <w:t>push</w:t>
      </w:r>
    </w:p>
    <w:p w:rsidR="00000000" w:rsidRPr="001B092A" w:rsidP="001B092A">
      <w:pPr>
        <w:pStyle w:val="ListBullet4"/>
      </w:pPr>
      <w:r w:rsidRPr="001B092A">
        <w:t>pull</w:t>
      </w:r>
    </w:p>
    <w:p w:rsidR="00000000" w:rsidRPr="001B092A" w:rsidP="001B092A">
      <w:pPr>
        <w:pStyle w:val="ListBullet4"/>
      </w:pPr>
      <w:r w:rsidRPr="001B092A">
        <w:t>squat</w:t>
      </w:r>
    </w:p>
    <w:p w:rsidR="00000000" w:rsidRPr="001B092A" w:rsidP="001B092A">
      <w:pPr>
        <w:pStyle w:val="ListBullet4"/>
      </w:pPr>
      <w:r w:rsidRPr="001B092A">
        <w:t>lunge</w:t>
      </w:r>
    </w:p>
    <w:p w:rsidR="00000000" w:rsidRPr="001B092A" w:rsidP="001B092A">
      <w:pPr>
        <w:pStyle w:val="ListBullet4"/>
      </w:pPr>
      <w:r w:rsidRPr="001B092A">
        <w:t>rotate</w:t>
      </w:r>
    </w:p>
    <w:p w:rsidR="00000000" w:rsidRPr="001B092A" w:rsidP="001B092A">
      <w:pPr>
        <w:pStyle w:val="ListBullet4"/>
      </w:pPr>
      <w:r w:rsidRPr="001B092A">
        <w:t>overhead press</w:t>
      </w:r>
    </w:p>
    <w:p w:rsidR="00000000" w:rsidRPr="001B092A" w:rsidP="001B092A">
      <w:pPr>
        <w:pStyle w:val="ListBullet4"/>
      </w:pPr>
      <w:r w:rsidRPr="001B092A">
        <w:t>overhead pull</w:t>
      </w:r>
    </w:p>
    <w:p w:rsidR="00000000" w:rsidRPr="001B092A" w:rsidP="001B092A">
      <w:pPr>
        <w:pStyle w:val="ListBullet4"/>
      </w:pPr>
      <w:r w:rsidRPr="001B092A">
        <w:t>with and without equipment</w:t>
      </w:r>
    </w:p>
    <w:p w:rsidR="00000000" w:rsidRPr="001B092A" w:rsidP="001B092A">
      <w:pPr>
        <w:pStyle w:val="ListBullet4"/>
      </w:pPr>
      <w:r w:rsidRPr="001B092A">
        <w:t>loaded and unloaded</w:t>
      </w:r>
    </w:p>
    <w:p w:rsidR="00000000" w:rsidRPr="001B092A" w:rsidP="001B092A">
      <w:pPr>
        <w:pStyle w:val="ListBullet2"/>
      </w:pPr>
      <w:r w:rsidRPr="001B092A">
        <w:t xml:space="preserve">records of gait observation for at least three clients: </w:t>
      </w:r>
    </w:p>
    <w:p w:rsidR="00000000" w:rsidRPr="001B092A" w:rsidP="001B092A">
      <w:pPr>
        <w:pStyle w:val="ListBullet3"/>
      </w:pPr>
      <w:r w:rsidRPr="001B092A">
        <w:t>view:</w:t>
      </w:r>
    </w:p>
    <w:p w:rsidR="00000000" w:rsidRPr="001B092A" w:rsidP="001B092A">
      <w:pPr>
        <w:pStyle w:val="ListBullet4"/>
      </w:pPr>
      <w:r w:rsidRPr="001B092A">
        <w:t>anterior</w:t>
      </w:r>
    </w:p>
    <w:p w:rsidR="00000000" w:rsidRPr="001B092A" w:rsidP="001B092A">
      <w:pPr>
        <w:pStyle w:val="ListBullet4"/>
      </w:pPr>
      <w:r w:rsidRPr="001B092A">
        <w:t>posterior</w:t>
      </w:r>
    </w:p>
    <w:p w:rsidR="00000000" w:rsidRPr="001B092A" w:rsidP="001B092A">
      <w:pPr>
        <w:pStyle w:val="ListBullet4"/>
      </w:pPr>
      <w:r w:rsidRPr="001B092A">
        <w:t>lateral</w:t>
      </w:r>
    </w:p>
    <w:p w:rsidR="00000000" w:rsidRPr="001B092A" w:rsidP="001B092A">
      <w:pPr>
        <w:pStyle w:val="ListBullet3"/>
      </w:pPr>
      <w:r w:rsidRPr="001B092A">
        <w:t xml:space="preserve">gait cycle: </w:t>
      </w:r>
    </w:p>
    <w:p w:rsidR="00000000" w:rsidRPr="001B092A" w:rsidP="001B092A">
      <w:pPr>
        <w:pStyle w:val="ListBullet4"/>
      </w:pPr>
      <w:r w:rsidRPr="001B092A">
        <w:t>stance phase</w:t>
      </w:r>
    </w:p>
    <w:p w:rsidR="00000000" w:rsidRPr="001B092A" w:rsidP="001B092A">
      <w:pPr>
        <w:pStyle w:val="ListBullet4"/>
      </w:pPr>
      <w:r w:rsidRPr="001B092A">
        <w:t>swing phase</w:t>
      </w:r>
    </w:p>
    <w:p w:rsidR="00000000" w:rsidRPr="001B092A" w:rsidP="001B092A">
      <w:pPr>
        <w:pStyle w:val="ListBullet4"/>
      </w:pPr>
      <w:r w:rsidRPr="001B092A">
        <w:t xml:space="preserve">flight phase </w:t>
      </w:r>
    </w:p>
    <w:p w:rsidR="00000000" w:rsidRPr="001B092A" w:rsidP="001B092A">
      <w:pPr>
        <w:pStyle w:val="ListBullet4"/>
      </w:pPr>
      <w:r w:rsidRPr="001B092A">
        <w:t>double stance phase</w:t>
      </w:r>
    </w:p>
    <w:p w:rsidR="00000000" w:rsidRPr="001B092A" w:rsidP="001B092A">
      <w:pPr>
        <w:pStyle w:val="ListBullet3"/>
      </w:pPr>
      <w:r w:rsidRPr="001B092A">
        <w:t xml:space="preserve">evaluation: </w:t>
      </w:r>
    </w:p>
    <w:p w:rsidR="00000000" w:rsidRPr="001B092A" w:rsidP="001B092A">
      <w:pPr>
        <w:pStyle w:val="ListBullet4"/>
      </w:pPr>
      <w:r w:rsidRPr="001B092A">
        <w:t xml:space="preserve">ankle </w:t>
      </w:r>
    </w:p>
    <w:p w:rsidR="00000000" w:rsidRPr="001B092A" w:rsidP="001B092A">
      <w:pPr>
        <w:pStyle w:val="ListBullet4"/>
      </w:pPr>
      <w:r w:rsidRPr="001B092A">
        <w:t>foot</w:t>
      </w:r>
    </w:p>
    <w:p w:rsidR="00000000" w:rsidRPr="001B092A" w:rsidP="001B092A">
      <w:pPr>
        <w:pStyle w:val="ListBullet4"/>
      </w:pPr>
      <w:r w:rsidRPr="001B092A">
        <w:t>tibia</w:t>
      </w:r>
    </w:p>
    <w:p w:rsidR="00000000" w:rsidRPr="001B092A" w:rsidP="001B092A">
      <w:pPr>
        <w:pStyle w:val="ListBullet4"/>
      </w:pPr>
      <w:r w:rsidRPr="001B092A">
        <w:t>knee</w:t>
      </w:r>
    </w:p>
    <w:p w:rsidR="00000000" w:rsidRPr="001B092A" w:rsidP="001B092A">
      <w:pPr>
        <w:pStyle w:val="ListBullet4"/>
      </w:pPr>
      <w:r w:rsidRPr="001B092A">
        <w:t>pelvis</w:t>
      </w:r>
    </w:p>
    <w:p w:rsidR="00000000" w:rsidRPr="001B092A" w:rsidP="001B092A">
      <w:pPr>
        <w:pStyle w:val="ListBullet4"/>
      </w:pPr>
      <w:r w:rsidRPr="001B092A">
        <w:t>trunk</w:t>
      </w:r>
    </w:p>
    <w:p w:rsidR="00000000" w:rsidRPr="001B092A" w:rsidP="001B092A">
      <w:pPr>
        <w:pStyle w:val="ListBullet4"/>
      </w:pPr>
      <w:r w:rsidRPr="001B092A">
        <w:t>head</w:t>
      </w:r>
    </w:p>
    <w:p w:rsidR="00000000" w:rsidRPr="001B092A" w:rsidP="001B092A">
      <w:pPr>
        <w:pStyle w:val="ListBullet4"/>
      </w:pPr>
      <w:r w:rsidRPr="001B092A">
        <w:t>arm</w:t>
      </w:r>
    </w:p>
    <w:p w:rsidR="00000000" w:rsidRPr="001B092A" w:rsidP="001B092A">
      <w:pPr>
        <w:pStyle w:val="ListBullet3"/>
      </w:pPr>
      <w:r w:rsidRPr="001B092A">
        <w:t>foot cycle:</w:t>
      </w:r>
    </w:p>
    <w:p w:rsidR="00000000" w:rsidRPr="001B092A" w:rsidP="001B092A">
      <w:pPr>
        <w:pStyle w:val="ListBullet4"/>
      </w:pPr>
      <w:r w:rsidRPr="001B092A">
        <w:t>foot strike</w:t>
      </w:r>
    </w:p>
    <w:p w:rsidR="00000000" w:rsidRPr="001B092A" w:rsidP="001B092A">
      <w:pPr>
        <w:pStyle w:val="ListBullet4"/>
      </w:pPr>
      <w:r w:rsidRPr="001B092A">
        <w:t>mid–stance</w:t>
      </w:r>
    </w:p>
    <w:p w:rsidR="00000000" w:rsidRPr="001B092A" w:rsidP="001B092A">
      <w:pPr>
        <w:pStyle w:val="ListBullet4"/>
      </w:pPr>
      <w:r w:rsidRPr="001B092A">
        <w:t>toe off</w:t>
      </w:r>
    </w:p>
    <w:p w:rsidR="00000000" w:rsidRPr="001B092A" w:rsidP="001B092A">
      <w:pPr>
        <w:pStyle w:val="ListBullet3"/>
      </w:pPr>
      <w:r w:rsidRPr="001B092A">
        <w:t>evaluation of:</w:t>
      </w:r>
    </w:p>
    <w:p w:rsidR="00000000" w:rsidRPr="001B092A" w:rsidP="001B092A">
      <w:pPr>
        <w:pStyle w:val="ListBullet4"/>
      </w:pPr>
      <w:r w:rsidRPr="001B092A">
        <w:t>sequence of movement at each joint</w:t>
      </w:r>
    </w:p>
    <w:p w:rsidR="00000000" w:rsidRPr="001B092A" w:rsidP="001B092A">
      <w:pPr>
        <w:pStyle w:val="ListBullet4"/>
      </w:pPr>
      <w:r w:rsidRPr="001B092A">
        <w:t>sequence of muscle actions</w:t>
      </w:r>
    </w:p>
    <w:p w:rsidR="00000000" w:rsidRPr="001B092A" w:rsidP="001B092A">
      <w:pPr>
        <w:pStyle w:val="ListBullet4"/>
      </w:pPr>
      <w:r w:rsidRPr="001B092A">
        <w:t>efficiency of movement</w:t>
      </w:r>
    </w:p>
    <w:p w:rsidR="00000000" w:rsidRPr="001B092A" w:rsidP="001B092A">
      <w:pPr>
        <w:pStyle w:val="ListBullet2"/>
      </w:pPr>
      <w:r w:rsidRPr="001B092A">
        <w:t>evidence-based injury prevention strategies supported by relevant research regarding the cause and prevalence of commonly occurring injuries:</w:t>
      </w:r>
    </w:p>
    <w:p w:rsidR="00000000" w:rsidRPr="001B092A" w:rsidP="001B092A">
      <w:pPr>
        <w:pStyle w:val="ListBullet3"/>
      </w:pPr>
      <w:r w:rsidRPr="001B092A">
        <w:t>incidence</w:t>
      </w:r>
    </w:p>
    <w:p w:rsidR="00000000" w:rsidRPr="001B092A" w:rsidP="001B092A">
      <w:pPr>
        <w:pStyle w:val="ListBullet3"/>
      </w:pPr>
      <w:r w:rsidRPr="001B092A">
        <w:t>severity</w:t>
      </w:r>
    </w:p>
    <w:p w:rsidR="00000000" w:rsidRPr="001B092A" w:rsidP="001B092A">
      <w:pPr>
        <w:pStyle w:val="ListBullet3"/>
      </w:pPr>
      <w:r w:rsidRPr="001B092A">
        <w:t>prevalence</w:t>
      </w:r>
    </w:p>
    <w:p w:rsidR="00000000" w:rsidRPr="001B092A" w:rsidP="001B092A">
      <w:pPr>
        <w:pStyle w:val="ListBullet3"/>
      </w:pPr>
      <w:r w:rsidRPr="001B092A">
        <w:t>cause</w:t>
      </w:r>
    </w:p>
    <w:p w:rsidR="00000000" w:rsidRPr="001B092A" w:rsidP="001B092A">
      <w:pPr>
        <w:pStyle w:val="ListBullet3"/>
      </w:pPr>
      <w:r w:rsidRPr="001B092A">
        <w:t xml:space="preserve">type of injuries </w:t>
      </w:r>
    </w:p>
    <w:p w:rsidR="00000000" w:rsidRPr="001B092A" w:rsidP="001B092A">
      <w:pPr>
        <w:pStyle w:val="ListBullet2"/>
      </w:pPr>
      <w:r w:rsidRPr="001B092A">
        <w:t>implementation of at least three injury prevention measures for each client, involving:</w:t>
      </w:r>
    </w:p>
    <w:p w:rsidR="00000000" w:rsidRPr="001B092A" w:rsidP="001B092A">
      <w:pPr>
        <w:pStyle w:val="ListBullet3"/>
      </w:pPr>
      <w:r w:rsidRPr="001B092A">
        <w:t>screening</w:t>
      </w:r>
    </w:p>
    <w:p w:rsidR="00000000" w:rsidRPr="001B092A" w:rsidP="001B092A">
      <w:pPr>
        <w:pStyle w:val="ListBullet3"/>
      </w:pPr>
      <w:r w:rsidRPr="001B092A">
        <w:t>protective equipment</w:t>
      </w:r>
    </w:p>
    <w:p w:rsidR="00000000" w:rsidRPr="001B092A" w:rsidP="001B092A">
      <w:pPr>
        <w:pStyle w:val="ListBullet3"/>
      </w:pPr>
      <w:r w:rsidRPr="001B092A">
        <w:t>hydration and healthy eating</w:t>
      </w:r>
    </w:p>
    <w:p w:rsidR="00000000" w:rsidRPr="001B092A" w:rsidP="001B092A">
      <w:pPr>
        <w:pStyle w:val="ListBullet3"/>
      </w:pPr>
      <w:r w:rsidRPr="001B092A">
        <w:t>pre-exercise, warm-up and stretching</w:t>
      </w:r>
    </w:p>
    <w:p w:rsidR="00000000" w:rsidRPr="001B092A" w:rsidP="001B092A">
      <w:pPr>
        <w:pStyle w:val="ListBullet3"/>
      </w:pPr>
      <w:r w:rsidRPr="001B092A">
        <w:t>neural stretching</w:t>
      </w:r>
    </w:p>
    <w:p w:rsidR="00000000" w:rsidRPr="001B092A" w:rsidP="001B092A">
      <w:pPr>
        <w:pStyle w:val="ListBullet3"/>
      </w:pPr>
      <w:r w:rsidRPr="001B092A">
        <w:t>recovery strategies and physical conditioning</w:t>
      </w:r>
    </w:p>
    <w:p w:rsidR="00000000" w:rsidRPr="001B092A" w:rsidP="001B092A">
      <w:pPr>
        <w:pStyle w:val="ListBullet3"/>
      </w:pPr>
      <w:r w:rsidRPr="001B092A">
        <w:t>freque</w:t>
      </w:r>
      <w:r w:rsidRPr="001B092A">
        <w:t>ncy and duration of participation</w:t>
      </w:r>
    </w:p>
    <w:p w:rsidR="00000000" w:rsidRPr="001B092A" w:rsidP="001B092A">
      <w:pPr>
        <w:pStyle w:val="ListBullet3"/>
      </w:pPr>
      <w:r w:rsidRPr="001B092A">
        <w:t>correction of technique</w:t>
      </w:r>
    </w:p>
    <w:p w:rsidR="00000000" w:rsidRPr="001B092A" w:rsidP="001B092A">
      <w:pPr>
        <w:pStyle w:val="ListBullet3"/>
      </w:pPr>
      <w:r w:rsidRPr="001B092A">
        <w:t>checking for adequate rehabilitation following injury</w:t>
      </w:r>
    </w:p>
    <w:p w:rsidR="00000000" w:rsidRPr="001B092A" w:rsidP="001B092A">
      <w:pPr>
        <w:pStyle w:val="ListBullet3"/>
      </w:pPr>
      <w:r w:rsidRPr="001B092A">
        <w:t>appropriate management of risk factors that may predispose the client to further injury</w:t>
      </w:r>
    </w:p>
    <w:p w:rsidR="00000000" w:rsidRPr="001B092A" w:rsidP="001B092A">
      <w:pPr>
        <w:pStyle w:val="ListBullet3"/>
      </w:pPr>
      <w:r w:rsidRPr="001B092A">
        <w:t>staff training about risks, referral and appropriate exercise programming for specific populations</w:t>
      </w:r>
    </w:p>
    <w:p w:rsidR="00000000" w:rsidRPr="001B092A" w:rsidP="001B092A">
      <w:pPr>
        <w:pStyle w:val="ListBullet3"/>
      </w:pPr>
      <w:r w:rsidRPr="001B092A">
        <w:t>collaboration with medical or allied health professional, stakeholders and clients to develop, implement and monitor injury prevention and management strateg</w:t>
      </w:r>
      <w:r w:rsidRPr="001B092A">
        <w:t>ies.</w:t>
      </w:r>
    </w:p>
    <w:p w:rsidR="00000000" w:rsidRPr="001B092A" w:rsidP="001B092A">
      <w:pPr>
        <w:pStyle w:val="AllowPageBreak"/>
      </w:pPr>
    </w:p>
    <w:p w:rsidR="00000000" w:rsidRPr="001B092A" w:rsidP="001B092A">
      <w:pPr>
        <w:pStyle w:val="Heading1"/>
      </w:pPr>
      <w:bookmarkStart w:id="3" w:name="O_716347"/>
      <w:bookmarkEnd w:id="3"/>
      <w:r w:rsidRPr="001B092A">
        <w:t>Knowledge Evidence</w:t>
      </w:r>
    </w:p>
    <w:p w:rsidR="00000000" w:rsidRPr="001B092A" w:rsidP="00AE23A9">
      <w:pPr>
        <w:pStyle w:val="BodyText"/>
      </w:pPr>
      <w:r w:rsidRPr="001B092A">
        <w:t>Demonstrated knowledge required to complete the tasks outlined in elements and performance criteria of this unit:</w:t>
      </w:r>
    </w:p>
    <w:p w:rsidR="00000000" w:rsidRPr="001B092A" w:rsidP="001B092A">
      <w:pPr>
        <w:pStyle w:val="ListBullet"/>
      </w:pPr>
      <w:r w:rsidRPr="001B092A">
        <w:t>legislation and regulatory requirements:</w:t>
      </w:r>
    </w:p>
    <w:p w:rsidR="00000000" w:rsidRPr="001B092A" w:rsidP="001B092A">
      <w:pPr>
        <w:pStyle w:val="ListBullet2"/>
      </w:pPr>
      <w:r w:rsidRPr="001B092A">
        <w:t>appropriate collection and storage of client information</w:t>
      </w:r>
    </w:p>
    <w:p w:rsidR="00000000" w:rsidRPr="001B092A" w:rsidP="001B092A">
      <w:pPr>
        <w:pStyle w:val="ListBullet2"/>
      </w:pPr>
      <w:r w:rsidRPr="001B092A">
        <w:t>application of legal and ethical limitations of own role</w:t>
      </w:r>
    </w:p>
    <w:p w:rsidR="00000000" w:rsidRPr="001B092A" w:rsidP="001B092A">
      <w:pPr>
        <w:pStyle w:val="ListBullet2"/>
      </w:pPr>
      <w:r w:rsidRPr="001B092A">
        <w:t>work health and safety/occupational health and safety</w:t>
      </w:r>
    </w:p>
    <w:p w:rsidR="00000000" w:rsidRPr="001B092A" w:rsidP="001B092A">
      <w:pPr>
        <w:pStyle w:val="ListBullet2"/>
      </w:pPr>
      <w:r w:rsidRPr="001B092A">
        <w:t>equipment safety standards</w:t>
      </w:r>
    </w:p>
    <w:p w:rsidR="00000000" w:rsidRPr="001B092A" w:rsidP="001B092A">
      <w:pPr>
        <w:pStyle w:val="ListBullet"/>
      </w:pPr>
      <w:r w:rsidRPr="001B092A">
        <w:t>defined roles and responsibilities of the advanced personal trainer and their ethical and legal limitations in implem</w:t>
      </w:r>
      <w:r w:rsidRPr="001B092A">
        <w:t>enting injury prevention and management strategies</w:t>
      </w:r>
    </w:p>
    <w:p w:rsidR="00000000" w:rsidRPr="001B092A" w:rsidP="001B092A">
      <w:pPr>
        <w:pStyle w:val="ListBullet"/>
      </w:pPr>
      <w:r w:rsidRPr="001B092A">
        <w:t>risk factors associated with a range of injuries:</w:t>
      </w:r>
    </w:p>
    <w:p w:rsidR="00000000" w:rsidRPr="001B092A" w:rsidP="001B092A">
      <w:pPr>
        <w:pStyle w:val="ListBullet2"/>
      </w:pPr>
      <w:r w:rsidRPr="001B092A">
        <w:t>personal and internal factors</w:t>
      </w:r>
    </w:p>
    <w:p w:rsidR="00000000" w:rsidRPr="001B092A" w:rsidP="001B092A">
      <w:pPr>
        <w:pStyle w:val="ListBullet2"/>
      </w:pPr>
      <w:r w:rsidRPr="001B092A">
        <w:t>past injury to an area</w:t>
      </w:r>
    </w:p>
    <w:p w:rsidR="00000000" w:rsidRPr="001B092A" w:rsidP="001B092A">
      <w:pPr>
        <w:pStyle w:val="ListBullet2"/>
      </w:pPr>
      <w:r w:rsidRPr="001B092A">
        <w:t>biomechanics</w:t>
      </w:r>
    </w:p>
    <w:p w:rsidR="00000000" w:rsidRPr="001B092A" w:rsidP="001B092A">
      <w:pPr>
        <w:pStyle w:val="ListBullet2"/>
      </w:pPr>
      <w:r w:rsidRPr="001B092A">
        <w:t>exercise technique</w:t>
      </w:r>
    </w:p>
    <w:p w:rsidR="00000000" w:rsidRPr="001B092A" w:rsidP="001B092A">
      <w:pPr>
        <w:pStyle w:val="ListBullet2"/>
      </w:pPr>
      <w:r w:rsidRPr="001B092A">
        <w:t>extrinsic factors</w:t>
      </w:r>
    </w:p>
    <w:p w:rsidR="00000000" w:rsidRPr="001B092A" w:rsidP="001B092A">
      <w:pPr>
        <w:pStyle w:val="ListBullet2"/>
      </w:pPr>
      <w:r w:rsidRPr="001B092A">
        <w:t>equipment used</w:t>
      </w:r>
    </w:p>
    <w:p w:rsidR="00000000" w:rsidRPr="001B092A" w:rsidP="001B092A">
      <w:pPr>
        <w:pStyle w:val="ListBullet2"/>
      </w:pPr>
      <w:r w:rsidRPr="001B092A">
        <w:t>gender</w:t>
      </w:r>
    </w:p>
    <w:p w:rsidR="00000000" w:rsidRPr="001B092A" w:rsidP="001B092A">
      <w:pPr>
        <w:pStyle w:val="ListBullet2"/>
      </w:pPr>
      <w:r w:rsidRPr="001B092A">
        <w:t>age – growing as well as agei</w:t>
      </w:r>
      <w:r w:rsidRPr="001B092A">
        <w:t>ng bodies</w:t>
      </w:r>
    </w:p>
    <w:p w:rsidR="00000000" w:rsidRPr="001B092A" w:rsidP="001B092A">
      <w:pPr>
        <w:pStyle w:val="ListBullet2"/>
      </w:pPr>
      <w:r w:rsidRPr="001B092A">
        <w:t>training load (acute and cumulative)</w:t>
      </w:r>
    </w:p>
    <w:p w:rsidR="00000000" w:rsidRPr="001B092A" w:rsidP="001B092A">
      <w:pPr>
        <w:pStyle w:val="ListBullet2"/>
      </w:pPr>
      <w:r w:rsidRPr="001B092A">
        <w:t>fitness level</w:t>
      </w:r>
    </w:p>
    <w:p w:rsidR="00000000" w:rsidRPr="001B092A" w:rsidP="001B092A">
      <w:pPr>
        <w:pStyle w:val="ListBullet2"/>
      </w:pPr>
      <w:r w:rsidRPr="001B092A">
        <w:t>posture</w:t>
      </w:r>
    </w:p>
    <w:p w:rsidR="00000000" w:rsidRPr="001B092A" w:rsidP="001B092A">
      <w:pPr>
        <w:pStyle w:val="ListBullet2"/>
      </w:pPr>
      <w:r w:rsidRPr="001B092A">
        <w:t>trainer/instructor knowledge and skill</w:t>
      </w:r>
    </w:p>
    <w:p w:rsidR="00000000" w:rsidRPr="001B092A" w:rsidP="001B092A">
      <w:pPr>
        <w:pStyle w:val="ListBullet"/>
      </w:pPr>
      <w:r w:rsidRPr="001B092A">
        <w:t xml:space="preserve">basic principles of biomechanics to enable the application of appropriate techniques and strategies </w:t>
      </w:r>
      <w:r w:rsidRPr="001B092A">
        <w:t>to minimise injuries for specific fitness activities</w:t>
      </w:r>
    </w:p>
    <w:p w:rsidR="00000000" w:rsidRPr="001B092A" w:rsidP="001B092A">
      <w:pPr>
        <w:pStyle w:val="ListBullet"/>
      </w:pPr>
      <w:r w:rsidRPr="001B092A">
        <w:t xml:space="preserve">correct execution and teaching points for the following primal functional movement patterns and the implications of results in regards to injury prevention strategies: </w:t>
      </w:r>
    </w:p>
    <w:p w:rsidR="00000000" w:rsidRPr="001B092A" w:rsidP="001B092A">
      <w:pPr>
        <w:pStyle w:val="ListBullet2"/>
      </w:pPr>
      <w:r w:rsidRPr="001B092A">
        <w:t>push</w:t>
      </w:r>
    </w:p>
    <w:p w:rsidR="00000000" w:rsidRPr="001B092A" w:rsidP="001B092A">
      <w:pPr>
        <w:pStyle w:val="ListBullet2"/>
      </w:pPr>
      <w:r w:rsidRPr="001B092A">
        <w:t>pull</w:t>
      </w:r>
    </w:p>
    <w:p w:rsidR="00000000" w:rsidRPr="001B092A" w:rsidP="001B092A">
      <w:pPr>
        <w:pStyle w:val="ListBullet2"/>
      </w:pPr>
      <w:r w:rsidRPr="001B092A">
        <w:t>squat</w:t>
      </w:r>
    </w:p>
    <w:p w:rsidR="00000000" w:rsidRPr="001B092A" w:rsidP="001B092A">
      <w:pPr>
        <w:pStyle w:val="ListBullet2"/>
      </w:pPr>
      <w:r w:rsidRPr="001B092A">
        <w:t>lunge</w:t>
      </w:r>
    </w:p>
    <w:p w:rsidR="00000000" w:rsidRPr="001B092A" w:rsidP="001B092A">
      <w:pPr>
        <w:pStyle w:val="ListBullet2"/>
      </w:pPr>
      <w:r w:rsidRPr="001B092A">
        <w:t>rotate</w:t>
      </w:r>
    </w:p>
    <w:p w:rsidR="00000000" w:rsidRPr="001B092A" w:rsidP="001B092A">
      <w:pPr>
        <w:pStyle w:val="ListBullet2"/>
      </w:pPr>
      <w:r w:rsidRPr="001B092A">
        <w:t>over</w:t>
      </w:r>
      <w:r w:rsidRPr="001B092A">
        <w:t>head press</w:t>
      </w:r>
    </w:p>
    <w:p w:rsidR="00000000" w:rsidRPr="001B092A" w:rsidP="001B092A">
      <w:pPr>
        <w:pStyle w:val="ListBullet2"/>
      </w:pPr>
      <w:r w:rsidRPr="001B092A">
        <w:t xml:space="preserve">overhead pull </w:t>
      </w:r>
    </w:p>
    <w:p w:rsidR="00000000" w:rsidRPr="001B092A" w:rsidP="001B092A">
      <w:pPr>
        <w:pStyle w:val="ListBullet"/>
      </w:pPr>
      <w:r w:rsidRPr="001B092A">
        <w:t>pathology of common injury for specific activities, and injury response and the phases of healing and repair:</w:t>
      </w:r>
    </w:p>
    <w:p w:rsidR="00000000" w:rsidRPr="001B092A" w:rsidP="001B092A">
      <w:pPr>
        <w:pStyle w:val="ListBullet2"/>
      </w:pPr>
      <w:r w:rsidRPr="001B092A">
        <w:t>primary or secondary</w:t>
      </w:r>
    </w:p>
    <w:p w:rsidR="00000000" w:rsidRPr="001B092A" w:rsidP="001B092A">
      <w:pPr>
        <w:pStyle w:val="ListBullet2"/>
      </w:pPr>
      <w:r w:rsidRPr="001B092A">
        <w:t>direct or indirect</w:t>
      </w:r>
    </w:p>
    <w:p w:rsidR="00000000" w:rsidRPr="001B092A" w:rsidP="001B092A">
      <w:pPr>
        <w:pStyle w:val="ListBullet2"/>
      </w:pPr>
      <w:r w:rsidRPr="001B092A">
        <w:t>acute or overuse</w:t>
      </w:r>
    </w:p>
    <w:p w:rsidR="00000000" w:rsidRPr="001B092A" w:rsidP="001B092A">
      <w:pPr>
        <w:pStyle w:val="ListBullet2"/>
      </w:pPr>
      <w:r w:rsidRPr="001B092A">
        <w:t>musculoskeletal</w:t>
      </w:r>
    </w:p>
    <w:p w:rsidR="00000000" w:rsidRPr="001B092A" w:rsidP="001B092A">
      <w:pPr>
        <w:pStyle w:val="ListBullet"/>
      </w:pPr>
      <w:r w:rsidRPr="001B092A">
        <w:t>anatomy of the musculoskeletal system and its supporting systems to enable the design of appropriate programs</w:t>
      </w:r>
    </w:p>
    <w:p w:rsidR="00000000" w:rsidRPr="001B092A" w:rsidP="001B092A">
      <w:pPr>
        <w:pStyle w:val="ListBullet"/>
      </w:pPr>
      <w:r w:rsidRPr="001B092A">
        <w:t>function of the neuromuscular system to enable design of appropriate programs</w:t>
      </w:r>
    </w:p>
    <w:p w:rsidR="00000000" w:rsidRPr="001B092A" w:rsidP="001B092A">
      <w:pPr>
        <w:pStyle w:val="ListBullet"/>
      </w:pPr>
      <w:r w:rsidRPr="001B092A">
        <w:t>range of motion and stretching techniques to enable inclusion of exe</w:t>
      </w:r>
      <w:r w:rsidRPr="001B092A">
        <w:t>rcise variables to suit client functional capacity</w:t>
      </w:r>
    </w:p>
    <w:p w:rsidR="00000000" w:rsidRPr="001B092A" w:rsidP="001B092A">
      <w:pPr>
        <w:pStyle w:val="ListBullet"/>
      </w:pPr>
      <w:r w:rsidRPr="001B092A">
        <w:t>role of exercise and fitness in the prevention, management and rehabilitation of common exercise related injuries and falls prevention</w:t>
      </w:r>
    </w:p>
    <w:p w:rsidR="00000000" w:rsidRPr="001B092A" w:rsidP="001B092A">
      <w:pPr>
        <w:pStyle w:val="ListBullet"/>
      </w:pPr>
      <w:r w:rsidRPr="001B092A">
        <w:t>appropriate measures for joint mobility:</w:t>
      </w:r>
    </w:p>
    <w:p w:rsidR="00000000" w:rsidRPr="001B092A" w:rsidP="001B092A">
      <w:pPr>
        <w:pStyle w:val="ListBullet2"/>
      </w:pPr>
      <w:r w:rsidRPr="001B092A">
        <w:t>visual observation</w:t>
      </w:r>
    </w:p>
    <w:p w:rsidR="00000000" w:rsidRPr="001B092A" w:rsidP="001B092A">
      <w:pPr>
        <w:pStyle w:val="ListBullet2"/>
      </w:pPr>
      <w:r w:rsidRPr="001B092A">
        <w:t>use of ap</w:t>
      </w:r>
      <w:r w:rsidRPr="001B092A">
        <w:t>propriate equipment</w:t>
      </w:r>
    </w:p>
    <w:p w:rsidR="00000000" w:rsidRPr="001B092A" w:rsidP="001B092A">
      <w:pPr>
        <w:pStyle w:val="ListBullet2"/>
      </w:pPr>
      <w:r w:rsidRPr="001B092A">
        <w:t>joint specific range of movement</w:t>
      </w:r>
    </w:p>
    <w:p w:rsidR="00000000" w:rsidRPr="001B092A" w:rsidP="001B092A">
      <w:pPr>
        <w:pStyle w:val="ListBullet2"/>
      </w:pPr>
      <w:r w:rsidRPr="001B092A">
        <w:t>tests for specific joints</w:t>
      </w:r>
    </w:p>
    <w:p w:rsidR="00000000" w:rsidRPr="001B092A" w:rsidP="001B092A">
      <w:pPr>
        <w:pStyle w:val="ListBullet2"/>
      </w:pPr>
      <w:r w:rsidRPr="001B092A">
        <w:t>segmental mobility of vertebral section</w:t>
      </w:r>
    </w:p>
    <w:p w:rsidR="00000000" w:rsidRPr="001B092A" w:rsidP="001B092A">
      <w:pPr>
        <w:pStyle w:val="ListBullet2"/>
      </w:pPr>
      <w:r w:rsidRPr="001B092A">
        <w:t>active range</w:t>
      </w:r>
    </w:p>
    <w:p w:rsidR="00000000" w:rsidRPr="001B092A" w:rsidP="001B092A">
      <w:pPr>
        <w:pStyle w:val="ListBullet2"/>
      </w:pPr>
      <w:r w:rsidRPr="001B092A">
        <w:t>functional range</w:t>
      </w:r>
    </w:p>
    <w:p w:rsidR="00000000" w:rsidRPr="001B092A" w:rsidP="001B092A">
      <w:pPr>
        <w:pStyle w:val="ListBullet2"/>
      </w:pPr>
      <w:r w:rsidRPr="001B092A">
        <w:t>hypo or hypermobile joints</w:t>
      </w:r>
    </w:p>
    <w:p w:rsidR="00000000" w:rsidRPr="001B092A" w:rsidP="001B092A">
      <w:pPr>
        <w:pStyle w:val="ListBullet2"/>
      </w:pPr>
      <w:r w:rsidRPr="001B092A">
        <w:t>contralateral</w:t>
      </w:r>
    </w:p>
    <w:p w:rsidR="00000000" w:rsidRPr="001B092A" w:rsidP="001B092A">
      <w:pPr>
        <w:pStyle w:val="ListBullet2"/>
      </w:pPr>
      <w:r w:rsidRPr="001B092A">
        <w:t>symptoms</w:t>
      </w:r>
    </w:p>
    <w:p w:rsidR="00000000" w:rsidRPr="001B092A" w:rsidP="001B092A">
      <w:pPr>
        <w:pStyle w:val="ListBullet"/>
      </w:pPr>
      <w:r w:rsidRPr="001B092A">
        <w:t>common types of re-occurring injuries:</w:t>
      </w:r>
    </w:p>
    <w:p w:rsidR="00000000" w:rsidRPr="001B092A" w:rsidP="001B092A">
      <w:pPr>
        <w:pStyle w:val="ListBullet2"/>
      </w:pPr>
      <w:r w:rsidRPr="001B092A">
        <w:t>sprains</w:t>
      </w:r>
    </w:p>
    <w:p w:rsidR="00000000" w:rsidRPr="001B092A" w:rsidP="001B092A">
      <w:pPr>
        <w:pStyle w:val="ListBullet2"/>
      </w:pPr>
      <w:r w:rsidRPr="001B092A">
        <w:t>strains</w:t>
      </w:r>
    </w:p>
    <w:p w:rsidR="00000000" w:rsidRPr="001B092A" w:rsidP="001B092A">
      <w:pPr>
        <w:pStyle w:val="ListBullet2"/>
      </w:pPr>
      <w:r w:rsidRPr="001B092A">
        <w:t>primary or secondary</w:t>
      </w:r>
    </w:p>
    <w:p w:rsidR="00000000" w:rsidRPr="001B092A" w:rsidP="001B092A">
      <w:pPr>
        <w:pStyle w:val="ListBullet2"/>
      </w:pPr>
      <w:r w:rsidRPr="001B092A">
        <w:t>direct or indirect</w:t>
      </w:r>
    </w:p>
    <w:p w:rsidR="00000000" w:rsidRPr="001B092A" w:rsidP="001B092A">
      <w:pPr>
        <w:pStyle w:val="ListBullet2"/>
      </w:pPr>
      <w:r w:rsidRPr="001B092A">
        <w:t>acute or overuse</w:t>
      </w:r>
    </w:p>
    <w:p w:rsidR="00000000" w:rsidRPr="001B092A" w:rsidP="001B092A">
      <w:pPr>
        <w:pStyle w:val="ListBullet2"/>
      </w:pPr>
      <w:r w:rsidRPr="001B092A">
        <w:t>musculoskeletal</w:t>
      </w:r>
    </w:p>
    <w:p w:rsidR="00000000" w:rsidRPr="001B092A" w:rsidP="001B092A">
      <w:pPr>
        <w:pStyle w:val="ListBullet"/>
      </w:pPr>
      <w:r w:rsidRPr="001B092A">
        <w:t>appropriate tests for muscular strength:</w:t>
      </w:r>
    </w:p>
    <w:p w:rsidR="00000000" w:rsidRPr="001B092A" w:rsidP="001B092A">
      <w:pPr>
        <w:pStyle w:val="ListBullet2"/>
      </w:pPr>
      <w:r w:rsidRPr="001B092A">
        <w:t>relative strength</w:t>
      </w:r>
    </w:p>
    <w:p w:rsidR="00000000" w:rsidRPr="001B092A" w:rsidP="001B092A">
      <w:pPr>
        <w:pStyle w:val="ListBullet2"/>
      </w:pPr>
      <w:r w:rsidRPr="001B092A">
        <w:t>muscular endurance including functional endurance</w:t>
      </w:r>
    </w:p>
    <w:p w:rsidR="00000000" w:rsidRPr="001B092A" w:rsidP="001B092A">
      <w:pPr>
        <w:pStyle w:val="ListBullet2"/>
      </w:pPr>
      <w:r w:rsidRPr="001B092A">
        <w:t>primal functional movement patterns and muscle activation for muscle gro</w:t>
      </w:r>
      <w:r w:rsidRPr="001B092A">
        <w:t>ups used:</w:t>
      </w:r>
    </w:p>
    <w:p w:rsidR="00000000" w:rsidRPr="001B092A" w:rsidP="001B092A">
      <w:pPr>
        <w:pStyle w:val="ListBullet3"/>
      </w:pPr>
      <w:r w:rsidRPr="001B092A">
        <w:t>push</w:t>
      </w:r>
    </w:p>
    <w:p w:rsidR="00000000" w:rsidRPr="001B092A" w:rsidP="001B092A">
      <w:pPr>
        <w:pStyle w:val="ListBullet3"/>
      </w:pPr>
      <w:r w:rsidRPr="001B092A">
        <w:t>pull</w:t>
      </w:r>
    </w:p>
    <w:p w:rsidR="00000000" w:rsidRPr="001B092A" w:rsidP="001B092A">
      <w:pPr>
        <w:pStyle w:val="ListBullet3"/>
      </w:pPr>
      <w:r w:rsidRPr="001B092A">
        <w:t>squat</w:t>
      </w:r>
    </w:p>
    <w:p w:rsidR="00000000" w:rsidRPr="001B092A" w:rsidP="001B092A">
      <w:pPr>
        <w:pStyle w:val="ListBullet3"/>
      </w:pPr>
      <w:r w:rsidRPr="001B092A">
        <w:t>lunge</w:t>
      </w:r>
    </w:p>
    <w:p w:rsidR="00000000" w:rsidRPr="001B092A" w:rsidP="001B092A">
      <w:pPr>
        <w:pStyle w:val="ListBullet3"/>
      </w:pPr>
      <w:r w:rsidRPr="001B092A">
        <w:t>rotate</w:t>
      </w:r>
    </w:p>
    <w:p w:rsidR="00000000" w:rsidRPr="001B092A" w:rsidP="001B092A">
      <w:pPr>
        <w:pStyle w:val="ListBullet3"/>
      </w:pPr>
      <w:r w:rsidRPr="001B092A">
        <w:t>overhead press</w:t>
      </w:r>
    </w:p>
    <w:p w:rsidR="00000000" w:rsidRPr="001B092A" w:rsidP="001B092A">
      <w:pPr>
        <w:pStyle w:val="ListBullet3"/>
      </w:pPr>
      <w:r w:rsidRPr="001B092A">
        <w:t xml:space="preserve">overhead pull </w:t>
      </w:r>
    </w:p>
    <w:p w:rsidR="00000000" w:rsidRPr="001B092A" w:rsidP="001B092A">
      <w:pPr>
        <w:pStyle w:val="ListBullet"/>
      </w:pPr>
      <w:r w:rsidRPr="001B092A">
        <w:t>functional anatomy of joints:</w:t>
      </w:r>
    </w:p>
    <w:p w:rsidR="00000000" w:rsidRPr="001B092A" w:rsidP="001B092A">
      <w:pPr>
        <w:pStyle w:val="ListBullet2"/>
      </w:pPr>
      <w:r w:rsidRPr="001B092A">
        <w:t>glenohumeral:</w:t>
      </w:r>
    </w:p>
    <w:p w:rsidR="00000000" w:rsidRPr="001B092A" w:rsidP="001B092A">
      <w:pPr>
        <w:pStyle w:val="ListBullet3"/>
      </w:pPr>
      <w:r w:rsidRPr="001B092A">
        <w:t>bones</w:t>
      </w:r>
    </w:p>
    <w:p w:rsidR="00000000" w:rsidRPr="001B092A" w:rsidP="001B092A">
      <w:pPr>
        <w:pStyle w:val="ListBullet3"/>
      </w:pPr>
      <w:r w:rsidRPr="001B092A">
        <w:t>ligaments</w:t>
      </w:r>
    </w:p>
    <w:p w:rsidR="00000000" w:rsidRPr="001B092A" w:rsidP="001B092A">
      <w:pPr>
        <w:pStyle w:val="ListBullet3"/>
      </w:pPr>
      <w:r w:rsidRPr="001B092A">
        <w:t>related structures</w:t>
      </w:r>
    </w:p>
    <w:p w:rsidR="00000000" w:rsidRPr="001B092A" w:rsidP="001B092A">
      <w:pPr>
        <w:pStyle w:val="ListBullet3"/>
      </w:pPr>
      <w:r w:rsidRPr="001B092A">
        <w:t>muscles acting on the joint</w:t>
      </w:r>
    </w:p>
    <w:p w:rsidR="00000000" w:rsidRPr="001B092A" w:rsidP="001B092A">
      <w:pPr>
        <w:pStyle w:val="ListBullet2"/>
      </w:pPr>
      <w:r w:rsidRPr="001B092A">
        <w:t>elbow:</w:t>
      </w:r>
    </w:p>
    <w:p w:rsidR="00000000" w:rsidRPr="001B092A" w:rsidP="001B092A">
      <w:pPr>
        <w:pStyle w:val="ListBullet3"/>
      </w:pPr>
      <w:r w:rsidRPr="001B092A">
        <w:t>bones</w:t>
      </w:r>
    </w:p>
    <w:p w:rsidR="00000000" w:rsidRPr="001B092A" w:rsidP="001B092A">
      <w:pPr>
        <w:pStyle w:val="ListBullet3"/>
      </w:pPr>
      <w:r w:rsidRPr="001B092A">
        <w:t>ligaments</w:t>
      </w:r>
    </w:p>
    <w:p w:rsidR="00000000" w:rsidRPr="001B092A" w:rsidP="001B092A">
      <w:pPr>
        <w:pStyle w:val="ListBullet3"/>
      </w:pPr>
      <w:r w:rsidRPr="001B092A">
        <w:t>related structures</w:t>
      </w:r>
    </w:p>
    <w:p w:rsidR="00000000" w:rsidRPr="001B092A" w:rsidP="001B092A">
      <w:pPr>
        <w:pStyle w:val="ListBullet3"/>
      </w:pPr>
      <w:r w:rsidRPr="001B092A">
        <w:t>muscles acting on the joint</w:t>
      </w:r>
    </w:p>
    <w:p w:rsidR="00000000" w:rsidRPr="001B092A" w:rsidP="001B092A">
      <w:pPr>
        <w:pStyle w:val="ListBullet2"/>
      </w:pPr>
      <w:r w:rsidRPr="001B092A">
        <w:t xml:space="preserve">lumbo–sacral: </w:t>
      </w:r>
    </w:p>
    <w:p w:rsidR="00000000" w:rsidRPr="001B092A" w:rsidP="001B092A">
      <w:pPr>
        <w:pStyle w:val="ListBullet3"/>
      </w:pPr>
      <w:r w:rsidRPr="001B092A">
        <w:t>bones</w:t>
      </w:r>
    </w:p>
    <w:p w:rsidR="00000000" w:rsidRPr="001B092A" w:rsidP="001B092A">
      <w:pPr>
        <w:pStyle w:val="ListBullet3"/>
      </w:pPr>
      <w:r w:rsidRPr="001B092A">
        <w:t>ligaments</w:t>
      </w:r>
    </w:p>
    <w:p w:rsidR="00000000" w:rsidRPr="001B092A" w:rsidP="001B092A">
      <w:pPr>
        <w:pStyle w:val="ListBullet3"/>
      </w:pPr>
      <w:r w:rsidRPr="001B092A">
        <w:t>muscles acting on the joint</w:t>
      </w:r>
    </w:p>
    <w:p w:rsidR="00000000" w:rsidRPr="001B092A" w:rsidP="001B092A">
      <w:pPr>
        <w:pStyle w:val="ListBullet2"/>
      </w:pPr>
      <w:r w:rsidRPr="001B092A">
        <w:t>intervertebral:</w:t>
      </w:r>
    </w:p>
    <w:p w:rsidR="00000000" w:rsidRPr="001B092A" w:rsidP="001B092A">
      <w:pPr>
        <w:pStyle w:val="ListBullet3"/>
      </w:pPr>
      <w:r w:rsidRPr="001B092A">
        <w:t>bones</w:t>
      </w:r>
    </w:p>
    <w:p w:rsidR="00000000" w:rsidRPr="001B092A" w:rsidP="001B092A">
      <w:pPr>
        <w:pStyle w:val="ListBullet3"/>
      </w:pPr>
      <w:r w:rsidRPr="001B092A">
        <w:t>ligaments</w:t>
      </w:r>
    </w:p>
    <w:p w:rsidR="00000000" w:rsidRPr="001B092A" w:rsidP="001B092A">
      <w:pPr>
        <w:pStyle w:val="ListBullet3"/>
      </w:pPr>
      <w:r w:rsidRPr="001B092A">
        <w:t>muscles acting on the joint</w:t>
      </w:r>
    </w:p>
    <w:p w:rsidR="00000000" w:rsidRPr="001B092A" w:rsidP="001B092A">
      <w:pPr>
        <w:pStyle w:val="ListBullet2"/>
      </w:pPr>
      <w:r w:rsidRPr="001B092A">
        <w:t>hip (coxal):</w:t>
      </w:r>
    </w:p>
    <w:p w:rsidR="00000000" w:rsidRPr="001B092A" w:rsidP="001B092A">
      <w:pPr>
        <w:pStyle w:val="ListBullet3"/>
      </w:pPr>
      <w:r w:rsidRPr="001B092A">
        <w:t>bones</w:t>
      </w:r>
    </w:p>
    <w:p w:rsidR="00000000" w:rsidRPr="001B092A" w:rsidP="001B092A">
      <w:pPr>
        <w:pStyle w:val="ListBullet3"/>
      </w:pPr>
      <w:r w:rsidRPr="001B092A">
        <w:t>ligaments</w:t>
      </w:r>
    </w:p>
    <w:p w:rsidR="00000000" w:rsidRPr="001B092A" w:rsidP="001B092A">
      <w:pPr>
        <w:pStyle w:val="ListBullet3"/>
      </w:pPr>
      <w:r w:rsidRPr="001B092A">
        <w:t>muscles acting on the joint</w:t>
      </w:r>
    </w:p>
    <w:p w:rsidR="00000000" w:rsidRPr="001B092A" w:rsidP="001B092A">
      <w:pPr>
        <w:pStyle w:val="ListBullet2"/>
      </w:pPr>
      <w:r w:rsidRPr="001B092A">
        <w:t>knee (tibiofemoral and or patellofemoral):</w:t>
      </w:r>
    </w:p>
    <w:p w:rsidR="00000000" w:rsidRPr="001B092A" w:rsidP="001B092A">
      <w:pPr>
        <w:pStyle w:val="ListBullet3"/>
      </w:pPr>
      <w:r w:rsidRPr="001B092A">
        <w:t>bones</w:t>
      </w:r>
    </w:p>
    <w:p w:rsidR="00000000" w:rsidRPr="001B092A" w:rsidP="001B092A">
      <w:pPr>
        <w:pStyle w:val="ListBullet3"/>
      </w:pPr>
      <w:r w:rsidRPr="001B092A">
        <w:t>ligaments</w:t>
      </w:r>
    </w:p>
    <w:p w:rsidR="00000000" w:rsidRPr="001B092A" w:rsidP="001B092A">
      <w:pPr>
        <w:pStyle w:val="ListBullet3"/>
      </w:pPr>
      <w:r w:rsidRPr="001B092A">
        <w:t>related structures</w:t>
      </w:r>
    </w:p>
    <w:p w:rsidR="00000000" w:rsidRPr="001B092A" w:rsidP="001B092A">
      <w:pPr>
        <w:pStyle w:val="ListBullet3"/>
      </w:pPr>
      <w:r w:rsidRPr="001B092A">
        <w:t>muscles acting on the joint</w:t>
      </w:r>
    </w:p>
    <w:p w:rsidR="00000000" w:rsidRPr="001B092A" w:rsidP="001B092A">
      <w:pPr>
        <w:pStyle w:val="ListBullet2"/>
      </w:pPr>
      <w:r w:rsidRPr="001B092A">
        <w:t>ankle (talocrucal):</w:t>
      </w:r>
    </w:p>
    <w:p w:rsidR="00000000" w:rsidRPr="001B092A" w:rsidP="001B092A">
      <w:pPr>
        <w:pStyle w:val="ListBullet3"/>
      </w:pPr>
      <w:r w:rsidRPr="001B092A">
        <w:t>bones</w:t>
      </w:r>
    </w:p>
    <w:p w:rsidR="00000000" w:rsidRPr="001B092A" w:rsidP="001B092A">
      <w:pPr>
        <w:pStyle w:val="ListBullet3"/>
      </w:pPr>
      <w:r w:rsidRPr="001B092A">
        <w:t>ligaments</w:t>
      </w:r>
    </w:p>
    <w:p w:rsidR="00000000" w:rsidRPr="001B092A" w:rsidP="001B092A">
      <w:pPr>
        <w:pStyle w:val="ListBullet3"/>
      </w:pPr>
      <w:r w:rsidRPr="001B092A">
        <w:t>related structures</w:t>
      </w:r>
    </w:p>
    <w:p w:rsidR="00000000" w:rsidRPr="001B092A" w:rsidP="001B092A">
      <w:pPr>
        <w:pStyle w:val="ListBullet3"/>
      </w:pPr>
      <w:r w:rsidRPr="001B092A">
        <w:t>muscles acting on the joint</w:t>
      </w:r>
    </w:p>
    <w:p w:rsidR="00000000" w:rsidRPr="001B092A" w:rsidP="001B092A">
      <w:pPr>
        <w:pStyle w:val="ListBullet"/>
      </w:pPr>
      <w:r w:rsidRPr="001B092A">
        <w:t>bony landmarks:</w:t>
      </w:r>
    </w:p>
    <w:p w:rsidR="00000000" w:rsidRPr="001B092A" w:rsidP="001B092A">
      <w:pPr>
        <w:pStyle w:val="ListBullet2"/>
      </w:pPr>
      <w:r w:rsidRPr="001B092A">
        <w:t>mastoid process</w:t>
      </w:r>
    </w:p>
    <w:p w:rsidR="00000000" w:rsidRPr="001B092A" w:rsidP="001B092A">
      <w:pPr>
        <w:pStyle w:val="ListBullet2"/>
      </w:pPr>
      <w:r w:rsidRPr="001B092A">
        <w:t>spinous process of the vertebrae</w:t>
      </w:r>
    </w:p>
    <w:p w:rsidR="00000000" w:rsidRPr="001B092A" w:rsidP="001B092A">
      <w:pPr>
        <w:pStyle w:val="ListBullet2"/>
      </w:pPr>
      <w:r w:rsidRPr="001B092A">
        <w:t>spine of the scapula</w:t>
      </w:r>
    </w:p>
    <w:p w:rsidR="00000000" w:rsidRPr="001B092A" w:rsidP="001B092A">
      <w:pPr>
        <w:pStyle w:val="ListBullet2"/>
      </w:pPr>
      <w:r w:rsidRPr="001B092A">
        <w:t>inferior angle of the scapula</w:t>
      </w:r>
    </w:p>
    <w:p w:rsidR="00000000" w:rsidRPr="001B092A" w:rsidP="001B092A">
      <w:pPr>
        <w:pStyle w:val="ListBullet2"/>
      </w:pPr>
      <w:r w:rsidRPr="001B092A">
        <w:t>acromion process</w:t>
      </w:r>
    </w:p>
    <w:p w:rsidR="00000000" w:rsidRPr="001B092A" w:rsidP="001B092A">
      <w:pPr>
        <w:pStyle w:val="ListBullet2"/>
      </w:pPr>
      <w:r w:rsidRPr="001B092A">
        <w:t xml:space="preserve">coracoid process </w:t>
      </w:r>
    </w:p>
    <w:p w:rsidR="00000000" w:rsidRPr="001B092A" w:rsidP="001B092A">
      <w:pPr>
        <w:pStyle w:val="ListBullet2"/>
      </w:pPr>
      <w:r w:rsidRPr="001B092A">
        <w:t>xiphoid process</w:t>
      </w:r>
    </w:p>
    <w:p w:rsidR="00000000" w:rsidRPr="001B092A" w:rsidP="001B092A">
      <w:pPr>
        <w:pStyle w:val="ListBullet2"/>
      </w:pPr>
      <w:r w:rsidRPr="001B092A">
        <w:t>lateral epicondyle of humerus</w:t>
      </w:r>
    </w:p>
    <w:p w:rsidR="00000000" w:rsidRPr="001B092A" w:rsidP="001B092A">
      <w:pPr>
        <w:pStyle w:val="ListBullet2"/>
      </w:pPr>
      <w:r w:rsidRPr="001B092A">
        <w:t>head of the radius</w:t>
      </w:r>
    </w:p>
    <w:p w:rsidR="00000000" w:rsidRPr="001B092A" w:rsidP="001B092A">
      <w:pPr>
        <w:pStyle w:val="ListBullet2"/>
      </w:pPr>
      <w:r w:rsidRPr="001B092A">
        <w:t>styloid process</w:t>
      </w:r>
    </w:p>
    <w:p w:rsidR="00000000" w:rsidRPr="001B092A" w:rsidP="001B092A">
      <w:pPr>
        <w:pStyle w:val="ListBullet2"/>
      </w:pPr>
      <w:r w:rsidRPr="001B092A">
        <w:t>olecranon process</w:t>
      </w:r>
    </w:p>
    <w:p w:rsidR="00000000" w:rsidRPr="001B092A" w:rsidP="001B092A">
      <w:pPr>
        <w:pStyle w:val="ListBullet2"/>
      </w:pPr>
      <w:r w:rsidRPr="001B092A">
        <w:t>umbilicus</w:t>
      </w:r>
    </w:p>
    <w:p w:rsidR="00000000" w:rsidRPr="001B092A" w:rsidP="001B092A">
      <w:pPr>
        <w:pStyle w:val="ListBullet2"/>
      </w:pPr>
      <w:r w:rsidRPr="001B092A">
        <w:t>anterior superior iliac spine</w:t>
      </w:r>
    </w:p>
    <w:p w:rsidR="00000000" w:rsidRPr="001B092A" w:rsidP="001B092A">
      <w:pPr>
        <w:pStyle w:val="ListBullet2"/>
      </w:pPr>
      <w:r w:rsidRPr="001B092A">
        <w:t>posterior superior iliac spine</w:t>
      </w:r>
    </w:p>
    <w:p w:rsidR="00000000" w:rsidRPr="001B092A" w:rsidP="001B092A">
      <w:pPr>
        <w:pStyle w:val="ListBullet2"/>
      </w:pPr>
      <w:r w:rsidRPr="001B092A">
        <w:t>iliac crest</w:t>
      </w:r>
    </w:p>
    <w:p w:rsidR="00000000" w:rsidRPr="001B092A" w:rsidP="001B092A">
      <w:pPr>
        <w:pStyle w:val="ListBullet2"/>
      </w:pPr>
      <w:r w:rsidRPr="001B092A">
        <w:t>ischial tuberosity</w:t>
      </w:r>
    </w:p>
    <w:p w:rsidR="00000000" w:rsidRPr="001B092A" w:rsidP="001B092A">
      <w:pPr>
        <w:pStyle w:val="ListBullet2"/>
      </w:pPr>
      <w:r w:rsidRPr="001B092A">
        <w:t>greater trochanter</w:t>
      </w:r>
    </w:p>
    <w:p w:rsidR="00000000" w:rsidRPr="001B092A" w:rsidP="001B092A">
      <w:pPr>
        <w:pStyle w:val="ListBullet2"/>
      </w:pPr>
      <w:r w:rsidRPr="001B092A">
        <w:t>l</w:t>
      </w:r>
      <w:r w:rsidRPr="001B092A">
        <w:t>ateral femoral condyle</w:t>
      </w:r>
    </w:p>
    <w:p w:rsidR="00000000" w:rsidRPr="001B092A" w:rsidP="001B092A">
      <w:pPr>
        <w:pStyle w:val="ListBullet2"/>
      </w:pPr>
      <w:r w:rsidRPr="001B092A">
        <w:t>medial epicondyle</w:t>
      </w:r>
    </w:p>
    <w:p w:rsidR="00000000" w:rsidRPr="001B092A" w:rsidP="001B092A">
      <w:pPr>
        <w:pStyle w:val="ListBullet2"/>
      </w:pPr>
      <w:r w:rsidRPr="001B092A">
        <w:t>lateral epicondyle</w:t>
      </w:r>
    </w:p>
    <w:p w:rsidR="00000000" w:rsidRPr="001B092A" w:rsidP="001B092A">
      <w:pPr>
        <w:pStyle w:val="ListBullet2"/>
      </w:pPr>
      <w:r w:rsidRPr="001B092A">
        <w:t>superior border of the patella</w:t>
      </w:r>
    </w:p>
    <w:p w:rsidR="00000000" w:rsidRPr="001B092A" w:rsidP="001B092A">
      <w:pPr>
        <w:pStyle w:val="ListBullet2"/>
      </w:pPr>
      <w:r w:rsidRPr="001B092A">
        <w:t>inferior border of the patella</w:t>
      </w:r>
    </w:p>
    <w:p w:rsidR="00000000" w:rsidRPr="001B092A" w:rsidP="001B092A">
      <w:pPr>
        <w:pStyle w:val="ListBullet2"/>
      </w:pPr>
      <w:r w:rsidRPr="001B092A">
        <w:t>lateral malleolus</w:t>
      </w:r>
    </w:p>
    <w:p w:rsidR="00000000" w:rsidRPr="001B092A" w:rsidP="001B092A">
      <w:pPr>
        <w:pStyle w:val="ListBullet2"/>
      </w:pPr>
      <w:r w:rsidRPr="001B092A">
        <w:t>medial malleolus</w:t>
      </w:r>
    </w:p>
    <w:p w:rsidR="00000000" w:rsidRPr="001B092A" w:rsidP="001B092A">
      <w:pPr>
        <w:pStyle w:val="ListBullet2"/>
      </w:pPr>
      <w:r w:rsidRPr="001B092A">
        <w:t>calcaneus</w:t>
      </w:r>
    </w:p>
    <w:p w:rsidR="00000000" w:rsidRPr="001B092A" w:rsidP="001B092A">
      <w:pPr>
        <w:pStyle w:val="ListBullet"/>
      </w:pPr>
      <w:r w:rsidRPr="001B092A">
        <w:t>factors affecting movement patte</w:t>
      </w:r>
      <w:r w:rsidRPr="001B092A">
        <w:t>rns and exercise performance, including deviations in posture or functional limitations at commencement, during, at completion of exercise or movement:</w:t>
      </w:r>
    </w:p>
    <w:p w:rsidR="00000000" w:rsidRPr="001B092A" w:rsidP="001B092A">
      <w:pPr>
        <w:pStyle w:val="ListBullet2"/>
      </w:pPr>
      <w:r w:rsidRPr="001B092A">
        <w:t>asymmetrical muscle tone</w:t>
      </w:r>
    </w:p>
    <w:p w:rsidR="00000000" w:rsidRPr="001B092A" w:rsidP="001B092A">
      <w:pPr>
        <w:pStyle w:val="ListBullet2"/>
      </w:pPr>
      <w:r w:rsidRPr="001B092A">
        <w:t>range of movement and mobility of major joint complexes</w:t>
      </w:r>
    </w:p>
    <w:p w:rsidR="00000000" w:rsidRPr="001B092A" w:rsidP="001B092A">
      <w:pPr>
        <w:pStyle w:val="ListBullet2"/>
      </w:pPr>
      <w:r w:rsidRPr="001B092A">
        <w:t>spinal curvature – lor</w:t>
      </w:r>
      <w:r w:rsidRPr="001B092A">
        <w:t>dosis, kyphosis, scoliosis</w:t>
      </w:r>
    </w:p>
    <w:p w:rsidR="00000000" w:rsidRPr="001B092A" w:rsidP="001B092A">
      <w:pPr>
        <w:pStyle w:val="ListBullet2"/>
      </w:pPr>
      <w:r w:rsidRPr="001B092A">
        <w:t>scapula setting:</w:t>
      </w:r>
    </w:p>
    <w:p w:rsidR="00000000" w:rsidRPr="001B092A" w:rsidP="001B092A">
      <w:pPr>
        <w:pStyle w:val="ListBullet3"/>
      </w:pPr>
      <w:r w:rsidRPr="001B092A">
        <w:t>winging of scapula</w:t>
      </w:r>
    </w:p>
    <w:p w:rsidR="00000000" w:rsidRPr="001B092A" w:rsidP="001B092A">
      <w:pPr>
        <w:pStyle w:val="ListBullet3"/>
      </w:pPr>
      <w:r w:rsidRPr="001B092A">
        <w:t>anterior tipping/tilting</w:t>
      </w:r>
    </w:p>
    <w:p w:rsidR="00000000" w:rsidRPr="001B092A" w:rsidP="001B092A">
      <w:pPr>
        <w:pStyle w:val="ListBullet3"/>
      </w:pPr>
      <w:r w:rsidRPr="001B092A">
        <w:t>upward/downward rotation</w:t>
      </w:r>
    </w:p>
    <w:p w:rsidR="00000000" w:rsidRPr="001B092A" w:rsidP="001B092A">
      <w:pPr>
        <w:pStyle w:val="ListBullet2"/>
      </w:pPr>
      <w:r w:rsidRPr="001B092A">
        <w:t>pelvis position:</w:t>
      </w:r>
    </w:p>
    <w:p w:rsidR="00000000" w:rsidRPr="001B092A" w:rsidP="001B092A">
      <w:pPr>
        <w:pStyle w:val="ListBullet3"/>
      </w:pPr>
      <w:r w:rsidRPr="001B092A">
        <w:t>anterior/posterior</w:t>
      </w:r>
    </w:p>
    <w:p w:rsidR="00000000" w:rsidRPr="001B092A" w:rsidP="001B092A">
      <w:pPr>
        <w:pStyle w:val="ListBullet3"/>
      </w:pPr>
      <w:r w:rsidRPr="001B092A">
        <w:t>rotation</w:t>
      </w:r>
    </w:p>
    <w:p w:rsidR="00000000" w:rsidRPr="001B092A" w:rsidP="001B092A">
      <w:pPr>
        <w:pStyle w:val="ListBullet2"/>
      </w:pPr>
      <w:r w:rsidRPr="001B092A">
        <w:t>knee alignment:</w:t>
      </w:r>
    </w:p>
    <w:p w:rsidR="00000000" w:rsidRPr="001B092A" w:rsidP="001B092A">
      <w:pPr>
        <w:pStyle w:val="ListBullet3"/>
      </w:pPr>
      <w:r w:rsidRPr="001B092A">
        <w:t>varus/valgus</w:t>
      </w:r>
    </w:p>
    <w:p w:rsidR="00000000" w:rsidRPr="001B092A" w:rsidP="001B092A">
      <w:pPr>
        <w:pStyle w:val="ListBullet2"/>
      </w:pPr>
      <w:r w:rsidRPr="001B092A">
        <w:t>foot alignment:</w:t>
      </w:r>
    </w:p>
    <w:p w:rsidR="00000000" w:rsidRPr="001B092A" w:rsidP="001B092A">
      <w:pPr>
        <w:pStyle w:val="ListBullet3"/>
      </w:pPr>
      <w:r w:rsidRPr="001B092A">
        <w:t>internal/external rotation</w:t>
      </w:r>
    </w:p>
    <w:p w:rsidR="00000000" w:rsidRPr="001B092A" w:rsidP="001B092A">
      <w:pPr>
        <w:pStyle w:val="ListBullet3"/>
      </w:pPr>
      <w:r w:rsidRPr="001B092A">
        <w:t>pronation/supination</w:t>
      </w:r>
    </w:p>
    <w:p w:rsidR="00000000" w:rsidRPr="001B092A" w:rsidP="001B092A">
      <w:pPr>
        <w:pStyle w:val="ListBullet2"/>
      </w:pPr>
      <w:r w:rsidRPr="001B092A">
        <w:t>forward head</w:t>
      </w:r>
    </w:p>
    <w:p w:rsidR="00000000" w:rsidRPr="001B092A" w:rsidP="001B092A">
      <w:pPr>
        <w:pStyle w:val="ListBullet2"/>
      </w:pPr>
      <w:r w:rsidRPr="001B092A">
        <w:t>stability of major joint complexes</w:t>
      </w:r>
    </w:p>
    <w:p w:rsidR="00000000" w:rsidRPr="001B092A" w:rsidP="001B092A">
      <w:pPr>
        <w:pStyle w:val="ListBullet2"/>
      </w:pPr>
      <w:r w:rsidRPr="001B092A">
        <w:t>muscle strength and activation</w:t>
      </w:r>
    </w:p>
    <w:p w:rsidR="00000000" w:rsidRPr="001B092A" w:rsidP="001B092A">
      <w:pPr>
        <w:pStyle w:val="ListBullet2"/>
      </w:pPr>
      <w:r w:rsidRPr="001B092A">
        <w:t>neuromuscular control</w:t>
      </w:r>
    </w:p>
    <w:p w:rsidR="00000000" w:rsidRPr="001B092A" w:rsidP="001B092A">
      <w:pPr>
        <w:pStyle w:val="ListBullet2"/>
      </w:pPr>
      <w:r w:rsidRPr="001B092A">
        <w:t>sitting/standing/supine positions</w:t>
      </w:r>
    </w:p>
    <w:p w:rsidR="00000000" w:rsidRPr="001B092A" w:rsidP="001B092A">
      <w:pPr>
        <w:pStyle w:val="ListBullet"/>
      </w:pPr>
      <w:r w:rsidRPr="001B092A">
        <w:t>processes for, and reasons for referral to appropriate medical or allied health professionals:</w:t>
      </w:r>
    </w:p>
    <w:p w:rsidR="00000000" w:rsidRPr="001B092A" w:rsidP="001B092A">
      <w:pPr>
        <w:pStyle w:val="ListBullet2"/>
      </w:pPr>
      <w:r w:rsidRPr="001B092A">
        <w:t>pain upon presentation to initial session/induction</w:t>
      </w:r>
    </w:p>
    <w:p w:rsidR="00000000" w:rsidRPr="001B092A" w:rsidP="001B092A">
      <w:pPr>
        <w:pStyle w:val="ListBullet2"/>
      </w:pPr>
      <w:r w:rsidRPr="001B092A">
        <w:t>history of uncontrolled/unresolved pain</w:t>
      </w:r>
    </w:p>
    <w:p w:rsidR="00000000" w:rsidRPr="001B092A" w:rsidP="001B092A">
      <w:pPr>
        <w:pStyle w:val="ListBullet2"/>
      </w:pPr>
      <w:r w:rsidRPr="001B092A">
        <w:t>pain during movement or exercise</w:t>
      </w:r>
    </w:p>
    <w:p w:rsidR="00000000" w:rsidRPr="001B092A" w:rsidP="001B092A">
      <w:pPr>
        <w:pStyle w:val="ListBullet2"/>
      </w:pPr>
      <w:r w:rsidRPr="001B092A">
        <w:t xml:space="preserve">static postural deviations </w:t>
      </w:r>
    </w:p>
    <w:p w:rsidR="00000000" w:rsidRPr="001B092A" w:rsidP="001B092A">
      <w:pPr>
        <w:pStyle w:val="ListBullet2"/>
      </w:pPr>
      <w:r w:rsidRPr="001B092A">
        <w:t>an inability to correct static or dynamic posture</w:t>
      </w:r>
    </w:p>
    <w:p w:rsidR="00000000" w:rsidRPr="001B092A" w:rsidP="001B092A">
      <w:pPr>
        <w:pStyle w:val="ListBullet2"/>
      </w:pPr>
      <w:r w:rsidRPr="001B092A">
        <w:t>restricted joint range of movement, strength imbalanc</w:t>
      </w:r>
      <w:r w:rsidRPr="001B092A">
        <w:t>e or balance, stability or coordination concern that is limiting function</w:t>
      </w:r>
    </w:p>
    <w:p w:rsidR="00000000" w:rsidRPr="001B092A" w:rsidP="001B092A">
      <w:pPr>
        <w:pStyle w:val="ListBullet2"/>
      </w:pPr>
      <w:r w:rsidRPr="001B092A">
        <w:t xml:space="preserve">a diagnosed muscle, bone or joint problem with medical or allied health advice that the problem could be made worse by participating in physical activity/exercise </w:t>
      </w:r>
    </w:p>
    <w:p w:rsidR="00000000" w:rsidRPr="001B092A" w:rsidP="001B092A">
      <w:pPr>
        <w:pStyle w:val="ListBullet2"/>
      </w:pPr>
      <w:r w:rsidRPr="001B092A">
        <w:t xml:space="preserve">client history of </w:t>
      </w:r>
      <w:r w:rsidRPr="001B092A">
        <w:t>an injury that has resulted in residual functional limitation</w:t>
      </w:r>
    </w:p>
    <w:p w:rsidR="00000000" w:rsidRPr="001B092A" w:rsidP="001B092A">
      <w:pPr>
        <w:pStyle w:val="ListBullet"/>
      </w:pPr>
      <w:r w:rsidRPr="001B092A">
        <w:t>industry endorsed scope of practice.</w:t>
      </w:r>
    </w:p>
    <w:p w:rsidR="00000000" w:rsidRPr="001B092A" w:rsidP="001B092A">
      <w:pPr>
        <w:pStyle w:val="AllowPageBreak"/>
      </w:pPr>
    </w:p>
    <w:p w:rsidR="00000000" w:rsidRPr="001B092A" w:rsidP="001B092A">
      <w:pPr>
        <w:pStyle w:val="Heading1"/>
      </w:pPr>
      <w:bookmarkStart w:id="4" w:name="O_716348"/>
      <w:bookmarkEnd w:id="4"/>
      <w:r w:rsidRPr="001B092A">
        <w:t>Assessment Conditions</w:t>
      </w:r>
    </w:p>
    <w:p w:rsidR="00000000" w:rsidRPr="001B092A" w:rsidP="00AE23A9">
      <w:pPr>
        <w:pStyle w:val="BodyText"/>
      </w:pPr>
      <w:r w:rsidRPr="001B092A">
        <w:t>Skills must be demonstrated in:</w:t>
      </w:r>
    </w:p>
    <w:p w:rsidR="00000000" w:rsidRPr="001B092A" w:rsidP="00AE23A9">
      <w:pPr>
        <w:pStyle w:val="BodyText"/>
      </w:pPr>
      <w:r w:rsidRPr="001B092A">
        <w:t>a fitness industry workplace or simulated environment with clients with real or simul</w:t>
      </w:r>
      <w:r w:rsidRPr="001B092A">
        <w:t xml:space="preserve">ated health and fitness goals. </w:t>
      </w:r>
    </w:p>
    <w:p w:rsidR="00000000" w:rsidRPr="001B092A" w:rsidP="00AE23A9">
      <w:pPr>
        <w:pStyle w:val="BodyText"/>
      </w:pPr>
      <w:r w:rsidRPr="001B092A">
        <w:t>Assessment must ensure access to:</w:t>
      </w:r>
    </w:p>
    <w:p w:rsidR="00000000" w:rsidRPr="001B092A" w:rsidP="001B092A">
      <w:pPr>
        <w:pStyle w:val="ListBullet"/>
      </w:pPr>
      <w:r w:rsidRPr="001B092A">
        <w:t>anatomical and physiological information and resources related to injury prevention</w:t>
      </w:r>
    </w:p>
    <w:p w:rsidR="00000000" w:rsidRPr="001B092A" w:rsidP="001B092A">
      <w:pPr>
        <w:pStyle w:val="ListBullet"/>
      </w:pPr>
      <w:r w:rsidRPr="001B092A">
        <w:t>anatomical models or images</w:t>
      </w:r>
    </w:p>
    <w:p w:rsidR="00000000" w:rsidRPr="001B092A" w:rsidP="001B092A">
      <w:pPr>
        <w:pStyle w:val="ListBullet"/>
      </w:pPr>
      <w:r w:rsidRPr="001B092A">
        <w:t>legislation and organisational policies and procedures in relation to injury prevention strategies.</w:t>
      </w:r>
    </w:p>
    <w:p w:rsidR="00000000" w:rsidRPr="001B092A" w:rsidP="001B092A">
      <w:pPr>
        <w:pStyle w:val="BodyText"/>
      </w:pPr>
    </w:p>
    <w:p w:rsidR="00000000" w:rsidRPr="001B092A" w:rsidP="00AE23A9">
      <w:pPr>
        <w:pStyle w:val="BodyText"/>
      </w:pPr>
      <w:r w:rsidRPr="001B092A">
        <w:t>Assessment must ensure use of:</w:t>
      </w:r>
    </w:p>
    <w:p w:rsidR="00000000" w:rsidRPr="001B092A" w:rsidP="001B092A">
      <w:pPr>
        <w:pStyle w:val="ListBullet"/>
      </w:pPr>
      <w:r w:rsidRPr="001B092A">
        <w:t>planning and evaluation templates with space to identify improvements to professional practice</w:t>
      </w:r>
    </w:p>
    <w:p w:rsidR="00000000" w:rsidRPr="001B092A" w:rsidP="001B092A">
      <w:pPr>
        <w:pStyle w:val="ListBullet"/>
      </w:pPr>
      <w:r w:rsidRPr="001B092A">
        <w:t>client record forms</w:t>
      </w:r>
    </w:p>
    <w:p w:rsidR="00000000" w:rsidRPr="001B092A" w:rsidP="001B092A">
      <w:pPr>
        <w:pStyle w:val="ListBullet"/>
      </w:pPr>
      <w:r w:rsidRPr="001B092A">
        <w:t xml:space="preserve">fitness </w:t>
      </w:r>
      <w:r w:rsidRPr="001B092A">
        <w:t>industry standard equipment suitable for analysing client risk of injury and conducting range of movement tests</w:t>
      </w:r>
    </w:p>
    <w:p w:rsidR="00000000" w:rsidRPr="001B092A" w:rsidP="001B092A">
      <w:pPr>
        <w:pStyle w:val="ListBullet"/>
      </w:pPr>
      <w:r w:rsidRPr="001B092A">
        <w:t>industry endorsed client pre-exercise health screening and risk stratification tools</w:t>
      </w:r>
    </w:p>
    <w:p w:rsidR="00000000" w:rsidRPr="001B092A" w:rsidP="001B092A">
      <w:pPr>
        <w:pStyle w:val="ListBullet"/>
      </w:pPr>
      <w:r w:rsidRPr="001B092A">
        <w:t>at least four of the following postural screening equipment</w:t>
      </w:r>
      <w:r w:rsidRPr="001B092A">
        <w:t>:</w:t>
      </w:r>
    </w:p>
    <w:p w:rsidR="00000000" w:rsidRPr="001B092A" w:rsidP="001B092A">
      <w:pPr>
        <w:pStyle w:val="ListBullet2"/>
      </w:pPr>
      <w:r w:rsidRPr="001B092A">
        <w:t>plumb line</w:t>
      </w:r>
    </w:p>
    <w:p w:rsidR="00000000" w:rsidRPr="001B092A" w:rsidP="001B092A">
      <w:pPr>
        <w:pStyle w:val="ListBullet2"/>
      </w:pPr>
      <w:r w:rsidRPr="001B092A">
        <w:t>grid</w:t>
      </w:r>
    </w:p>
    <w:p w:rsidR="00000000" w:rsidRPr="001B092A" w:rsidP="001B092A">
      <w:pPr>
        <w:pStyle w:val="ListBullet2"/>
      </w:pPr>
      <w:r w:rsidRPr="001B092A">
        <w:t>photographic technology</w:t>
      </w:r>
    </w:p>
    <w:p w:rsidR="00000000" w:rsidRPr="001B092A" w:rsidP="001B092A">
      <w:pPr>
        <w:pStyle w:val="ListBullet2"/>
      </w:pPr>
      <w:r w:rsidRPr="001B092A">
        <w:t>video analysis</w:t>
      </w:r>
    </w:p>
    <w:p w:rsidR="00000000" w:rsidRPr="001B092A" w:rsidP="001B092A">
      <w:pPr>
        <w:pStyle w:val="ListBullet2"/>
      </w:pPr>
      <w:r w:rsidRPr="001B092A">
        <w:t>tape measure</w:t>
      </w:r>
    </w:p>
    <w:p w:rsidR="00000000" w:rsidRPr="001B092A" w:rsidP="001B092A">
      <w:pPr>
        <w:pStyle w:val="ListBullet2"/>
      </w:pPr>
      <w:r w:rsidRPr="001B092A">
        <w:t>goniometer</w:t>
      </w:r>
    </w:p>
    <w:p w:rsidR="00000000" w:rsidRPr="001B092A" w:rsidP="001B092A">
      <w:pPr>
        <w:pStyle w:val="ListBullet2"/>
      </w:pPr>
      <w:r w:rsidRPr="001B092A">
        <w:t>flexometer</w:t>
      </w:r>
    </w:p>
    <w:p w:rsidR="00000000" w:rsidRPr="001B092A" w:rsidP="001B092A">
      <w:pPr>
        <w:pStyle w:val="ListBullet2"/>
      </w:pPr>
      <w:r w:rsidRPr="001B092A">
        <w:t>plurimeter</w:t>
      </w:r>
    </w:p>
    <w:p w:rsidR="00000000" w:rsidRPr="001B092A" w:rsidP="001B092A">
      <w:pPr>
        <w:pStyle w:val="ListBullet2"/>
      </w:pPr>
      <w:r w:rsidRPr="001B092A">
        <w:t>pressure biofeedback unit</w:t>
      </w:r>
    </w:p>
    <w:p w:rsidR="00000000" w:rsidRPr="001B092A" w:rsidP="001B092A">
      <w:pPr>
        <w:pStyle w:val="ListBullet"/>
      </w:pPr>
      <w:r w:rsidRPr="001B092A">
        <w:t>medical or allied health professionals for referral processes; these can be:</w:t>
      </w:r>
    </w:p>
    <w:p w:rsidR="00000000" w:rsidRPr="001B092A" w:rsidP="001B092A">
      <w:pPr>
        <w:pStyle w:val="ListBullet2"/>
      </w:pPr>
      <w:r w:rsidRPr="001B092A">
        <w:t>medical or allied health professionals in the workplace, or</w:t>
      </w:r>
    </w:p>
    <w:p w:rsidR="00000000" w:rsidRPr="001B092A" w:rsidP="001B092A">
      <w:pPr>
        <w:pStyle w:val="ListBullet2"/>
      </w:pPr>
      <w:r w:rsidRPr="001B092A">
        <w:t>individuals who participate in project activities, role plays or simulated activities, set up for the purpose of assessment, within a workplace or training organisation</w:t>
      </w:r>
    </w:p>
    <w:p w:rsidR="00000000" w:rsidRPr="001B092A" w:rsidP="001B092A">
      <w:pPr>
        <w:pStyle w:val="ListBullet"/>
      </w:pPr>
      <w:r w:rsidRPr="001B092A">
        <w:t>clients; these can be:</w:t>
      </w:r>
    </w:p>
    <w:p w:rsidR="00000000" w:rsidRPr="001B092A" w:rsidP="001B092A">
      <w:pPr>
        <w:pStyle w:val="ListBullet2"/>
      </w:pPr>
      <w:r w:rsidRPr="001B092A">
        <w:t>cl</w:t>
      </w:r>
      <w:r w:rsidRPr="001B092A">
        <w:t>ients in an industry workplace, or</w:t>
      </w:r>
    </w:p>
    <w:p w:rsidR="00000000" w:rsidRPr="001B092A" w:rsidP="001B092A">
      <w:pPr>
        <w:pStyle w:val="ListBullet2"/>
      </w:pPr>
      <w:r w:rsidRPr="001B092A">
        <w:t xml:space="preserve">individuals who participate in role plays or simulated activities, set up for the purpose of assessment, in a simulated industry environment operated within a training organisation. </w:t>
      </w:r>
    </w:p>
    <w:p w:rsidR="00000000" w:rsidRPr="001B092A" w:rsidP="001B092A">
      <w:pPr>
        <w:pStyle w:val="BodyText"/>
      </w:pPr>
    </w:p>
    <w:p w:rsidR="00000000" w:rsidRPr="001B092A" w:rsidP="00AE23A9">
      <w:pPr>
        <w:pStyle w:val="BodyText"/>
      </w:pPr>
      <w:r w:rsidRPr="001B092A">
        <w:t xml:space="preserve">Assessment activities that allow the individual to: </w:t>
      </w:r>
    </w:p>
    <w:p w:rsidR="00000000" w:rsidRPr="001B092A" w:rsidP="001B092A">
      <w:pPr>
        <w:pStyle w:val="ListBullet"/>
      </w:pPr>
      <w:r w:rsidRPr="001B092A">
        <w:t>demonstrate ability to incorporate injury prevention knowledge into the instruction of sessions, catering for:</w:t>
      </w:r>
    </w:p>
    <w:p w:rsidR="00000000" w:rsidRPr="001B092A" w:rsidP="001B092A">
      <w:pPr>
        <w:pStyle w:val="ListBullet2"/>
      </w:pPr>
      <w:r w:rsidRPr="001B092A">
        <w:t>beginners, intermediate and advanced participants</w:t>
      </w:r>
    </w:p>
    <w:p w:rsidR="00000000" w:rsidRPr="001B092A" w:rsidP="001B092A">
      <w:pPr>
        <w:pStyle w:val="ListBullet2"/>
      </w:pPr>
      <w:r w:rsidRPr="001B092A">
        <w:t>low and high impact.</w:t>
      </w:r>
    </w:p>
    <w:p w:rsidR="00000000" w:rsidRPr="001B092A" w:rsidP="001B092A">
      <w:pPr>
        <w:pStyle w:val="BodyText"/>
      </w:pPr>
    </w:p>
    <w:p w:rsidR="00000000" w:rsidRPr="001B092A" w:rsidP="00AE23A9">
      <w:pPr>
        <w:pStyle w:val="BodyText"/>
      </w:pPr>
      <w:r w:rsidRPr="001B092A">
        <w:t>Assessors must sat</w:t>
      </w:r>
      <w:r w:rsidRPr="001B092A">
        <w:t>isfy the Standards for Registered Training Organisation’s requirements for assessors, and:</w:t>
      </w:r>
    </w:p>
    <w:p w:rsidR="00000000" w:rsidRPr="001B092A" w:rsidP="001B092A">
      <w:pPr>
        <w:pStyle w:val="ListBullet"/>
      </w:pPr>
      <w:r w:rsidRPr="001B092A">
        <w:t>have achieved a Diploma of Fitness or above; and</w:t>
      </w:r>
    </w:p>
    <w:p w:rsidR="00000000" w:rsidRPr="001B092A" w:rsidP="001B092A">
      <w:pPr>
        <w:pStyle w:val="ListBullet"/>
      </w:pPr>
      <w:r w:rsidRPr="001B092A">
        <w:t>have at least 2 years consecutive post qualification fitness industry experience in the application of the skills a</w:t>
      </w:r>
      <w:r w:rsidRPr="001B092A">
        <w:t>nd knowledge of the Diploma of Fitness.</w:t>
      </w:r>
    </w:p>
    <w:p w:rsidR="00000000" w:rsidRPr="001B092A" w:rsidP="001B092A">
      <w:pPr>
        <w:pStyle w:val="AllowPageBreak"/>
      </w:pPr>
    </w:p>
    <w:p w:rsidR="00000000" w:rsidRPr="001B092A" w:rsidP="001B092A">
      <w:pPr>
        <w:pStyle w:val="Heading1"/>
      </w:pPr>
      <w:bookmarkStart w:id="5" w:name="O_716351"/>
      <w:bookmarkEnd w:id="5"/>
      <w:r w:rsidRPr="001B092A">
        <w:t>Links</w:t>
      </w:r>
    </w:p>
    <w:p w:rsidR="00000000" w:rsidRPr="001B092A" w:rsidP="00AE23A9">
      <w:pPr>
        <w:pStyle w:val="BodyText"/>
      </w:pPr>
      <w:r w:rsidRPr="001B092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25F11">
        <w:rPr>
          <w:rStyle w:val="Hyperlink"/>
        </w:rPr>
        <w:t>https://vetnet.gov.au/Pages/TrainingDocs.aspx?q=1ca50016-24d2-4161-a044-d3faa200268b</w:t>
      </w:r>
      <w:r>
        <w:fldChar w:fldCharType="end"/>
      </w:r>
    </w:p>
    <w:p w:rsidR="00000000" w:rsidRPr="001B092A" w:rsidP="001B092A"/>
    <w:sectPr w:rsidSect="001B09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2A" w:rsidRPr="00AE23A9" w:rsidP="00AE2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A9" w:rsidP="001B0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23A9" w:rsidP="001B09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E23A9" w:rsidP="001B0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92A" w:rsidRPr="00AE23A9" w:rsidP="00AE2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3A9" w:rsidRPr="002D2AF8" w:rsidP="001B092A">
    <w:pPr>
      <w:pStyle w:val="Header"/>
      <w:framePr w:wrap="around"/>
    </w:pPr>
    <w:r>
      <w:fldChar w:fldCharType="begin"/>
    </w:r>
    <w:r>
      <w:instrText xml:space="preserve"> TITLE   \* MERGEFORMAT </w:instrText>
    </w:r>
    <w:r>
      <w:fldChar w:fldCharType="separate"/>
    </w:r>
    <w:r>
      <w:t>Assessment Requirements for SISFFIT031 Implement injury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E23A9" w:rsidP="001B0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765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4AB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E6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92A"/>
    <w:pPr>
      <w:spacing w:before="360" w:after="60"/>
      <w:outlineLvl w:val="0"/>
    </w:pPr>
    <w:rPr>
      <w:sz w:val="32"/>
    </w:rPr>
  </w:style>
  <w:style w:type="paragraph" w:styleId="Heading2">
    <w:name w:val="heading 2"/>
    <w:basedOn w:val="HeadingBase"/>
    <w:next w:val="BodyText"/>
    <w:link w:val="Heading2Char"/>
    <w:qFormat/>
    <w:rsid w:val="001B092A"/>
    <w:pPr>
      <w:keepLines/>
      <w:spacing w:before="240" w:after="120"/>
      <w:outlineLvl w:val="1"/>
    </w:pPr>
    <w:rPr>
      <w:sz w:val="28"/>
      <w:szCs w:val="40"/>
    </w:rPr>
  </w:style>
  <w:style w:type="paragraph" w:styleId="Heading3">
    <w:name w:val="heading 3"/>
    <w:basedOn w:val="HeadingBase"/>
    <w:next w:val="BodyText"/>
    <w:link w:val="Heading3Char"/>
    <w:qFormat/>
    <w:rsid w:val="001B092A"/>
    <w:pPr>
      <w:spacing w:before="180" w:after="120"/>
      <w:outlineLvl w:val="2"/>
    </w:pPr>
    <w:rPr>
      <w:spacing w:val="-10"/>
      <w:kern w:val="32"/>
    </w:rPr>
  </w:style>
  <w:style w:type="paragraph" w:styleId="Heading4">
    <w:name w:val="heading 4"/>
    <w:basedOn w:val="HeadingBase"/>
    <w:next w:val="BodyText"/>
    <w:link w:val="Heading4Char"/>
    <w:qFormat/>
    <w:rsid w:val="001B092A"/>
    <w:pPr>
      <w:spacing w:before="160" w:after="120"/>
      <w:outlineLvl w:val="3"/>
    </w:pPr>
    <w:rPr>
      <w:sz w:val="22"/>
    </w:rPr>
  </w:style>
  <w:style w:type="paragraph" w:styleId="Heading5">
    <w:name w:val="heading 5"/>
    <w:basedOn w:val="HeadingBase"/>
    <w:next w:val="Normal"/>
    <w:link w:val="Heading5Char"/>
    <w:qFormat/>
    <w:rsid w:val="001B092A"/>
    <w:pPr>
      <w:spacing w:before="80"/>
      <w:outlineLvl w:val="4"/>
    </w:pPr>
    <w:rPr>
      <w:color w:val="918585"/>
      <w:sz w:val="20"/>
    </w:rPr>
  </w:style>
  <w:style w:type="paragraph" w:styleId="Heading6">
    <w:name w:val="heading 6"/>
    <w:basedOn w:val="HeadingBase"/>
    <w:next w:val="Normal"/>
    <w:link w:val="Heading6Char"/>
    <w:qFormat/>
    <w:rsid w:val="001B092A"/>
    <w:pPr>
      <w:spacing w:before="60"/>
      <w:outlineLvl w:val="5"/>
    </w:pPr>
    <w:rPr>
      <w:color w:val="918585"/>
      <w:sz w:val="20"/>
    </w:rPr>
  </w:style>
  <w:style w:type="paragraph" w:styleId="Heading7">
    <w:name w:val="heading 7"/>
    <w:basedOn w:val="Normal"/>
    <w:next w:val="Normal"/>
    <w:link w:val="Heading7Char"/>
    <w:qFormat/>
    <w:rsid w:val="001B092A"/>
    <w:pPr>
      <w:ind w:left="720"/>
      <w:outlineLvl w:val="6"/>
    </w:pPr>
    <w:rPr>
      <w:i/>
    </w:rPr>
  </w:style>
  <w:style w:type="paragraph" w:styleId="Heading8">
    <w:name w:val="heading 8"/>
    <w:basedOn w:val="Normal"/>
    <w:next w:val="Normal"/>
    <w:link w:val="Heading8Char"/>
    <w:qFormat/>
    <w:rsid w:val="001B092A"/>
    <w:pPr>
      <w:ind w:left="720"/>
      <w:outlineLvl w:val="7"/>
    </w:pPr>
    <w:rPr>
      <w:i/>
    </w:rPr>
  </w:style>
  <w:style w:type="paragraph" w:styleId="Heading9">
    <w:name w:val="heading 9"/>
    <w:basedOn w:val="Normal"/>
    <w:next w:val="Normal"/>
    <w:link w:val="Heading9Char"/>
    <w:qFormat/>
    <w:rsid w:val="001B092A"/>
    <w:pPr>
      <w:ind w:left="720"/>
      <w:outlineLvl w:val="8"/>
    </w:pPr>
    <w:rPr>
      <w:i/>
    </w:rPr>
  </w:style>
  <w:style w:type="character" w:default="1" w:styleId="DefaultParagraphFont">
    <w:name w:val="Default Paragraph Font"/>
    <w:uiPriority w:val="1"/>
    <w:unhideWhenUsed/>
    <w:rsid w:val="001B0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92A"/>
  </w:style>
  <w:style w:type="character" w:customStyle="1" w:styleId="Heading1Char">
    <w:name w:val="Heading 1 Char"/>
    <w:basedOn w:val="DefaultParagraphFont"/>
    <w:link w:val="Heading1"/>
    <w:rsid w:val="001B092A"/>
    <w:rPr>
      <w:rFonts w:ascii="Times New Roman" w:eastAsia="Times New Roman" w:hAnsi="Times New Roman" w:cs="Times New Roman"/>
      <w:b/>
      <w:sz w:val="32"/>
      <w:szCs w:val="20"/>
      <w:lang w:eastAsia="en-US"/>
    </w:rPr>
  </w:style>
  <w:style w:type="paragraph" w:styleId="BodyText">
    <w:name w:val="Body Text"/>
    <w:basedOn w:val="Normal"/>
    <w:link w:val="BodyTextChar"/>
    <w:rsid w:val="001B0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92A"/>
    <w:rPr>
      <w:rFonts w:ascii="Times New Roman" w:eastAsia="Times New Roman" w:hAnsi="Times New Roman" w:cs="Times New Roman"/>
      <w:sz w:val="24"/>
      <w:lang w:eastAsia="en-US"/>
    </w:rPr>
  </w:style>
  <w:style w:type="paragraph" w:styleId="ListBullet">
    <w:name w:val="List Bullet"/>
    <w:basedOn w:val="List"/>
    <w:rsid w:val="001B092A"/>
    <w:pPr>
      <w:numPr>
        <w:numId w:val="14"/>
      </w:numPr>
      <w:tabs>
        <w:tab w:val="clear" w:pos="340"/>
      </w:tabs>
      <w:spacing w:before="40" w:after="40"/>
    </w:pPr>
  </w:style>
  <w:style w:type="paragraph" w:styleId="ListBullet2">
    <w:name w:val="List Bullet 2"/>
    <w:basedOn w:val="List2"/>
    <w:rsid w:val="001B092A"/>
    <w:pPr>
      <w:numPr>
        <w:numId w:val="15"/>
      </w:numPr>
      <w:tabs>
        <w:tab w:val="clear" w:pos="680"/>
      </w:tabs>
    </w:pPr>
  </w:style>
  <w:style w:type="paragraph" w:customStyle="1" w:styleId="SuperHeading">
    <w:name w:val="SuperHeading"/>
    <w:basedOn w:val="Normal"/>
    <w:rsid w:val="001B092A"/>
    <w:pPr>
      <w:spacing w:before="240" w:after="120"/>
      <w:outlineLvl w:val="0"/>
    </w:pPr>
    <w:rPr>
      <w:rFonts w:ascii="Times New Roman" w:hAnsi="Times New Roman"/>
      <w:b/>
      <w:sz w:val="32"/>
    </w:rPr>
  </w:style>
  <w:style w:type="paragraph" w:customStyle="1" w:styleId="AllowPageBreak">
    <w:name w:val="AllowPageBreak"/>
    <w:rsid w:val="001B09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092A"/>
    <w:pPr>
      <w:numPr>
        <w:numId w:val="3"/>
      </w:numPr>
      <w:tabs>
        <w:tab w:val="clear" w:pos="1021"/>
      </w:tabs>
      <w:ind w:left="1037" w:hanging="357"/>
    </w:pPr>
  </w:style>
  <w:style w:type="paragraph" w:styleId="ListBullet4">
    <w:name w:val="List Bullet 4"/>
    <w:basedOn w:val="List4"/>
    <w:rsid w:val="001B092A"/>
    <w:pPr>
      <w:numPr>
        <w:numId w:val="4"/>
      </w:numPr>
      <w:tabs>
        <w:tab w:val="clear" w:pos="1361"/>
      </w:tabs>
    </w:pPr>
  </w:style>
  <w:style w:type="character" w:customStyle="1" w:styleId="Heading2Char">
    <w:name w:val="Heading 2 Char"/>
    <w:basedOn w:val="DefaultParagraphFont"/>
    <w:link w:val="Heading2"/>
    <w:rsid w:val="001B0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92A"/>
    <w:rPr>
      <w:rFonts w:ascii="Courier New" w:eastAsia="Times New Roman" w:hAnsi="Courier New" w:cs="Times New Roman"/>
      <w:i/>
      <w:szCs w:val="20"/>
      <w:lang w:eastAsia="en-US"/>
    </w:rPr>
  </w:style>
  <w:style w:type="paragraph" w:customStyle="1" w:styleId="HeadingBase">
    <w:name w:val="Heading Base"/>
    <w:rsid w:val="001B0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92A"/>
    <w:pPr>
      <w:tabs>
        <w:tab w:val="right" w:leader="dot" w:pos="9072"/>
      </w:tabs>
      <w:ind w:left="567"/>
    </w:pPr>
    <w:rPr>
      <w:szCs w:val="22"/>
    </w:rPr>
  </w:style>
  <w:style w:type="paragraph" w:customStyle="1" w:styleId="TOCBase">
    <w:name w:val="TOC Base"/>
    <w:rsid w:val="001B0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92A"/>
    <w:pPr>
      <w:tabs>
        <w:tab w:val="right" w:leader="dot" w:pos="9072"/>
      </w:tabs>
      <w:spacing w:before="40" w:after="40"/>
      <w:ind w:left="284"/>
    </w:pPr>
    <w:rPr>
      <w:rFonts w:ascii="Times New Roman" w:hAnsi="Times New Roman"/>
    </w:rPr>
  </w:style>
  <w:style w:type="paragraph" w:styleId="TOC1">
    <w:name w:val="toc 1"/>
    <w:basedOn w:val="TOCBase"/>
    <w:next w:val="Normal"/>
    <w:rsid w:val="001B0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92A"/>
    <w:rPr>
      <w:rFonts w:ascii="Times New Roman" w:eastAsia="Times New Roman" w:hAnsi="Times New Roman" w:cs="Times New Roman"/>
      <w:sz w:val="16"/>
      <w:lang w:eastAsia="en-US"/>
    </w:rPr>
  </w:style>
  <w:style w:type="paragraph" w:styleId="Title">
    <w:name w:val="Title"/>
    <w:basedOn w:val="HeadingBase"/>
    <w:link w:val="TitleChar"/>
    <w:qFormat/>
    <w:rsid w:val="001B092A"/>
    <w:pPr>
      <w:spacing w:before="5040"/>
      <w:jc w:val="center"/>
    </w:pPr>
    <w:rPr>
      <w:sz w:val="48"/>
      <w:szCs w:val="72"/>
      <w:lang w:val="en-US"/>
    </w:rPr>
  </w:style>
  <w:style w:type="character" w:customStyle="1" w:styleId="TitleChar">
    <w:name w:val="Title Char"/>
    <w:basedOn w:val="DefaultParagraphFont"/>
    <w:link w:val="Title"/>
    <w:rsid w:val="001B0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92A"/>
    <w:pPr>
      <w:tabs>
        <w:tab w:val="left" w:pos="3600"/>
        <w:tab w:val="left" w:pos="3958"/>
      </w:tabs>
    </w:pPr>
  </w:style>
  <w:style w:type="paragraph" w:styleId="List">
    <w:name w:val="List"/>
    <w:basedOn w:val="BodyText"/>
    <w:next w:val="BodyText"/>
    <w:rsid w:val="001B092A"/>
    <w:pPr>
      <w:tabs>
        <w:tab w:val="left" w:pos="340"/>
      </w:tabs>
      <w:spacing w:before="60" w:after="60"/>
      <w:ind w:left="340" w:hanging="340"/>
    </w:pPr>
  </w:style>
  <w:style w:type="paragraph" w:customStyle="1" w:styleId="Note">
    <w:name w:val="Note"/>
    <w:basedOn w:val="BodyText"/>
    <w:rsid w:val="001B09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092A"/>
    <w:rPr>
      <w:b/>
      <w:spacing w:val="0"/>
    </w:rPr>
  </w:style>
  <w:style w:type="paragraph" w:customStyle="1" w:styleId="SuperTitle">
    <w:name w:val="SuperTitle"/>
    <w:basedOn w:val="Title"/>
    <w:rsid w:val="001B092A"/>
    <w:pPr>
      <w:framePr w:wrap="auto" w:hAnchor="text" w:y="6049"/>
    </w:pPr>
    <w:rPr>
      <w:color w:val="000000"/>
      <w:sz w:val="40"/>
    </w:rPr>
  </w:style>
  <w:style w:type="paragraph" w:customStyle="1" w:styleId="TOCTitle">
    <w:name w:val="TOCTitle"/>
    <w:basedOn w:val="Heading1"/>
    <w:rsid w:val="001B092A"/>
    <w:pPr>
      <w:spacing w:after="240"/>
      <w:jc w:val="center"/>
      <w:outlineLvl w:val="9"/>
    </w:pPr>
    <w:rPr>
      <w:caps/>
    </w:rPr>
  </w:style>
  <w:style w:type="paragraph" w:customStyle="1" w:styleId="Version">
    <w:name w:val="Version"/>
    <w:rsid w:val="001B0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92A"/>
    <w:pPr>
      <w:keepNext w:val="0"/>
      <w:tabs>
        <w:tab w:val="right" w:pos="4176"/>
      </w:tabs>
      <w:ind w:left="198" w:hanging="198"/>
    </w:pPr>
    <w:rPr>
      <w:rFonts w:ascii="Garamond" w:hAnsi="Garamond"/>
    </w:rPr>
  </w:style>
  <w:style w:type="paragraph" w:styleId="IndexHeading">
    <w:name w:val="index heading"/>
    <w:basedOn w:val="Normal"/>
    <w:next w:val="Index1"/>
    <w:semiHidden/>
    <w:rsid w:val="001B092A"/>
    <w:pPr>
      <w:spacing w:before="120" w:after="120"/>
    </w:pPr>
    <w:rPr>
      <w:rFonts w:ascii="Arial" w:hAnsi="Arial"/>
      <w:b/>
      <w:color w:val="918585"/>
      <w:sz w:val="24"/>
    </w:rPr>
  </w:style>
  <w:style w:type="paragraph" w:styleId="Header">
    <w:name w:val="header"/>
    <w:basedOn w:val="Normal"/>
    <w:link w:val="HeaderChar"/>
    <w:rsid w:val="001B0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92A"/>
    <w:rPr>
      <w:rFonts w:ascii="Times New Roman" w:eastAsia="Times New Roman" w:hAnsi="Times New Roman" w:cs="Times New Roman"/>
      <w:sz w:val="16"/>
      <w:szCs w:val="20"/>
      <w:lang w:val="en-GB" w:eastAsia="en-US"/>
    </w:rPr>
  </w:style>
  <w:style w:type="paragraph" w:customStyle="1" w:styleId="Chapter">
    <w:name w:val="Chapter"/>
    <w:basedOn w:val="Normal"/>
    <w:rsid w:val="001B092A"/>
    <w:pPr>
      <w:spacing w:before="240"/>
    </w:pPr>
    <w:rPr>
      <w:rFonts w:ascii="Times New Roman" w:hAnsi="Times New Roman"/>
      <w:smallCaps/>
      <w:spacing w:val="80"/>
      <w:sz w:val="28"/>
    </w:rPr>
  </w:style>
  <w:style w:type="paragraph" w:customStyle="1" w:styleId="InChapter">
    <w:name w:val="InChapter"/>
    <w:basedOn w:val="Heading3"/>
    <w:rsid w:val="001B092A"/>
    <w:pPr>
      <w:spacing w:after="240"/>
      <w:outlineLvl w:val="9"/>
    </w:pPr>
    <w:rPr>
      <w:noProof/>
    </w:rPr>
  </w:style>
  <w:style w:type="paragraph" w:styleId="Index2">
    <w:name w:val="index 2"/>
    <w:basedOn w:val="Normal"/>
    <w:next w:val="Normal"/>
    <w:semiHidden/>
    <w:rsid w:val="001B092A"/>
    <w:pPr>
      <w:tabs>
        <w:tab w:val="right" w:pos="4176"/>
      </w:tabs>
      <w:ind w:left="568" w:hanging="284"/>
    </w:pPr>
    <w:rPr>
      <w:rFonts w:ascii="Garamond" w:hAnsi="Garamond"/>
    </w:rPr>
  </w:style>
  <w:style w:type="paragraph" w:customStyle="1" w:styleId="Byline">
    <w:name w:val="Byline"/>
    <w:rsid w:val="001B0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92A"/>
    <w:pPr>
      <w:tabs>
        <w:tab w:val="clear" w:pos="3600"/>
        <w:tab w:val="clear" w:pos="3958"/>
      </w:tabs>
      <w:jc w:val="right"/>
    </w:pPr>
  </w:style>
  <w:style w:type="character" w:styleId="Emphasis">
    <w:name w:val="Emphasis"/>
    <w:basedOn w:val="DefaultParagraphFont"/>
    <w:qFormat/>
    <w:rsid w:val="001B092A"/>
    <w:rPr>
      <w:i/>
    </w:rPr>
  </w:style>
  <w:style w:type="paragraph" w:styleId="Caption">
    <w:name w:val="caption"/>
    <w:basedOn w:val="BodyText"/>
    <w:next w:val="Normal"/>
    <w:qFormat/>
    <w:rsid w:val="001B092A"/>
    <w:pPr>
      <w:framePr w:w="2268" w:hSpace="181" w:vSpace="181" w:wrap="around" w:vAnchor="text" w:hAnchor="page" w:x="1135" w:y="285" w:anchorLock="1"/>
    </w:pPr>
    <w:rPr>
      <w:i/>
    </w:rPr>
  </w:style>
  <w:style w:type="paragraph" w:customStyle="1" w:styleId="MiniTOCTitle">
    <w:name w:val="MiniTOCTitle"/>
    <w:basedOn w:val="Heading4"/>
    <w:rsid w:val="001B092A"/>
    <w:pPr>
      <w:spacing w:before="240"/>
      <w:outlineLvl w:val="9"/>
    </w:pPr>
    <w:rPr>
      <w:noProof/>
      <w:sz w:val="24"/>
    </w:rPr>
  </w:style>
  <w:style w:type="paragraph" w:customStyle="1" w:styleId="MiniTOCItem">
    <w:name w:val="MiniTOCItem"/>
    <w:basedOn w:val="ListBullet"/>
    <w:rsid w:val="001B092A"/>
    <w:pPr>
      <w:numPr>
        <w:numId w:val="0"/>
      </w:numPr>
      <w:tabs>
        <w:tab w:val="right" w:leader="dot" w:pos="6521"/>
      </w:tabs>
      <w:spacing w:before="0" w:after="0"/>
    </w:pPr>
  </w:style>
  <w:style w:type="paragraph" w:customStyle="1" w:styleId="TOFTitle">
    <w:name w:val="TOFTitle"/>
    <w:basedOn w:val="TOCTitle"/>
    <w:rsid w:val="001B092A"/>
  </w:style>
  <w:style w:type="paragraph" w:styleId="TableofFigures">
    <w:name w:val="table of figures"/>
    <w:basedOn w:val="Normal"/>
    <w:next w:val="Normal"/>
    <w:semiHidden/>
    <w:rsid w:val="001B092A"/>
    <w:pPr>
      <w:tabs>
        <w:tab w:val="right" w:leader="dot" w:pos="9072"/>
      </w:tabs>
      <w:ind w:left="970" w:hanging="403"/>
    </w:pPr>
    <w:rPr>
      <w:rFonts w:ascii="Times New Roman" w:hAnsi="Times New Roman"/>
      <w:b/>
    </w:rPr>
  </w:style>
  <w:style w:type="paragraph" w:styleId="ListNumber">
    <w:name w:val="List Number"/>
    <w:basedOn w:val="List"/>
    <w:rsid w:val="001B092A"/>
    <w:pPr>
      <w:numPr>
        <w:numId w:val="17"/>
      </w:numPr>
      <w:tabs>
        <w:tab w:val="clear" w:pos="340"/>
      </w:tabs>
    </w:pPr>
  </w:style>
  <w:style w:type="character" w:customStyle="1" w:styleId="WingdingSymbols">
    <w:name w:val="Wingding Symbols"/>
    <w:rsid w:val="001B092A"/>
    <w:rPr>
      <w:rFonts w:ascii="Wingdings" w:hAnsi="Wingdings"/>
    </w:rPr>
  </w:style>
  <w:style w:type="paragraph" w:customStyle="1" w:styleId="TableHeading">
    <w:name w:val="Table Heading"/>
    <w:basedOn w:val="HeadingBase"/>
    <w:rsid w:val="001B092A"/>
    <w:pPr>
      <w:keepLines/>
      <w:pBdr>
        <w:bottom w:val="single" w:sz="6" w:space="1" w:color="918585"/>
      </w:pBdr>
      <w:spacing w:before="240"/>
    </w:pPr>
  </w:style>
  <w:style w:type="character" w:customStyle="1" w:styleId="HotSpot">
    <w:name w:val="HotSpot"/>
    <w:rsid w:val="001B092A"/>
    <w:rPr>
      <w:color w:val="0033CC"/>
      <w:u w:val="none"/>
    </w:rPr>
  </w:style>
  <w:style w:type="paragraph" w:customStyle="1" w:styleId="BodyTextRight">
    <w:name w:val="Body Text Right"/>
    <w:basedOn w:val="BodyText"/>
    <w:rsid w:val="001B092A"/>
    <w:pPr>
      <w:spacing w:before="0" w:after="0"/>
      <w:jc w:val="right"/>
    </w:pPr>
  </w:style>
  <w:style w:type="paragraph" w:styleId="Index3">
    <w:name w:val="index 3"/>
    <w:basedOn w:val="ListNumber2"/>
    <w:next w:val="Normal"/>
    <w:semiHidden/>
    <w:rsid w:val="001B092A"/>
    <w:pPr>
      <w:numPr>
        <w:numId w:val="0"/>
      </w:numPr>
      <w:tabs>
        <w:tab w:val="right" w:leader="dot" w:pos="4176"/>
      </w:tabs>
    </w:pPr>
  </w:style>
  <w:style w:type="paragraph" w:styleId="ListNumber2">
    <w:name w:val="List Number 2"/>
    <w:basedOn w:val="List2"/>
    <w:rsid w:val="001B092A"/>
    <w:pPr>
      <w:numPr>
        <w:numId w:val="12"/>
      </w:numPr>
      <w:tabs>
        <w:tab w:val="clear" w:pos="1060"/>
      </w:tabs>
    </w:pPr>
  </w:style>
  <w:style w:type="paragraph" w:customStyle="1" w:styleId="MarginNote">
    <w:name w:val="Margin Note"/>
    <w:basedOn w:val="BodyText"/>
    <w:rsid w:val="001B0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92A"/>
    <w:rPr>
      <w:sz w:val="32"/>
    </w:rPr>
  </w:style>
  <w:style w:type="paragraph" w:customStyle="1" w:styleId="HeadingProcedure">
    <w:name w:val="Heading Procedure"/>
    <w:basedOn w:val="HeadingBase"/>
    <w:next w:val="Normal"/>
    <w:rsid w:val="001B092A"/>
    <w:pPr>
      <w:tabs>
        <w:tab w:val="left" w:pos="0"/>
      </w:tabs>
      <w:spacing w:before="120" w:after="60"/>
    </w:pPr>
    <w:rPr>
      <w:i/>
      <w:color w:val="918585"/>
      <w:sz w:val="22"/>
    </w:rPr>
  </w:style>
  <w:style w:type="paragraph" w:customStyle="1" w:styleId="TableBodyText">
    <w:name w:val="Table Body Text"/>
    <w:basedOn w:val="BodyText"/>
    <w:rsid w:val="001B092A"/>
    <w:pPr>
      <w:spacing w:before="60" w:after="60"/>
    </w:pPr>
  </w:style>
  <w:style w:type="paragraph" w:styleId="ListContinue">
    <w:name w:val="List Continue"/>
    <w:basedOn w:val="List"/>
    <w:rsid w:val="001B092A"/>
    <w:pPr>
      <w:ind w:firstLine="0"/>
    </w:pPr>
  </w:style>
  <w:style w:type="paragraph" w:customStyle="1" w:styleId="ListNote">
    <w:name w:val="List Note"/>
    <w:basedOn w:val="List"/>
    <w:rsid w:val="001B092A"/>
    <w:pPr>
      <w:pBdr>
        <w:top w:val="single" w:sz="6" w:space="2" w:color="918585"/>
        <w:bottom w:val="single" w:sz="6" w:space="2" w:color="918585"/>
      </w:pBdr>
      <w:tabs>
        <w:tab w:val="left" w:pos="1021"/>
      </w:tabs>
      <w:ind w:firstLine="0"/>
    </w:pPr>
  </w:style>
  <w:style w:type="paragraph" w:customStyle="1" w:styleId="Warning">
    <w:name w:val="Warning"/>
    <w:basedOn w:val="BodyText"/>
    <w:rsid w:val="001B092A"/>
    <w:pPr>
      <w:shd w:val="clear" w:color="auto" w:fill="D9D9D9"/>
      <w:tabs>
        <w:tab w:val="left" w:pos="992"/>
      </w:tabs>
      <w:ind w:left="119" w:right="119"/>
    </w:pPr>
    <w:rPr>
      <w:sz w:val="20"/>
    </w:rPr>
  </w:style>
  <w:style w:type="paragraph" w:customStyle="1" w:styleId="MarginIcons">
    <w:name w:val="Margin Icons"/>
    <w:basedOn w:val="BodyText"/>
    <w:rsid w:val="001B0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92A"/>
    <w:rPr>
      <w:rFonts w:ascii="Courier New" w:hAnsi="Courier New"/>
    </w:rPr>
  </w:style>
  <w:style w:type="paragraph" w:customStyle="1" w:styleId="NoteBullet">
    <w:name w:val="Note Bullet"/>
    <w:basedOn w:val="Note"/>
    <w:rsid w:val="001B092A"/>
    <w:pPr>
      <w:tabs>
        <w:tab w:val="clear" w:pos="680"/>
      </w:tabs>
      <w:spacing w:before="60" w:after="60"/>
    </w:pPr>
  </w:style>
  <w:style w:type="paragraph" w:customStyle="1" w:styleId="SubHeading2">
    <w:name w:val="SubHeading2"/>
    <w:basedOn w:val="HeadingBase"/>
    <w:rsid w:val="001B092A"/>
    <w:pPr>
      <w:spacing w:before="240" w:after="60"/>
    </w:pPr>
    <w:rPr>
      <w:sz w:val="20"/>
    </w:rPr>
  </w:style>
  <w:style w:type="paragraph" w:customStyle="1" w:styleId="SubHeading1">
    <w:name w:val="SubHeading1"/>
    <w:basedOn w:val="HeadingBase"/>
    <w:rsid w:val="001B092A"/>
    <w:pPr>
      <w:spacing w:before="240" w:after="60"/>
    </w:pPr>
    <w:rPr>
      <w:color w:val="918585"/>
      <w:sz w:val="22"/>
    </w:rPr>
  </w:style>
  <w:style w:type="paragraph" w:customStyle="1" w:styleId="SideHeading">
    <w:name w:val="Side Heading"/>
    <w:basedOn w:val="HeadingBase"/>
    <w:rsid w:val="001B0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92A"/>
    <w:pPr>
      <w:numPr>
        <w:numId w:val="13"/>
      </w:numPr>
    </w:pPr>
  </w:style>
  <w:style w:type="paragraph" w:styleId="PlainText">
    <w:name w:val="Plain Text"/>
    <w:basedOn w:val="Normal"/>
    <w:link w:val="PlainTextChar"/>
    <w:rsid w:val="001B092A"/>
    <w:rPr>
      <w:sz w:val="20"/>
    </w:rPr>
  </w:style>
  <w:style w:type="character" w:customStyle="1" w:styleId="PlainTextChar">
    <w:name w:val="Plain Text Char"/>
    <w:basedOn w:val="DefaultParagraphFont"/>
    <w:link w:val="PlainText"/>
    <w:rsid w:val="001B092A"/>
    <w:rPr>
      <w:rFonts w:ascii="Courier New" w:eastAsia="Times New Roman" w:hAnsi="Courier New" w:cs="Times New Roman"/>
      <w:sz w:val="20"/>
      <w:szCs w:val="20"/>
      <w:lang w:eastAsia="en-US"/>
    </w:rPr>
  </w:style>
  <w:style w:type="character" w:customStyle="1" w:styleId="MenuOption">
    <w:name w:val="Menu Option"/>
    <w:basedOn w:val="DefaultParagraphFont"/>
    <w:rsid w:val="001B092A"/>
    <w:rPr>
      <w:b/>
      <w:smallCaps/>
    </w:rPr>
  </w:style>
  <w:style w:type="paragraph" w:customStyle="1" w:styleId="TableListNumber">
    <w:name w:val="Table List Number"/>
    <w:basedOn w:val="ListNumber"/>
    <w:rsid w:val="001B092A"/>
    <w:pPr>
      <w:numPr>
        <w:numId w:val="0"/>
      </w:numPr>
    </w:pPr>
  </w:style>
  <w:style w:type="paragraph" w:styleId="TOC4">
    <w:name w:val="toc 4"/>
    <w:basedOn w:val="TOCBase"/>
    <w:next w:val="Normal"/>
    <w:semiHidden/>
    <w:rsid w:val="001B092A"/>
    <w:pPr>
      <w:tabs>
        <w:tab w:val="right" w:leader="dot" w:pos="9071"/>
      </w:tabs>
      <w:ind w:left="1701"/>
    </w:pPr>
  </w:style>
  <w:style w:type="paragraph" w:customStyle="1" w:styleId="ListAlpha">
    <w:name w:val="List Alpha"/>
    <w:basedOn w:val="List"/>
    <w:rsid w:val="001B092A"/>
    <w:pPr>
      <w:numPr>
        <w:numId w:val="11"/>
      </w:numPr>
    </w:pPr>
  </w:style>
  <w:style w:type="paragraph" w:customStyle="1" w:styleId="ListAlpha2">
    <w:name w:val="List Alpha 2"/>
    <w:basedOn w:val="List2"/>
    <w:rsid w:val="001B092A"/>
    <w:pPr>
      <w:numPr>
        <w:numId w:val="10"/>
      </w:numPr>
    </w:pPr>
  </w:style>
  <w:style w:type="paragraph" w:styleId="List2">
    <w:name w:val="List 2"/>
    <w:basedOn w:val="BodyText"/>
    <w:rsid w:val="001B092A"/>
    <w:pPr>
      <w:tabs>
        <w:tab w:val="left" w:pos="680"/>
      </w:tabs>
      <w:spacing w:before="60" w:after="60"/>
      <w:ind w:left="680" w:hanging="340"/>
    </w:pPr>
  </w:style>
  <w:style w:type="paragraph" w:styleId="List3">
    <w:name w:val="List 3"/>
    <w:basedOn w:val="BodyText"/>
    <w:rsid w:val="001B092A"/>
    <w:pPr>
      <w:tabs>
        <w:tab w:val="left" w:pos="1021"/>
      </w:tabs>
      <w:spacing w:before="60" w:after="60"/>
      <w:ind w:left="1020" w:hanging="340"/>
    </w:pPr>
  </w:style>
  <w:style w:type="paragraph" w:styleId="List4">
    <w:name w:val="List 4"/>
    <w:basedOn w:val="BodyText"/>
    <w:rsid w:val="001B092A"/>
    <w:pPr>
      <w:tabs>
        <w:tab w:val="left" w:pos="1361"/>
      </w:tabs>
      <w:spacing w:before="60" w:after="60"/>
      <w:ind w:left="1361" w:hanging="340"/>
    </w:pPr>
  </w:style>
  <w:style w:type="paragraph" w:styleId="List5">
    <w:name w:val="List 5"/>
    <w:basedOn w:val="BodyText"/>
    <w:rsid w:val="001B092A"/>
    <w:pPr>
      <w:tabs>
        <w:tab w:val="left" w:pos="1701"/>
      </w:tabs>
      <w:spacing w:before="60" w:after="60"/>
      <w:ind w:left="1701" w:hanging="340"/>
    </w:pPr>
  </w:style>
  <w:style w:type="paragraph" w:styleId="ListBullet5">
    <w:name w:val="List Bullet 5"/>
    <w:basedOn w:val="List5"/>
    <w:rsid w:val="001B092A"/>
    <w:pPr>
      <w:numPr>
        <w:numId w:val="6"/>
      </w:numPr>
    </w:pPr>
  </w:style>
  <w:style w:type="paragraph" w:styleId="ListContinue2">
    <w:name w:val="List Continue 2"/>
    <w:basedOn w:val="List2"/>
    <w:rsid w:val="001B092A"/>
    <w:pPr>
      <w:ind w:firstLine="0"/>
    </w:pPr>
  </w:style>
  <w:style w:type="paragraph" w:styleId="ListContinue3">
    <w:name w:val="List Continue 3"/>
    <w:basedOn w:val="List3"/>
    <w:rsid w:val="001B092A"/>
    <w:pPr>
      <w:ind w:left="1021" w:firstLine="0"/>
    </w:pPr>
  </w:style>
  <w:style w:type="paragraph" w:styleId="ListContinue4">
    <w:name w:val="List Continue 4"/>
    <w:basedOn w:val="List4"/>
    <w:rsid w:val="001B092A"/>
    <w:pPr>
      <w:ind w:firstLine="0"/>
    </w:pPr>
  </w:style>
  <w:style w:type="paragraph" w:styleId="ListContinue5">
    <w:name w:val="List Continue 5"/>
    <w:basedOn w:val="List5"/>
    <w:rsid w:val="001B092A"/>
    <w:pPr>
      <w:ind w:firstLine="0"/>
    </w:pPr>
  </w:style>
  <w:style w:type="paragraph" w:styleId="ListNumber3">
    <w:name w:val="List Number 3"/>
    <w:basedOn w:val="List3"/>
    <w:rsid w:val="001B092A"/>
    <w:pPr>
      <w:numPr>
        <w:numId w:val="7"/>
      </w:numPr>
    </w:pPr>
  </w:style>
  <w:style w:type="paragraph" w:styleId="ListNumber4">
    <w:name w:val="List Number 4"/>
    <w:basedOn w:val="List4"/>
    <w:rsid w:val="001B092A"/>
    <w:pPr>
      <w:numPr>
        <w:numId w:val="8"/>
      </w:numPr>
    </w:pPr>
  </w:style>
  <w:style w:type="paragraph" w:styleId="ListNumber5">
    <w:name w:val="List Number 5"/>
    <w:basedOn w:val="List5"/>
    <w:rsid w:val="001B092A"/>
    <w:pPr>
      <w:numPr>
        <w:numId w:val="9"/>
      </w:numPr>
    </w:pPr>
  </w:style>
  <w:style w:type="paragraph" w:styleId="BlockText">
    <w:name w:val="Block Text"/>
    <w:basedOn w:val="Normal"/>
    <w:rsid w:val="001B092A"/>
    <w:pPr>
      <w:spacing w:after="120"/>
      <w:ind w:left="1440" w:right="1440"/>
    </w:pPr>
  </w:style>
  <w:style w:type="character" w:customStyle="1" w:styleId="Subscript">
    <w:name w:val="Subscript"/>
    <w:basedOn w:val="DefaultParagraphFont"/>
    <w:rsid w:val="001B092A"/>
    <w:rPr>
      <w:sz w:val="16"/>
      <w:vertAlign w:val="subscript"/>
    </w:rPr>
  </w:style>
  <w:style w:type="character" w:customStyle="1" w:styleId="Superscript">
    <w:name w:val="Superscript"/>
    <w:basedOn w:val="DefaultParagraphFont"/>
    <w:rsid w:val="001B092A"/>
    <w:rPr>
      <w:sz w:val="16"/>
      <w:vertAlign w:val="superscript"/>
    </w:rPr>
  </w:style>
  <w:style w:type="character" w:customStyle="1" w:styleId="Symbols">
    <w:name w:val="Symbols"/>
    <w:basedOn w:val="DefaultParagraphFont"/>
    <w:rsid w:val="001B092A"/>
    <w:rPr>
      <w:rFonts w:ascii="Symbol" w:hAnsi="Symbol"/>
    </w:rPr>
  </w:style>
  <w:style w:type="character" w:customStyle="1" w:styleId="MenuOptions">
    <w:name w:val="Menu Options"/>
    <w:basedOn w:val="DefaultParagraphFont"/>
    <w:rsid w:val="001B092A"/>
    <w:rPr>
      <w:rFonts w:ascii="Arial Narrow" w:hAnsi="Arial Narrow"/>
      <w:smallCaps/>
    </w:rPr>
  </w:style>
  <w:style w:type="character" w:customStyle="1" w:styleId="Buttons">
    <w:name w:val="Buttons"/>
    <w:basedOn w:val="DefaultParagraphFont"/>
    <w:rsid w:val="001B092A"/>
    <w:rPr>
      <w:b/>
    </w:rPr>
  </w:style>
  <w:style w:type="character" w:customStyle="1" w:styleId="Underlined">
    <w:name w:val="Underlined"/>
    <w:basedOn w:val="DefaultParagraphFont"/>
    <w:rsid w:val="001B092A"/>
    <w:rPr>
      <w:u w:val="single"/>
    </w:rPr>
  </w:style>
  <w:style w:type="paragraph" w:customStyle="1" w:styleId="TableBodyTextRight">
    <w:name w:val="Table Body Text Right"/>
    <w:basedOn w:val="TableBodyText"/>
    <w:rsid w:val="001B092A"/>
    <w:pPr>
      <w:widowControl w:val="0"/>
      <w:autoSpaceDE w:val="0"/>
      <w:autoSpaceDN w:val="0"/>
      <w:adjustRightInd w:val="0"/>
      <w:jc w:val="right"/>
    </w:pPr>
    <w:rPr>
      <w:rFonts w:cs="Arial"/>
      <w:szCs w:val="18"/>
    </w:rPr>
  </w:style>
  <w:style w:type="paragraph" w:customStyle="1" w:styleId="CopyrightText">
    <w:name w:val="Copyright Text"/>
    <w:basedOn w:val="BodyText"/>
    <w:rsid w:val="001B092A"/>
    <w:rPr>
      <w:sz w:val="18"/>
    </w:rPr>
  </w:style>
  <w:style w:type="paragraph" w:customStyle="1" w:styleId="BodySmallRight">
    <w:name w:val="Body Small Right"/>
    <w:basedOn w:val="BodyTextRight"/>
    <w:rsid w:val="001B092A"/>
    <w:rPr>
      <w:sz w:val="18"/>
      <w:szCs w:val="18"/>
    </w:rPr>
  </w:style>
  <w:style w:type="paragraph" w:customStyle="1" w:styleId="MarginEdition">
    <w:name w:val="Margin Edition"/>
    <w:basedOn w:val="MarginNote"/>
    <w:rsid w:val="001B092A"/>
    <w:pPr>
      <w:spacing w:before="0" w:after="0"/>
    </w:pPr>
    <w:rPr>
      <w:rFonts w:ascii="Times New Roman" w:hAnsi="Times New Roman"/>
      <w:color w:val="999999"/>
    </w:rPr>
  </w:style>
  <w:style w:type="paragraph" w:customStyle="1" w:styleId="Spacer">
    <w:name w:val="Spacer"/>
    <w:basedOn w:val="Normal"/>
    <w:rsid w:val="001B092A"/>
    <w:rPr>
      <w:sz w:val="2"/>
      <w:szCs w:val="2"/>
    </w:rPr>
  </w:style>
  <w:style w:type="character" w:customStyle="1" w:styleId="Small">
    <w:name w:val="Small"/>
    <w:basedOn w:val="DefaultParagraphFont"/>
    <w:rsid w:val="001B092A"/>
    <w:rPr>
      <w:sz w:val="16"/>
    </w:rPr>
  </w:style>
  <w:style w:type="paragraph" w:customStyle="1" w:styleId="WideTable">
    <w:name w:val="Wide Table"/>
    <w:basedOn w:val="Normal"/>
    <w:rsid w:val="001B092A"/>
    <w:pPr>
      <w:ind w:left="-1418"/>
    </w:pPr>
    <w:rPr>
      <w:sz w:val="2"/>
      <w:szCs w:val="2"/>
    </w:rPr>
  </w:style>
  <w:style w:type="character" w:styleId="PageNumber">
    <w:name w:val="page number"/>
    <w:basedOn w:val="DefaultParagraphFont"/>
    <w:rsid w:val="001B092A"/>
  </w:style>
  <w:style w:type="paragraph" w:styleId="Quote">
    <w:name w:val="Quote"/>
    <w:basedOn w:val="Heading1"/>
    <w:link w:val="QuoteChar"/>
    <w:qFormat/>
    <w:rsid w:val="001B092A"/>
    <w:rPr>
      <w:b w:val="0"/>
      <w:sz w:val="72"/>
      <w:szCs w:val="72"/>
      <w:lang w:val="en-NZ"/>
    </w:rPr>
  </w:style>
  <w:style w:type="character" w:customStyle="1" w:styleId="QuoteChar">
    <w:name w:val="Quote Char"/>
    <w:basedOn w:val="DefaultParagraphFont"/>
    <w:link w:val="Quote"/>
    <w:rsid w:val="001B0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92A"/>
    <w:pPr>
      <w:pageBreakBefore/>
    </w:pPr>
  </w:style>
  <w:style w:type="paragraph" w:customStyle="1" w:styleId="Border">
    <w:name w:val="Border"/>
    <w:basedOn w:val="Normal"/>
    <w:qFormat/>
    <w:rsid w:val="001B0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92A"/>
    <w:rPr>
      <w:b/>
      <w:bCs/>
      <w:i/>
      <w:iCs/>
      <w:color w:val="auto"/>
    </w:rPr>
  </w:style>
  <w:style w:type="paragraph" w:styleId="IntenseQuote">
    <w:name w:val="Intense Quote"/>
    <w:basedOn w:val="Normal"/>
    <w:next w:val="Normal"/>
    <w:link w:val="IntenseQuoteChar"/>
    <w:uiPriority w:val="30"/>
    <w:qFormat/>
    <w:rsid w:val="001B0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92A"/>
    <w:rPr>
      <w:smallCaps/>
      <w:color w:val="auto"/>
      <w:u w:val="single"/>
    </w:rPr>
  </w:style>
  <w:style w:type="character" w:styleId="IntenseReference">
    <w:name w:val="Intense Reference"/>
    <w:basedOn w:val="DefaultParagraphFont"/>
    <w:uiPriority w:val="32"/>
    <w:qFormat/>
    <w:rsid w:val="001B092A"/>
    <w:rPr>
      <w:b/>
      <w:bCs/>
      <w:smallCaps/>
      <w:color w:val="auto"/>
      <w:spacing w:val="5"/>
      <w:u w:val="single"/>
    </w:rPr>
  </w:style>
  <w:style w:type="paragraph" w:customStyle="1" w:styleId="2ColumnHeading">
    <w:name w:val="2Column Heading"/>
    <w:basedOn w:val="BodyText"/>
    <w:qFormat/>
    <w:rsid w:val="001B092A"/>
    <w:pPr>
      <w:spacing w:after="60"/>
      <w:ind w:left="-2268"/>
    </w:pPr>
    <w:rPr>
      <w:b/>
    </w:rPr>
  </w:style>
  <w:style w:type="paragraph" w:customStyle="1" w:styleId="Heading1TOC">
    <w:name w:val="Heading1 TOC"/>
    <w:basedOn w:val="Normal"/>
    <w:qFormat/>
    <w:rsid w:val="001B092A"/>
    <w:pPr>
      <w:spacing w:before="240" w:after="120"/>
    </w:pPr>
    <w:rPr>
      <w:rFonts w:ascii="Times New Roman" w:hAnsi="Times New Roman"/>
      <w:b/>
      <w:sz w:val="32"/>
    </w:rPr>
  </w:style>
  <w:style w:type="paragraph" w:customStyle="1" w:styleId="Heading2TOC">
    <w:name w:val="Heading2 TOC"/>
    <w:basedOn w:val="Normal"/>
    <w:qFormat/>
    <w:rsid w:val="001B092A"/>
    <w:pPr>
      <w:spacing w:before="240" w:after="60"/>
    </w:pPr>
    <w:rPr>
      <w:rFonts w:ascii="Times New Roman" w:hAnsi="Times New Roman"/>
      <w:b/>
      <w:sz w:val="28"/>
    </w:rPr>
  </w:style>
  <w:style w:type="character" w:customStyle="1" w:styleId="Underline">
    <w:name w:val="Underline"/>
    <w:basedOn w:val="DefaultParagraphFont"/>
    <w:qFormat/>
    <w:rsid w:val="001B092A"/>
    <w:rPr>
      <w:u w:val="single"/>
    </w:rPr>
  </w:style>
  <w:style w:type="character" w:customStyle="1" w:styleId="BoldandItalics">
    <w:name w:val="Bold and Italics"/>
    <w:qFormat/>
    <w:rsid w:val="001B092A"/>
    <w:rPr>
      <w:b/>
      <w:i/>
      <w:u w:val="none"/>
    </w:rPr>
  </w:style>
  <w:style w:type="paragraph" w:styleId="BalloonText">
    <w:name w:val="Balloon Text"/>
    <w:basedOn w:val="Normal"/>
    <w:link w:val="BalloonTextChar"/>
    <w:rsid w:val="001B092A"/>
    <w:rPr>
      <w:rFonts w:ascii="Tahoma" w:hAnsi="Tahoma" w:cs="Tahoma"/>
      <w:sz w:val="16"/>
      <w:szCs w:val="16"/>
    </w:rPr>
  </w:style>
  <w:style w:type="character" w:customStyle="1" w:styleId="BalloonTextChar">
    <w:name w:val="Balloon Text Char"/>
    <w:basedOn w:val="DefaultParagraphFont"/>
    <w:link w:val="BalloonText"/>
    <w:rsid w:val="001B0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92A"/>
    <w:rPr>
      <w:b/>
      <w:color w:val="660033"/>
      <w:spacing w:val="0"/>
    </w:rPr>
  </w:style>
  <w:style w:type="paragraph" w:customStyle="1" w:styleId="Nameditemlist">
    <w:name w:val="Named item list"/>
    <w:basedOn w:val="BodyText"/>
    <w:qFormat/>
    <w:rsid w:val="001B092A"/>
    <w:pPr>
      <w:tabs>
        <w:tab w:val="left" w:pos="2835"/>
      </w:tabs>
      <w:ind w:left="2835" w:hanging="2835"/>
    </w:pPr>
  </w:style>
  <w:style w:type="paragraph" w:customStyle="1" w:styleId="BodyTextnopadding">
    <w:name w:val="Body Text no padding"/>
    <w:basedOn w:val="BodyText"/>
    <w:qFormat/>
    <w:rsid w:val="001B092A"/>
    <w:pPr>
      <w:spacing w:before="0" w:after="0"/>
    </w:pPr>
  </w:style>
  <w:style w:type="paragraph" w:customStyle="1" w:styleId="BodyTextBold">
    <w:name w:val="Body Text Bold"/>
    <w:basedOn w:val="BodyText"/>
    <w:qFormat/>
    <w:rsid w:val="001B092A"/>
    <w:rPr>
      <w:b/>
    </w:rPr>
  </w:style>
  <w:style w:type="character" w:styleId="Hyperlink">
    <w:name w:val="Hyperlink"/>
    <w:basedOn w:val="DefaultParagraphFont"/>
    <w:uiPriority w:val="99"/>
    <w:unhideWhenUsed/>
    <w:rsid w:val="00AE2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1292</Words>
  <Characters>8622</Characters>
  <Application>Microsoft Office Word</Application>
  <DocSecurity>0</DocSecurity>
  <Lines>319</Lines>
  <Paragraphs>300</Paragraphs>
  <ScaleCrop>false</ScaleCrop>
  <Company>Author-it Software Corporation Ltd.</Company>
  <LinksUpToDate>false</LinksUpToDate>
  <CharactersWithSpaces>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SISFFIT031 Implement injury prevention strategies</dc:title>
  <dc:subject>Approved</dc:subject>
  <dc:creator>SkillsIQ</dc:creator>
  <cp:keywords>Release: 1</cp:keywords>
  <dc:description>Review Date: 12 April 2008</dc:description>
  <cp:lastModifiedBy>HSD_TPCMSd.prod</cp:lastModifiedBy>
  <cp:revision>3</cp:revision>
  <dcterms:created xsi:type="dcterms:W3CDTF">2023-07-02T01:09:00Z</dcterms:created>
  <dcterms:modified xsi:type="dcterms:W3CDTF">2023-07-02T01:09:00Z</dcterms:modified>
</cp:coreProperties>
</file>