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5BAC" w:rsidP="00565B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SISCAQU015 Test pool water quality</w:t>
      </w:r>
      <w:r>
        <w:fldChar w:fldCharType="end"/>
      </w:r>
    </w:p>
    <w:p w:rsidR="00565BAC" w:rsidP="00565BAC">
      <w:pPr>
        <w:pStyle w:val="Version"/>
        <w:sectPr w:rsidSect="00EE6B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6B51" w:rsidP="00EE6B51">
      <w:pPr>
        <w:pStyle w:val="SuperHeading"/>
      </w:pPr>
      <w:r w:rsidRPr="00EE6B51">
        <w:t>SISCAQU015 Test pool water quality</w:t>
      </w:r>
    </w:p>
    <w:p w:rsidR="00000000" w:rsidRPr="00EE6B51" w:rsidP="00EE6B51">
      <w:pPr>
        <w:pStyle w:val="Heading1"/>
      </w:pPr>
      <w:bookmarkStart w:id="1" w:name="O_1264176"/>
      <w:bookmarkEnd w:id="1"/>
      <w:r w:rsidRPr="00EE6B51">
        <w:t>Modification History</w:t>
      </w:r>
    </w:p>
    <w:p w:rsidR="00000000" w:rsidRPr="00EE6B51" w:rsidP="00565BAC">
      <w:pPr>
        <w:pStyle w:val="BodyText"/>
      </w:pPr>
      <w:r w:rsidRPr="00EE6B51">
        <w:t>Not applicable.</w:t>
      </w:r>
    </w:p>
    <w:p w:rsidR="00000000" w:rsidRPr="00EE6B51" w:rsidP="00EE6B51">
      <w:pPr>
        <w:pStyle w:val="Heading1"/>
      </w:pPr>
      <w:bookmarkStart w:id="2" w:name="O_1264183"/>
      <w:bookmarkEnd w:id="2"/>
      <w:r w:rsidRPr="00EE6B51">
        <w:t>Application</w:t>
      </w:r>
    </w:p>
    <w:p w:rsidR="00000000" w:rsidRPr="00EE6B51" w:rsidP="00565BAC">
      <w:pPr>
        <w:pStyle w:val="BodyText"/>
      </w:pPr>
      <w:r w:rsidRPr="00EE6B51">
        <w:t>This unit describes the performance outcomes, skills and knowledge required to complete pool water tests and visual inspections, record test data and inspection results, and promptly repor</w:t>
      </w:r>
      <w:r w:rsidRPr="00EE6B51">
        <w:t>t any irregularities for corrective action.</w:t>
      </w:r>
    </w:p>
    <w:p w:rsidR="00000000" w:rsidRPr="00EE6B51" w:rsidP="00565BAC">
      <w:pPr>
        <w:pStyle w:val="BodyText"/>
      </w:pPr>
      <w:r w:rsidRPr="00EE6B51">
        <w:t>This unit applies to public aquatic facilities including those operated by commercial, not-for-profit, community and government organisations.</w:t>
      </w:r>
    </w:p>
    <w:p w:rsidR="00000000" w:rsidRPr="00EE6B51" w:rsidP="00565BAC">
      <w:pPr>
        <w:pStyle w:val="BodyText"/>
      </w:pPr>
      <w:r w:rsidRPr="00EE6B51">
        <w:t>It has particular application to aquatic technical operators, but can</w:t>
      </w:r>
      <w:r w:rsidRPr="00EE6B51">
        <w:t xml:space="preserve"> apply to other individuals working at different levels of responsibility. All would be guided by manufacturer instructions, and organisational monitoring schedules and testing procedures.</w:t>
      </w:r>
    </w:p>
    <w:p w:rsidR="00000000" w:rsidRPr="00EE6B51" w:rsidP="00565BAC">
      <w:pPr>
        <w:pStyle w:val="BodyText"/>
      </w:pPr>
      <w:r w:rsidRPr="00EE6B51">
        <w:t>The skills in this unit must be applied in accordance with Commonwe</w:t>
      </w:r>
      <w:r w:rsidRPr="00EE6B51">
        <w:t>alth and State or Territory legislation, Australian standards and industry codes of practice.</w:t>
      </w:r>
    </w:p>
    <w:p w:rsidR="00000000" w:rsidRPr="00EE6B51" w:rsidP="00565BAC">
      <w:pPr>
        <w:pStyle w:val="BodyText"/>
      </w:pPr>
      <w:r w:rsidRPr="00EE6B51">
        <w:t>No occupational licensing, certification or specific legislative requirements apply to this unit at the time of publication.</w:t>
      </w:r>
    </w:p>
    <w:p w:rsidR="00000000" w:rsidRPr="00EE6B51" w:rsidP="00EE6B51">
      <w:pPr>
        <w:pStyle w:val="Heading1"/>
      </w:pPr>
      <w:bookmarkStart w:id="3" w:name="O_1264182"/>
      <w:bookmarkEnd w:id="3"/>
      <w:r w:rsidRPr="00EE6B51">
        <w:t>Pre-requisite Unit</w:t>
      </w:r>
    </w:p>
    <w:p w:rsidR="00000000" w:rsidRPr="00EE6B51" w:rsidP="00565BAC">
      <w:pPr>
        <w:pStyle w:val="BodyText"/>
      </w:pPr>
      <w:r w:rsidRPr="00EE6B51">
        <w:t>Nil</w:t>
      </w:r>
    </w:p>
    <w:p w:rsidR="00000000" w:rsidRPr="00EE6B51" w:rsidP="00EE6B51">
      <w:pPr>
        <w:pStyle w:val="Heading1"/>
      </w:pPr>
      <w:bookmarkStart w:id="4" w:name="O_1264181"/>
      <w:bookmarkEnd w:id="4"/>
      <w:r w:rsidRPr="00EE6B51">
        <w:t>Competency Field</w:t>
      </w:r>
    </w:p>
    <w:p w:rsidR="00000000" w:rsidRPr="00EE6B51" w:rsidP="00565BAC">
      <w:pPr>
        <w:pStyle w:val="BodyText"/>
      </w:pPr>
      <w:r w:rsidRPr="00EE6B51">
        <w:t>Aquatics</w:t>
      </w:r>
    </w:p>
    <w:p w:rsidR="00000000" w:rsidRPr="00EE6B51" w:rsidP="00EE6B51">
      <w:pPr>
        <w:pStyle w:val="Heading1"/>
      </w:pPr>
      <w:bookmarkStart w:id="5" w:name="O_1264180"/>
      <w:bookmarkEnd w:id="5"/>
      <w:r w:rsidRPr="00EE6B51">
        <w:t>Unit Sector</w:t>
      </w:r>
    </w:p>
    <w:p w:rsidR="00000000" w:rsidRPr="00EE6B51" w:rsidP="00565BAC">
      <w:pPr>
        <w:pStyle w:val="BodyText"/>
      </w:pPr>
      <w:r w:rsidRPr="00EE6B51">
        <w:t>Community Recreation</w:t>
      </w:r>
    </w:p>
    <w:p w:rsidR="00000000" w:rsidRPr="00EE6B51" w:rsidP="00EE6B51">
      <w:pPr>
        <w:pStyle w:val="Heading1"/>
      </w:pPr>
      <w:bookmarkStart w:id="6" w:name="O_1264179"/>
      <w:bookmarkEnd w:id="6"/>
      <w:r w:rsidRPr="00EE6B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E6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B51" w:rsidP="00EE6B51">
            <w:pPr>
              <w:pStyle w:val="BodyText"/>
            </w:pPr>
            <w:r w:rsidRPr="00EE6B5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B51">
            <w:pPr>
              <w:pStyle w:val="BodyText"/>
              <w:rPr>
                <w:lang w:val="en-NZ"/>
              </w:rPr>
            </w:pPr>
            <w:r w:rsidRPr="00EE6B51">
              <w:rPr>
                <w:rStyle w:val="SpecialBold"/>
              </w:rPr>
              <w:t>PERFORMANCE</w:t>
            </w:r>
            <w:r w:rsidRPr="00EE6B51">
              <w:t xml:space="preserve"> </w:t>
            </w:r>
            <w:r w:rsidRPr="00EE6B51">
              <w:rPr>
                <w:rStyle w:val="SpecialBold"/>
              </w:rPr>
              <w:t>CRITERIA</w:t>
            </w:r>
          </w:p>
        </w:tc>
      </w:tr>
      <w:tr w:rsidTr="00EE6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B51" w:rsidP="00EE6B51">
            <w:pPr>
              <w:pStyle w:val="BodyText"/>
            </w:pPr>
            <w:r w:rsidRPr="00EE6B51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B51">
            <w:pPr>
              <w:pStyle w:val="BodyText"/>
              <w:rPr>
                <w:lang w:val="en-NZ"/>
              </w:rPr>
            </w:pPr>
            <w:r w:rsidRPr="00EE6B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6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B51">
            <w:pPr>
              <w:pStyle w:val="List"/>
              <w:rPr>
                <w:lang w:val="en-NZ"/>
              </w:rPr>
            </w:pPr>
            <w:r w:rsidRPr="00EE6B51">
              <w:t xml:space="preserve">1.  Conduct pool water tests and visual </w:t>
            </w:r>
            <w:r w:rsidRPr="00EE6B51">
              <w:t>inspections.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B51" w:rsidP="00EE6B51">
            <w:pPr>
              <w:pStyle w:val="List"/>
            </w:pPr>
            <w:r w:rsidRPr="00EE6B51">
              <w:t>1.1. Complete periodic pool water tests according to organisational monitoring schedules.</w:t>
            </w:r>
          </w:p>
          <w:p w:rsidR="00000000" w:rsidRPr="00EE6B51" w:rsidP="00EE6B51">
            <w:pPr>
              <w:pStyle w:val="List"/>
            </w:pPr>
            <w:r w:rsidRPr="00EE6B51">
              <w:t>1.2. Collect wat</w:t>
            </w:r>
            <w:r w:rsidRPr="00EE6B51">
              <w:t>er samples using testing equipment and resources suited to purpose of water quality test, and according to manufacturer instructions and organisational work health and safety (WHS) practices.</w:t>
            </w:r>
          </w:p>
          <w:p w:rsidR="00000000" w:rsidRPr="00EE6B51" w:rsidP="00EE6B51">
            <w:pPr>
              <w:pStyle w:val="List"/>
            </w:pPr>
            <w:r w:rsidRPr="00EE6B51">
              <w:t>1.3. Complete regular visual inspections of pool and water to id</w:t>
            </w:r>
            <w:r w:rsidRPr="00EE6B51">
              <w:t>entify water quality issues and contamination incidents.</w:t>
            </w:r>
          </w:p>
          <w:p w:rsidR="00000000" w:rsidP="00EE6B51">
            <w:pPr>
              <w:pStyle w:val="List"/>
              <w:rPr>
                <w:lang w:val="en-NZ"/>
              </w:rPr>
            </w:pPr>
            <w:r w:rsidRPr="00EE6B51">
              <w:t>1.4. Clear and report contamination promptly according to organisational incident response procedures.</w:t>
            </w:r>
          </w:p>
        </w:tc>
      </w:tr>
      <w:tr w:rsidTr="00EE6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B51">
            <w:pPr>
              <w:pStyle w:val="List"/>
              <w:rPr>
                <w:lang w:val="en-NZ"/>
              </w:rPr>
            </w:pPr>
            <w:r w:rsidRPr="00EE6B51">
              <w:t>2.  Record and report test data and inspection results.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B51" w:rsidP="00EE6B51">
            <w:pPr>
              <w:pStyle w:val="List"/>
            </w:pPr>
            <w:r w:rsidRPr="00EE6B51">
              <w:t>2</w:t>
            </w:r>
            <w:r w:rsidRPr="00EE6B51">
              <w:t>.1. Record accurate pool water test data and visual inspection results according to organisational procedures.</w:t>
            </w:r>
          </w:p>
          <w:p w:rsidR="00000000" w:rsidRPr="00EE6B51" w:rsidP="00EE6B51">
            <w:pPr>
              <w:pStyle w:val="List"/>
            </w:pPr>
            <w:r w:rsidRPr="00EE6B51">
              <w:t>2.2. Identify and promptly report pool water test and visual inspection irregularities to appropriate personnel for corrective action.</w:t>
            </w:r>
          </w:p>
          <w:p w:rsidR="00000000" w:rsidRPr="00EE6B51" w:rsidP="00EE6B51">
            <w:pPr>
              <w:pStyle w:val="List"/>
            </w:pPr>
            <w:r w:rsidRPr="00EE6B51">
              <w:t>2.3. Updat</w:t>
            </w:r>
            <w:r w:rsidRPr="00EE6B51">
              <w:t>e pool water monitoring log according to organisational procedures.</w:t>
            </w:r>
          </w:p>
        </w:tc>
      </w:tr>
    </w:tbl>
    <w:p w:rsidR="00000000" w:rsidRPr="00EE6B51" w:rsidP="00EE6B51">
      <w:pPr>
        <w:pStyle w:val="BodyText"/>
      </w:pPr>
    </w:p>
    <w:p w:rsidR="00000000" w:rsidRPr="00EE6B51" w:rsidP="00EE6B51">
      <w:pPr>
        <w:pStyle w:val="AllowPageBreak"/>
      </w:pPr>
    </w:p>
    <w:p w:rsidR="00000000" w:rsidRPr="00EE6B51" w:rsidP="00EE6B51">
      <w:pPr>
        <w:pStyle w:val="Heading1"/>
      </w:pPr>
      <w:bookmarkStart w:id="7" w:name="O_1264178"/>
      <w:bookmarkEnd w:id="7"/>
      <w:r w:rsidRPr="00EE6B5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E6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B51">
            <w:pPr>
              <w:pStyle w:val="BodyText"/>
              <w:rPr>
                <w:lang w:val="en-NZ"/>
              </w:rPr>
            </w:pPr>
            <w:r w:rsidRPr="00EE6B51">
              <w:rPr>
                <w:rStyle w:val="Emphasis"/>
              </w:rPr>
              <w:t>Foundation skills essential to performance in this unit, but not explicit in the performance criteria are</w:t>
            </w:r>
            <w:r w:rsidRPr="00EE6B51">
              <w:t xml:space="preserve"> </w:t>
            </w:r>
            <w:r w:rsidRPr="00EE6B51">
              <w:rPr>
                <w:rStyle w:val="Emphasis"/>
              </w:rPr>
              <w:t>listed</w:t>
            </w:r>
            <w:r w:rsidRPr="00EE6B51">
              <w:t xml:space="preserve"> </w:t>
            </w:r>
            <w:r w:rsidRPr="00EE6B51">
              <w:rPr>
                <w:rStyle w:val="Emphasis"/>
              </w:rPr>
              <w:t>here, along with a brief context sta</w:t>
            </w:r>
            <w:r w:rsidRPr="00EE6B51">
              <w:rPr>
                <w:rStyle w:val="Emphasis"/>
              </w:rPr>
              <w:t>tement.</w:t>
            </w:r>
          </w:p>
        </w:tc>
      </w:tr>
      <w:tr w:rsidTr="00EE6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B51" w:rsidP="00EE6B51">
            <w:pPr>
              <w:pStyle w:val="BodyText"/>
            </w:pPr>
            <w:r w:rsidRPr="00EE6B5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B51">
            <w:pPr>
              <w:pStyle w:val="BodyText"/>
              <w:rPr>
                <w:lang w:val="en-NZ"/>
              </w:rPr>
            </w:pPr>
            <w:r w:rsidRPr="00EE6B51">
              <w:rPr>
                <w:rStyle w:val="SpecialBold"/>
              </w:rPr>
              <w:t>DESCRIPTION</w:t>
            </w:r>
          </w:p>
        </w:tc>
      </w:tr>
      <w:tr w:rsidTr="00EE6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B51">
            <w:pPr>
              <w:pStyle w:val="BodyText"/>
              <w:rPr>
                <w:lang w:val="en-NZ"/>
              </w:rPr>
            </w:pPr>
            <w:r w:rsidRPr="00EE6B5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B51">
            <w:pPr>
              <w:pStyle w:val="ListBullet"/>
              <w:rPr>
                <w:lang w:val="en-NZ"/>
              </w:rPr>
            </w:pPr>
            <w:r w:rsidRPr="00EE6B51">
              <w:t>interpret potentially unfamiliar and complex manufacturer instructions.</w:t>
            </w:r>
          </w:p>
        </w:tc>
      </w:tr>
      <w:tr w:rsidTr="00EE6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B51">
            <w:pPr>
              <w:pStyle w:val="BodyText"/>
              <w:rPr>
                <w:lang w:val="en-NZ"/>
              </w:rPr>
            </w:pPr>
            <w:r w:rsidRPr="00EE6B5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B51">
            <w:pPr>
              <w:pStyle w:val="ListBullet"/>
              <w:rPr>
                <w:lang w:val="en-NZ"/>
              </w:rPr>
            </w:pPr>
            <w:r w:rsidRPr="00EE6B51">
              <w:t>use fundamental sentence structure to complete forms and basic reports that require factual information.</w:t>
            </w:r>
          </w:p>
        </w:tc>
      </w:tr>
      <w:tr w:rsidTr="00EE6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B51">
            <w:pPr>
              <w:pStyle w:val="BodyText"/>
              <w:rPr>
                <w:lang w:val="en-NZ"/>
              </w:rPr>
            </w:pPr>
            <w:r w:rsidRPr="00EE6B5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B51">
            <w:pPr>
              <w:pStyle w:val="ListBullet"/>
              <w:rPr>
                <w:lang w:val="en-NZ"/>
              </w:rPr>
            </w:pPr>
            <w:r w:rsidRPr="00EE6B51">
              <w:t>provide clear and succinct information to others about water quality irregularities and contamination incidents.</w:t>
            </w:r>
          </w:p>
        </w:tc>
      </w:tr>
      <w:tr w:rsidTr="00EE6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B51">
            <w:pPr>
              <w:pStyle w:val="BodyText"/>
              <w:rPr>
                <w:lang w:val="en-NZ"/>
              </w:rPr>
            </w:pPr>
            <w:r w:rsidRPr="00EE6B5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B51" w:rsidP="00EE6B51">
            <w:pPr>
              <w:pStyle w:val="ListBullet"/>
            </w:pPr>
            <w:r w:rsidRPr="00EE6B51">
              <w:t>extract, interpret, and record sometimes complex numerical data, symbols and abbreviations</w:t>
            </w:r>
            <w:r w:rsidRPr="00EE6B51">
              <w:t xml:space="preserve"> involving degrees, volume, percentages and ratios in manufacturer instructions, monitoring schedules and record keeping documents</w:t>
            </w:r>
          </w:p>
          <w:p w:rsidR="00000000" w:rsidP="00EE6B51">
            <w:pPr>
              <w:pStyle w:val="ListBullet"/>
              <w:rPr>
                <w:lang w:val="en-NZ"/>
              </w:rPr>
            </w:pPr>
            <w:r w:rsidRPr="00EE6B51">
              <w:t>interpret, use and record temporal data, including minutes, hours, days and weeks.</w:t>
            </w:r>
          </w:p>
        </w:tc>
      </w:tr>
      <w:tr w:rsidTr="00EE6B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B51">
            <w:pPr>
              <w:pStyle w:val="BodyText"/>
              <w:rPr>
                <w:lang w:val="en-NZ"/>
              </w:rPr>
            </w:pPr>
            <w:r w:rsidRPr="00EE6B51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B51" w:rsidP="00EE6B51">
            <w:pPr>
              <w:pStyle w:val="ListBullet"/>
            </w:pPr>
            <w:r w:rsidRPr="00EE6B51">
              <w:t>schedule time into day-to-day activities to complete monitoring activities as part of a logical and time-efficient work flow.</w:t>
            </w:r>
          </w:p>
        </w:tc>
      </w:tr>
    </w:tbl>
    <w:p w:rsidR="00000000" w:rsidRPr="00EE6B51" w:rsidP="00EE6B51">
      <w:pPr>
        <w:pStyle w:val="BodyText"/>
      </w:pPr>
    </w:p>
    <w:p w:rsidR="00000000" w:rsidRPr="00EE6B51" w:rsidP="00EE6B51">
      <w:pPr>
        <w:pStyle w:val="AllowPageBreak"/>
      </w:pPr>
    </w:p>
    <w:p w:rsidR="00000000" w:rsidRPr="00EE6B51" w:rsidP="00EE6B51">
      <w:pPr>
        <w:pStyle w:val="Heading1"/>
      </w:pPr>
      <w:bookmarkStart w:id="8" w:name="O_1264177"/>
      <w:bookmarkEnd w:id="8"/>
      <w:r w:rsidRPr="00EE6B51">
        <w:t>Unit Mapping Information</w:t>
      </w:r>
    </w:p>
    <w:p w:rsidR="00000000" w:rsidRPr="00EE6B51" w:rsidP="00565BAC">
      <w:pPr>
        <w:pStyle w:val="BodyText"/>
      </w:pPr>
      <w:r w:rsidRPr="00EE6B51">
        <w:t>Supersedes and is not equivalent to SISCAQU001 Test pool water quality.</w:t>
      </w:r>
    </w:p>
    <w:p w:rsidR="00000000" w:rsidRPr="00EE6B51" w:rsidP="00EE6B51">
      <w:pPr>
        <w:pStyle w:val="Heading1"/>
      </w:pPr>
      <w:bookmarkStart w:id="9" w:name="O_1264170"/>
      <w:bookmarkEnd w:id="9"/>
      <w:r w:rsidRPr="00EE6B51">
        <w:t>Links</w:t>
      </w:r>
    </w:p>
    <w:p w:rsidR="00000000" w:rsidRPr="00EE6B51" w:rsidP="00565BAC">
      <w:pPr>
        <w:pStyle w:val="BodyText"/>
      </w:pPr>
      <w:r w:rsidRPr="00EE6B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22C4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E6B51" w:rsidP="00565BAC">
      <w:pPr>
        <w:pStyle w:val="BodyText"/>
        <w:sectPr w:rsidSect="00EE6B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6B51" w:rsidP="00EE6B51">
      <w:pPr>
        <w:pStyle w:val="SuperHeading"/>
      </w:pPr>
      <w:r w:rsidRPr="00EE6B51">
        <w:t xml:space="preserve">Assessment </w:t>
      </w:r>
      <w:r w:rsidRPr="00EE6B51">
        <w:t>Requirements for SISCAQU015 Test pool water quality</w:t>
      </w:r>
    </w:p>
    <w:p w:rsidR="00000000" w:rsidRPr="00EE6B51" w:rsidP="00EE6B51">
      <w:pPr>
        <w:pStyle w:val="Heading1"/>
      </w:pPr>
      <w:bookmarkStart w:id="10" w:name="O_1264172"/>
      <w:bookmarkEnd w:id="10"/>
      <w:r w:rsidRPr="00EE6B51">
        <w:t>Modification History</w:t>
      </w:r>
    </w:p>
    <w:p w:rsidR="00000000" w:rsidRPr="00EE6B51" w:rsidP="00565BAC">
      <w:pPr>
        <w:pStyle w:val="BodyText"/>
      </w:pPr>
      <w:r w:rsidRPr="00EE6B51">
        <w:t>Not applicable.</w:t>
      </w:r>
    </w:p>
    <w:p w:rsidR="00000000" w:rsidRPr="00EE6B51" w:rsidP="00EE6B51">
      <w:pPr>
        <w:pStyle w:val="Heading1"/>
      </w:pPr>
      <w:bookmarkStart w:id="11" w:name="O_1264175"/>
      <w:bookmarkEnd w:id="11"/>
      <w:r w:rsidRPr="00EE6B51">
        <w:t>Performance Evidence</w:t>
      </w:r>
    </w:p>
    <w:p w:rsidR="00000000" w:rsidRPr="00EE6B51" w:rsidP="00565BAC">
      <w:pPr>
        <w:pStyle w:val="BodyText"/>
      </w:pPr>
      <w:r w:rsidRPr="00EE6B51">
        <w:t>Evidence of the ability to complete tasks outlined in elements and performance criteria of this unit in the c</w:t>
      </w:r>
      <w:r w:rsidRPr="00EE6B51">
        <w:t>ontext of the job role, and:</w:t>
      </w:r>
    </w:p>
    <w:p w:rsidR="00000000" w:rsidRPr="00EE6B51" w:rsidP="00EE6B51">
      <w:pPr>
        <w:pStyle w:val="ListBullet"/>
      </w:pPr>
      <w:r w:rsidRPr="00EE6B51">
        <w:t>correctly interpret pool water monitoring schedules and follow manufacturer instructions to complete the following:</w:t>
      </w:r>
    </w:p>
    <w:p w:rsidR="00000000" w:rsidRPr="00EE6B51" w:rsidP="00EE6B51">
      <w:pPr>
        <w:pStyle w:val="ListBullet2"/>
      </w:pPr>
      <w:r w:rsidRPr="00EE6B51">
        <w:t>three pool water tests, at different times, for one of the following types of disinfectant:</w:t>
      </w:r>
    </w:p>
    <w:p w:rsidR="00000000" w:rsidRPr="00EE6B51" w:rsidP="00EE6B51">
      <w:pPr>
        <w:pStyle w:val="ListBullet3"/>
      </w:pPr>
      <w:r w:rsidRPr="00EE6B51">
        <w:t>free chlorine, c</w:t>
      </w:r>
      <w:r w:rsidRPr="00EE6B51">
        <w:t>ombined chlorine and total chlorine (where chlorine is used at the facility), or</w:t>
      </w:r>
    </w:p>
    <w:p w:rsidR="00000000" w:rsidRPr="00EE6B51" w:rsidP="00EE6B51">
      <w:pPr>
        <w:pStyle w:val="ListBullet3"/>
      </w:pPr>
      <w:r w:rsidRPr="00EE6B51">
        <w:t>free chlorine, combined chlorine and total chlorine plus cyanuric acid tests (where cyanuric acid is used with chlorine as a stabiliser at the facility), or</w:t>
      </w:r>
    </w:p>
    <w:p w:rsidR="00000000" w:rsidRPr="00EE6B51" w:rsidP="00EE6B51">
      <w:pPr>
        <w:pStyle w:val="ListBullet3"/>
      </w:pPr>
      <w:r w:rsidRPr="00EE6B51">
        <w:t>free bromine and total bromine (where bromine is used at the facility)</w:t>
      </w:r>
    </w:p>
    <w:p w:rsidR="00000000" w:rsidRPr="00EE6B51" w:rsidP="00EE6B51">
      <w:pPr>
        <w:pStyle w:val="ListBullet2"/>
      </w:pPr>
      <w:r w:rsidRPr="00EE6B51">
        <w:t>three pool water tests, at different times, for each of the following:</w:t>
      </w:r>
    </w:p>
    <w:p w:rsidR="00000000" w:rsidRPr="00EE6B51" w:rsidP="00EE6B51">
      <w:pPr>
        <w:pStyle w:val="ListBullet3"/>
      </w:pPr>
      <w:r w:rsidRPr="00EE6B51">
        <w:t>pH</w:t>
      </w:r>
    </w:p>
    <w:p w:rsidR="00000000" w:rsidRPr="00EE6B51" w:rsidP="00EE6B51">
      <w:pPr>
        <w:pStyle w:val="ListBullet3"/>
      </w:pPr>
      <w:r w:rsidRPr="00EE6B51">
        <w:t>total alkalinity</w:t>
      </w:r>
    </w:p>
    <w:p w:rsidR="00000000" w:rsidRPr="00EE6B51" w:rsidP="00EE6B51">
      <w:pPr>
        <w:pStyle w:val="ListBullet3"/>
      </w:pPr>
      <w:r w:rsidRPr="00EE6B51">
        <w:t>calcium hardness</w:t>
      </w:r>
    </w:p>
    <w:p w:rsidR="00000000" w:rsidRPr="00EE6B51" w:rsidP="00EE6B51">
      <w:pPr>
        <w:pStyle w:val="ListBullet3"/>
      </w:pPr>
      <w:r w:rsidRPr="00EE6B51">
        <w:t>total dissolved solids</w:t>
      </w:r>
    </w:p>
    <w:p w:rsidR="00000000" w:rsidRPr="00EE6B51" w:rsidP="00EE6B51">
      <w:pPr>
        <w:pStyle w:val="ListBullet3"/>
      </w:pPr>
      <w:r w:rsidRPr="00EE6B51">
        <w:t>temperature</w:t>
      </w:r>
    </w:p>
    <w:p w:rsidR="00000000" w:rsidRPr="00EE6B51" w:rsidP="00EE6B51">
      <w:pPr>
        <w:pStyle w:val="ListBullet"/>
      </w:pPr>
      <w:r w:rsidRPr="00EE6B51">
        <w:t>for each pool water test above, complet</w:t>
      </w:r>
      <w:r w:rsidRPr="00EE6B51">
        <w:t>e accurate records</w:t>
      </w:r>
    </w:p>
    <w:p w:rsidR="00000000" w:rsidRPr="00EE6B51" w:rsidP="00EE6B51">
      <w:pPr>
        <w:pStyle w:val="ListBullet"/>
      </w:pPr>
      <w:r w:rsidRPr="00EE6B51">
        <w:t>visually inspect pool water on two occasions and according to actual incidents or simulations:</w:t>
      </w:r>
    </w:p>
    <w:p w:rsidR="00000000" w:rsidRPr="00EE6B51" w:rsidP="00EE6B51">
      <w:pPr>
        <w:pStyle w:val="ListBullet2"/>
      </w:pPr>
      <w:r w:rsidRPr="00EE6B51">
        <w:t>identify two different types of water contamination</w:t>
      </w:r>
    </w:p>
    <w:p w:rsidR="00000000" w:rsidRPr="00EE6B51" w:rsidP="00EE6B51">
      <w:pPr>
        <w:pStyle w:val="ListBullet2"/>
      </w:pPr>
      <w:r w:rsidRPr="00EE6B51">
        <w:t>respond by manually clearing the contamination, and report the incident for further corrective action.</w:t>
      </w:r>
    </w:p>
    <w:p w:rsidR="00000000" w:rsidRPr="00EE6B51" w:rsidP="00EE6B51">
      <w:pPr>
        <w:pStyle w:val="AllowPageBreak"/>
      </w:pPr>
    </w:p>
    <w:p w:rsidR="00000000" w:rsidRPr="00EE6B51" w:rsidP="00EE6B51">
      <w:pPr>
        <w:pStyle w:val="Heading1"/>
      </w:pPr>
      <w:bookmarkStart w:id="12" w:name="O_1264174"/>
      <w:bookmarkEnd w:id="12"/>
      <w:r w:rsidRPr="00EE6B51">
        <w:t>Knowledge Evidence</w:t>
      </w:r>
    </w:p>
    <w:p w:rsidR="00000000" w:rsidRPr="00EE6B51" w:rsidP="00565BAC">
      <w:pPr>
        <w:pStyle w:val="BodyText"/>
      </w:pPr>
      <w:r w:rsidRPr="00EE6B51">
        <w:t>Demonstrated knowledge required to complete the tasks outlined in elements and performance criteria of this unit:</w:t>
      </w:r>
    </w:p>
    <w:p w:rsidR="00000000" w:rsidRPr="00EE6B51" w:rsidP="00EE6B51">
      <w:pPr>
        <w:pStyle w:val="ListBullet"/>
      </w:pPr>
      <w:r w:rsidRPr="00EE6B51">
        <w:t>organisational procedures for:</w:t>
      </w:r>
    </w:p>
    <w:p w:rsidR="00000000" w:rsidRPr="00EE6B51" w:rsidP="00EE6B51">
      <w:pPr>
        <w:pStyle w:val="ListBullet2"/>
      </w:pPr>
      <w:r w:rsidRPr="00EE6B51">
        <w:t>testing and recording pool water data</w:t>
      </w:r>
    </w:p>
    <w:p w:rsidR="00000000" w:rsidRPr="00EE6B51" w:rsidP="00EE6B51">
      <w:pPr>
        <w:pStyle w:val="ListBullet2"/>
      </w:pPr>
      <w:r w:rsidRPr="00EE6B51">
        <w:t>reporting and responding to water quality irregularities and contamination incidents</w:t>
      </w:r>
    </w:p>
    <w:p w:rsidR="00000000" w:rsidRPr="00EE6B51" w:rsidP="00EE6B51">
      <w:pPr>
        <w:pStyle w:val="ListBullet"/>
      </w:pPr>
      <w:r w:rsidRPr="00EE6B51">
        <w:t>organisational:</w:t>
      </w:r>
    </w:p>
    <w:p w:rsidR="00000000" w:rsidRPr="00EE6B51" w:rsidP="00EE6B51">
      <w:pPr>
        <w:pStyle w:val="ListBullet2"/>
      </w:pPr>
      <w:r w:rsidRPr="00EE6B51">
        <w:t>role responsibilities, boundaries and reporting lines for pool water monitoring and</w:t>
      </w:r>
      <w:r w:rsidRPr="00EE6B51">
        <w:t xml:space="preserve"> corrective action</w:t>
      </w:r>
    </w:p>
    <w:p w:rsidR="00000000" w:rsidRPr="00EE6B51" w:rsidP="00EE6B51">
      <w:pPr>
        <w:pStyle w:val="ListBullet2"/>
      </w:pPr>
      <w:r w:rsidRPr="00EE6B51">
        <w:t>work health and safety (WHS) practices for testing pool water quality</w:t>
      </w:r>
    </w:p>
    <w:p w:rsidR="00000000" w:rsidRPr="00EE6B51" w:rsidP="00EE6B51">
      <w:pPr>
        <w:pStyle w:val="ListBullet"/>
      </w:pPr>
      <w:r w:rsidRPr="00EE6B51">
        <w:t>an overview of the relevant state, territory or local government public health regulations for maintaining pool water quality:</w:t>
      </w:r>
    </w:p>
    <w:p w:rsidR="00000000" w:rsidRPr="00EE6B51" w:rsidP="00EE6B51">
      <w:pPr>
        <w:pStyle w:val="ListBullet2"/>
      </w:pPr>
      <w:r w:rsidRPr="00EE6B51">
        <w:t>the overarching health-related purpose of pool water testing for public aquatic facilities</w:t>
      </w:r>
    </w:p>
    <w:p w:rsidR="00000000" w:rsidRPr="00EE6B51" w:rsidP="00EE6B51">
      <w:pPr>
        <w:pStyle w:val="ListBullet2"/>
      </w:pPr>
      <w:r w:rsidRPr="00EE6B51">
        <w:t>types of tests that must be completed by the pool operator, and record keeping requirements</w:t>
      </w:r>
    </w:p>
    <w:p w:rsidR="00000000" w:rsidRPr="00EE6B51" w:rsidP="00EE6B51">
      <w:pPr>
        <w:pStyle w:val="ListBullet2"/>
      </w:pPr>
      <w:r w:rsidRPr="00EE6B51">
        <w:t>water quality guideline and advisory documents that are available and how</w:t>
      </w:r>
      <w:r w:rsidRPr="00EE6B51">
        <w:t xml:space="preserve"> these are used by aquatic operators</w:t>
      </w:r>
    </w:p>
    <w:p w:rsidR="00000000" w:rsidRPr="00EE6B51" w:rsidP="00EE6B51">
      <w:pPr>
        <w:pStyle w:val="ListBullet"/>
      </w:pPr>
      <w:r w:rsidRPr="00EE6B51">
        <w:t>different types of pools, water types and locations, and relevant types of chemical pool water tests:</w:t>
      </w:r>
    </w:p>
    <w:p w:rsidR="00000000" w:rsidRPr="00EE6B51" w:rsidP="00EE6B51">
      <w:pPr>
        <w:pStyle w:val="ListBullet2"/>
      </w:pPr>
      <w:r w:rsidRPr="00EE6B51">
        <w:t>free chlorine, combined chlorine and total chlorine</w:t>
      </w:r>
    </w:p>
    <w:p w:rsidR="00000000" w:rsidRPr="00EE6B51" w:rsidP="00EE6B51">
      <w:pPr>
        <w:pStyle w:val="ListBullet2"/>
      </w:pPr>
      <w:r w:rsidRPr="00EE6B51">
        <w:t>cyanuric acid</w:t>
      </w:r>
    </w:p>
    <w:p w:rsidR="00000000" w:rsidRPr="00EE6B51" w:rsidP="00EE6B51">
      <w:pPr>
        <w:pStyle w:val="ListBullet2"/>
      </w:pPr>
      <w:r w:rsidRPr="00EE6B51">
        <w:t>free bromine and total bromine</w:t>
      </w:r>
    </w:p>
    <w:p w:rsidR="00000000" w:rsidRPr="00EE6B51" w:rsidP="00EE6B51">
      <w:pPr>
        <w:pStyle w:val="ListBullet2"/>
      </w:pPr>
      <w:r w:rsidRPr="00EE6B51">
        <w:t>pH</w:t>
      </w:r>
    </w:p>
    <w:p w:rsidR="00000000" w:rsidRPr="00EE6B51" w:rsidP="00EE6B51">
      <w:pPr>
        <w:pStyle w:val="ListBullet2"/>
      </w:pPr>
      <w:r w:rsidRPr="00EE6B51">
        <w:t>total alkalinit</w:t>
      </w:r>
      <w:r w:rsidRPr="00EE6B51">
        <w:t>y</w:t>
      </w:r>
    </w:p>
    <w:p w:rsidR="00000000" w:rsidRPr="00EE6B51" w:rsidP="00EE6B51">
      <w:pPr>
        <w:pStyle w:val="ListBullet2"/>
      </w:pPr>
      <w:r w:rsidRPr="00EE6B51">
        <w:t>calcium hardness</w:t>
      </w:r>
    </w:p>
    <w:p w:rsidR="00000000" w:rsidRPr="00EE6B51" w:rsidP="00EE6B51">
      <w:pPr>
        <w:pStyle w:val="ListBullet2"/>
      </w:pPr>
      <w:r w:rsidRPr="00EE6B51">
        <w:t>total dissolved solids</w:t>
      </w:r>
    </w:p>
    <w:p w:rsidR="00000000" w:rsidRPr="00EE6B51" w:rsidP="00EE6B51">
      <w:pPr>
        <w:pStyle w:val="ListBullet"/>
      </w:pPr>
      <w:r w:rsidRPr="00EE6B51">
        <w:t>for each of the above listed chemical pool water tests:</w:t>
      </w:r>
    </w:p>
    <w:p w:rsidR="00000000" w:rsidRPr="00EE6B51" w:rsidP="00EE6B51">
      <w:pPr>
        <w:pStyle w:val="ListBullet2"/>
      </w:pPr>
      <w:r w:rsidRPr="00EE6B51">
        <w:t>their purpose</w:t>
      </w:r>
    </w:p>
    <w:p w:rsidR="00000000" w:rsidRPr="00EE6B51" w:rsidP="00EE6B51">
      <w:pPr>
        <w:pStyle w:val="ListBullet2"/>
      </w:pPr>
      <w:r w:rsidRPr="00EE6B51">
        <w:t>typical periodic schedules</w:t>
      </w:r>
    </w:p>
    <w:p w:rsidR="00000000" w:rsidRPr="00EE6B51" w:rsidP="00EE6B51">
      <w:pPr>
        <w:pStyle w:val="ListBullet2"/>
      </w:pPr>
      <w:r w:rsidRPr="00EE6B51">
        <w:t>equipment, resources and techniques used to collect samples</w:t>
      </w:r>
    </w:p>
    <w:p w:rsidR="00000000" w:rsidRPr="00EE6B51" w:rsidP="00EE6B51">
      <w:pPr>
        <w:pStyle w:val="ListBullet"/>
      </w:pPr>
      <w:r w:rsidRPr="00EE6B51">
        <w:t>microbiological tests completed on pool water:</w:t>
      </w:r>
    </w:p>
    <w:p w:rsidR="00000000" w:rsidRPr="00EE6B51" w:rsidP="00EE6B51">
      <w:pPr>
        <w:pStyle w:val="ListBullet2"/>
      </w:pPr>
      <w:r w:rsidRPr="00EE6B51">
        <w:t>common types of microbiological tests completed:</w:t>
      </w:r>
    </w:p>
    <w:p w:rsidR="00000000" w:rsidRPr="00EE6B51" w:rsidP="00EE6B51">
      <w:pPr>
        <w:pStyle w:val="ListBullet3"/>
      </w:pPr>
      <w:r w:rsidRPr="00EE6B51">
        <w:t>heterotrophic colony count (HCC)</w:t>
      </w:r>
    </w:p>
    <w:p w:rsidR="00000000" w:rsidRPr="00EE6B51" w:rsidP="00EE6B51">
      <w:pPr>
        <w:pStyle w:val="ListBullet3"/>
      </w:pPr>
      <w:r w:rsidRPr="00EE6B51">
        <w:t>Escherichia coli (E. coli)</w:t>
      </w:r>
    </w:p>
    <w:p w:rsidR="00000000" w:rsidRPr="00EE6B51" w:rsidP="00EE6B51">
      <w:pPr>
        <w:pStyle w:val="ListBullet3"/>
      </w:pPr>
      <w:r w:rsidRPr="00EE6B51">
        <w:t>Pseudomonas aeruginosa</w:t>
      </w:r>
    </w:p>
    <w:p w:rsidR="00000000" w:rsidRPr="00EE6B51" w:rsidP="00EE6B51">
      <w:pPr>
        <w:pStyle w:val="ListBullet2"/>
      </w:pPr>
      <w:r w:rsidRPr="00EE6B51">
        <w:t>typical periodic schedules</w:t>
      </w:r>
    </w:p>
    <w:p w:rsidR="00000000" w:rsidRPr="00EE6B51" w:rsidP="00EE6B51">
      <w:pPr>
        <w:pStyle w:val="ListBullet2"/>
      </w:pPr>
      <w:r w:rsidRPr="00EE6B51">
        <w:t>equipment, resources and techniques used to collect microbiological samples</w:t>
      </w:r>
    </w:p>
    <w:p w:rsidR="00000000" w:rsidRPr="00EE6B51" w:rsidP="00EE6B51">
      <w:pPr>
        <w:pStyle w:val="ListBullet2"/>
      </w:pPr>
      <w:r w:rsidRPr="00EE6B51">
        <w:t>rel</w:t>
      </w:r>
      <w:r w:rsidRPr="00EE6B51">
        <w:t>evant state, territory or local government jurisdictional requirements for microbiological samples to be collected only by a designated authority</w:t>
      </w:r>
    </w:p>
    <w:p w:rsidR="00000000" w:rsidRPr="00EE6B51" w:rsidP="00EE6B51">
      <w:pPr>
        <w:pStyle w:val="ListBullet"/>
      </w:pPr>
      <w:r w:rsidRPr="00EE6B51">
        <w:t>temperature of pool water:</w:t>
      </w:r>
    </w:p>
    <w:p w:rsidR="00000000" w:rsidRPr="00EE6B51" w:rsidP="00EE6B51">
      <w:pPr>
        <w:pStyle w:val="ListBullet2"/>
      </w:pPr>
      <w:r w:rsidRPr="00EE6B51">
        <w:t>maximum temperature allowed by regulations</w:t>
      </w:r>
    </w:p>
    <w:p w:rsidR="00000000" w:rsidRPr="00EE6B51" w:rsidP="00EE6B51">
      <w:pPr>
        <w:pStyle w:val="ListBullet2"/>
      </w:pPr>
      <w:r w:rsidRPr="00EE6B51">
        <w:t>equipment and techniques used to test pool water temperature</w:t>
      </w:r>
    </w:p>
    <w:p w:rsidR="00000000" w:rsidRPr="00EE6B51" w:rsidP="00EE6B51">
      <w:pPr>
        <w:pStyle w:val="ListBullet2"/>
      </w:pPr>
      <w:r w:rsidRPr="00EE6B51">
        <w:t>relationship with other pool water parameters</w:t>
      </w:r>
    </w:p>
    <w:p w:rsidR="00000000" w:rsidRPr="00EE6B51" w:rsidP="00EE6B51">
      <w:pPr>
        <w:pStyle w:val="ListBullet"/>
      </w:pPr>
      <w:r w:rsidRPr="00EE6B51">
        <w:t>the meaning of operational monitoring of pool water quality and the differences between automated and manual monitoring</w:t>
      </w:r>
    </w:p>
    <w:p w:rsidR="00000000" w:rsidRPr="00EE6B51" w:rsidP="00EE6B51">
      <w:pPr>
        <w:pStyle w:val="ListBullet"/>
      </w:pPr>
      <w:r w:rsidRPr="00EE6B51">
        <w:t xml:space="preserve">the meaning of verification </w:t>
      </w:r>
      <w:r w:rsidRPr="00EE6B51">
        <w:t>monitoring, how this particularly applies to microbiological testing, and the role of external laboratories</w:t>
      </w:r>
    </w:p>
    <w:p w:rsidR="00000000" w:rsidRPr="00EE6B51" w:rsidP="00EE6B51">
      <w:pPr>
        <w:pStyle w:val="ListBullet"/>
      </w:pPr>
      <w:r w:rsidRPr="00EE6B51">
        <w:t>visual inspections completed on pools and water:</w:t>
      </w:r>
    </w:p>
    <w:p w:rsidR="00000000" w:rsidRPr="00EE6B51" w:rsidP="00EE6B51">
      <w:pPr>
        <w:pStyle w:val="ListBullet2"/>
      </w:pPr>
      <w:r w:rsidRPr="00EE6B51">
        <w:t>typical periodic schedules</w:t>
      </w:r>
    </w:p>
    <w:p w:rsidR="00000000" w:rsidRPr="00EE6B51" w:rsidP="00EE6B51">
      <w:pPr>
        <w:pStyle w:val="ListBullet2"/>
      </w:pPr>
      <w:r w:rsidRPr="00EE6B51">
        <w:t>parts of the pool typically inspected</w:t>
      </w:r>
    </w:p>
    <w:p w:rsidR="00000000" w:rsidRPr="00EE6B51" w:rsidP="00EE6B51">
      <w:pPr>
        <w:pStyle w:val="ListBullet2"/>
      </w:pPr>
      <w:r w:rsidRPr="00EE6B51">
        <w:t>types of water quality irregulari</w:t>
      </w:r>
      <w:r w:rsidRPr="00EE6B51">
        <w:t>ties that can be visually observed including turbidity, and how turbidity meters are used</w:t>
      </w:r>
    </w:p>
    <w:p w:rsidR="00000000" w:rsidRPr="00EE6B51" w:rsidP="00EE6B51">
      <w:pPr>
        <w:pStyle w:val="ListBullet"/>
      </w:pPr>
      <w:r w:rsidRPr="00EE6B51">
        <w:t>common types of pool water contamination incidents, risks to health, and typical immediate responses that are required to manually clear the contamination:</w:t>
      </w:r>
    </w:p>
    <w:p w:rsidR="00000000" w:rsidRPr="00EE6B51" w:rsidP="00EE6B51">
      <w:pPr>
        <w:pStyle w:val="ListBullet2"/>
      </w:pPr>
      <w:r w:rsidRPr="00EE6B51">
        <w:t>faecal i</w:t>
      </w:r>
      <w:r w:rsidRPr="00EE6B51">
        <w:t>ncident soft stool (diarrhoea)</w:t>
      </w:r>
    </w:p>
    <w:p w:rsidR="00000000" w:rsidRPr="00EE6B51" w:rsidP="00EE6B51">
      <w:pPr>
        <w:pStyle w:val="ListBullet2"/>
      </w:pPr>
      <w:r w:rsidRPr="00EE6B51">
        <w:t>faecal incident formed stool</w:t>
      </w:r>
    </w:p>
    <w:p w:rsidR="00000000" w:rsidRPr="00EE6B51" w:rsidP="00EE6B51">
      <w:pPr>
        <w:pStyle w:val="ListBullet2"/>
      </w:pPr>
      <w:r w:rsidRPr="00EE6B51">
        <w:t>vomit</w:t>
      </w:r>
    </w:p>
    <w:p w:rsidR="00000000" w:rsidRPr="00EE6B51" w:rsidP="00EE6B51">
      <w:pPr>
        <w:pStyle w:val="ListBullet2"/>
      </w:pPr>
      <w:r w:rsidRPr="00EE6B51">
        <w:t>environmental incidents involving animal droppings, sand, soil, leaves and grass</w:t>
      </w:r>
    </w:p>
    <w:p w:rsidR="00000000" w:rsidRPr="00EE6B51" w:rsidP="00EE6B51">
      <w:pPr>
        <w:pStyle w:val="ListBullet"/>
      </w:pPr>
      <w:r w:rsidRPr="00EE6B51">
        <w:t>formats and inclusions of:</w:t>
      </w:r>
    </w:p>
    <w:p w:rsidR="00000000" w:rsidRPr="00EE6B51" w:rsidP="00EE6B51">
      <w:pPr>
        <w:pStyle w:val="ListBullet2"/>
      </w:pPr>
      <w:r w:rsidRPr="00EE6B51">
        <w:t>organisational pool water monitoring schedules</w:t>
      </w:r>
    </w:p>
    <w:p w:rsidR="00000000" w:rsidRPr="00EE6B51" w:rsidP="00EE6B51">
      <w:pPr>
        <w:pStyle w:val="ListBullet2"/>
      </w:pPr>
      <w:r w:rsidRPr="00EE6B51">
        <w:t>manufacturer instructions for pool water testing equipment and resources</w:t>
      </w:r>
    </w:p>
    <w:p w:rsidR="00000000" w:rsidRPr="00EE6B51" w:rsidP="00EE6B51">
      <w:pPr>
        <w:pStyle w:val="ListBullet2"/>
      </w:pPr>
      <w:r w:rsidRPr="00EE6B51">
        <w:t>pool water test and visual inspection records, incident reports and how to complete these.</w:t>
      </w:r>
    </w:p>
    <w:p w:rsidR="00000000" w:rsidRPr="00EE6B51" w:rsidP="00EE6B51">
      <w:pPr>
        <w:pStyle w:val="AllowPageBreak"/>
      </w:pPr>
    </w:p>
    <w:p w:rsidR="00000000" w:rsidRPr="00EE6B51" w:rsidP="00EE6B51">
      <w:pPr>
        <w:pStyle w:val="Heading1"/>
      </w:pPr>
      <w:bookmarkStart w:id="13" w:name="O_1264173"/>
      <w:bookmarkEnd w:id="13"/>
      <w:r w:rsidRPr="00EE6B51">
        <w:t>Assessment Conditions</w:t>
      </w:r>
    </w:p>
    <w:p w:rsidR="00000000" w:rsidRPr="00EE6B51" w:rsidP="00565BAC">
      <w:pPr>
        <w:pStyle w:val="BodyText"/>
      </w:pPr>
      <w:r w:rsidRPr="00EE6B51">
        <w:t xml:space="preserve">Skills must be demonstrated in an aquatic facility </w:t>
      </w:r>
      <w:r w:rsidRPr="00EE6B51">
        <w:t>with an operating indoor or outdoor pool used by members of the public. Facilities can include those operated by commercial, not-for-profit, community and government organisations.</w:t>
      </w:r>
    </w:p>
    <w:p w:rsidR="00000000" w:rsidRPr="00EE6B51" w:rsidP="00565BAC">
      <w:pPr>
        <w:pStyle w:val="BodyText"/>
      </w:pPr>
      <w:r w:rsidRPr="00EE6B51">
        <w:t>Assessment must ensure use of:</w:t>
      </w:r>
    </w:p>
    <w:p w:rsidR="00000000" w:rsidRPr="00EE6B51" w:rsidP="00EE6B51">
      <w:pPr>
        <w:pStyle w:val="ListBullet"/>
      </w:pPr>
      <w:r w:rsidRPr="00EE6B51">
        <w:t>pool water testing equipment and resources,</w:t>
      </w:r>
      <w:r w:rsidRPr="00EE6B51">
        <w:t xml:space="preserve"> and manufacturer instructions</w:t>
      </w:r>
    </w:p>
    <w:p w:rsidR="00000000" w:rsidRPr="00EE6B51" w:rsidP="00EE6B51">
      <w:pPr>
        <w:pStyle w:val="ListBullet"/>
      </w:pPr>
      <w:r w:rsidRPr="00EE6B51">
        <w:t>pool water monitoring schedules</w:t>
      </w:r>
    </w:p>
    <w:p w:rsidR="00000000" w:rsidRPr="00EE6B51" w:rsidP="00EE6B51">
      <w:pPr>
        <w:pStyle w:val="ListBullet"/>
      </w:pPr>
      <w:r w:rsidRPr="00EE6B51">
        <w:t>template pool water test and visual inspection records, and incident reports</w:t>
      </w:r>
    </w:p>
    <w:p w:rsidR="00000000" w:rsidRPr="00EE6B51" w:rsidP="00EE6B51">
      <w:pPr>
        <w:pStyle w:val="ListBullet"/>
      </w:pPr>
      <w:r w:rsidRPr="00EE6B51">
        <w:t>organisational procedures for:</w:t>
      </w:r>
    </w:p>
    <w:p w:rsidR="00000000" w:rsidRPr="00EE6B51" w:rsidP="00EE6B51">
      <w:pPr>
        <w:pStyle w:val="ListBullet2"/>
      </w:pPr>
      <w:r w:rsidRPr="00EE6B51">
        <w:t>testing and recording pool water data</w:t>
      </w:r>
    </w:p>
    <w:p w:rsidR="00000000" w:rsidRPr="00EE6B51" w:rsidP="00EE6B51">
      <w:pPr>
        <w:pStyle w:val="ListBullet2"/>
      </w:pPr>
      <w:r w:rsidRPr="00EE6B51">
        <w:t>reporting and responding to water quality irregularities and contamination incidents.</w:t>
      </w:r>
    </w:p>
    <w:p w:rsidR="00000000" w:rsidRPr="00EE6B51" w:rsidP="00565BAC">
      <w:pPr>
        <w:pStyle w:val="BodyText"/>
      </w:pPr>
      <w:r w:rsidRPr="00EE6B51">
        <w:t>Assessors must satisfy the Standards for Registered Training Organisations requirements for assessors.</w:t>
      </w:r>
    </w:p>
    <w:p w:rsidR="00000000" w:rsidRPr="00EE6B51" w:rsidP="00EE6B51">
      <w:pPr>
        <w:pStyle w:val="Heading1"/>
      </w:pPr>
      <w:bookmarkStart w:id="14" w:name="O_1264171"/>
      <w:bookmarkEnd w:id="14"/>
      <w:r w:rsidRPr="00EE6B51">
        <w:t>Links</w:t>
      </w:r>
    </w:p>
    <w:p w:rsidR="00000000" w:rsidRPr="00EE6B51" w:rsidP="00565BAC">
      <w:pPr>
        <w:pStyle w:val="BodyText"/>
      </w:pPr>
      <w:r w:rsidRPr="00EE6B51">
        <w:t>Companion Volume implementation guides are</w:t>
      </w:r>
      <w:r w:rsidRPr="00EE6B51">
        <w:t xml:space="preserve">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22C4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E6B51" w:rsidP="00EE6B51"/>
    <w:sectPr w:rsidSect="00EE6B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B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B51" w:rsidRPr="00565BAC" w:rsidP="00565B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B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AC" w:rsidP="00EE6B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65BAC" w:rsidP="00EE6B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65BAC" w:rsidP="00EE6B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B51" w:rsidP="00EE6B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5BAC">
      <w:t>Approved</w:t>
    </w:r>
    <w:r w:rsidR="00565B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5BA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5BAC">
      <w:rPr>
        <w:noProof/>
      </w:rPr>
      <w:t>5</w:t>
    </w:r>
    <w:r>
      <w:rPr>
        <w:noProof/>
      </w:rPr>
      <w:fldChar w:fldCharType="end"/>
    </w:r>
  </w:p>
  <w:p w:rsidR="00EE6B51" w:rsidP="00EE6B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5B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5BAC">
      <w:t>HumanAbility</w:t>
    </w:r>
    <w:r w:rsidR="00565BAC">
      <w:fldChar w:fldCharType="end"/>
    </w:r>
  </w:p>
  <w:p w:rsidR="00EE6B51" w:rsidP="00EE6B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B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6B51" w:rsidRPr="00565BAC" w:rsidP="00565B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B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AC" w:rsidRPr="002D2AF8" w:rsidP="00EE6B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SISCAQU015 Test pool water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5BAC" w:rsidP="00EE6B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B51" w:rsidRPr="002D2AF8" w:rsidP="00EE6B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5BAC">
      <w:t>SISCAQU015 Test pool water quality</w:t>
    </w:r>
    <w:r w:rsidR="00565B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5BAC">
      <w:rPr>
        <w:noProof/>
      </w:rPr>
      <w:t>2 March 2025</w:t>
    </w:r>
    <w:r>
      <w:fldChar w:fldCharType="end"/>
    </w:r>
  </w:p>
  <w:p w:rsidR="00EE6B51" w:rsidP="00EE6B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C03C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CC1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AE86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B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6B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6B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6B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6B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6B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6B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6B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6B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6B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6B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6B51"/>
  </w:style>
  <w:style w:type="character" w:customStyle="1" w:styleId="Heading1Char">
    <w:name w:val="Heading 1 Char"/>
    <w:basedOn w:val="DefaultParagraphFont"/>
    <w:link w:val="Heading1"/>
    <w:rsid w:val="00EE6B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6B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6B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E6B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6B5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6B51"/>
    <w:rPr>
      <w:b/>
      <w:spacing w:val="0"/>
    </w:rPr>
  </w:style>
  <w:style w:type="paragraph" w:styleId="ListBullet2">
    <w:name w:val="List Bullet 2"/>
    <w:basedOn w:val="List2"/>
    <w:rsid w:val="00EE6B5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E6B51"/>
    <w:rPr>
      <w:i/>
    </w:rPr>
  </w:style>
  <w:style w:type="paragraph" w:customStyle="1" w:styleId="SuperHeading">
    <w:name w:val="SuperHeading"/>
    <w:basedOn w:val="Normal"/>
    <w:rsid w:val="00EE6B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6B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E6B5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E6B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6B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6B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6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6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6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6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6B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6B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6B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6B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6B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6B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6B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6B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6B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6B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6B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E6B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6B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6B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6B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6B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6B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6B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6B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6B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6B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6B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6B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6B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6B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6B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6B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6B51"/>
  </w:style>
  <w:style w:type="paragraph" w:styleId="TableofFigures">
    <w:name w:val="table of figures"/>
    <w:basedOn w:val="Normal"/>
    <w:next w:val="Normal"/>
    <w:semiHidden/>
    <w:rsid w:val="00EE6B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6B5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E6B51"/>
    <w:rPr>
      <w:rFonts w:ascii="Wingdings" w:hAnsi="Wingdings"/>
    </w:rPr>
  </w:style>
  <w:style w:type="paragraph" w:customStyle="1" w:styleId="TableHeading">
    <w:name w:val="Table Heading"/>
    <w:basedOn w:val="HeadingBase"/>
    <w:rsid w:val="00EE6B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6B51"/>
    <w:rPr>
      <w:color w:val="0033CC"/>
      <w:u w:val="none"/>
    </w:rPr>
  </w:style>
  <w:style w:type="paragraph" w:customStyle="1" w:styleId="BodyTextRight">
    <w:name w:val="Body Text Right"/>
    <w:basedOn w:val="BodyText"/>
    <w:rsid w:val="00EE6B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6B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6B5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6B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6B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6B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6B51"/>
    <w:rPr>
      <w:sz w:val="32"/>
    </w:rPr>
  </w:style>
  <w:style w:type="paragraph" w:customStyle="1" w:styleId="HeadingProcedure">
    <w:name w:val="Heading Procedure"/>
    <w:basedOn w:val="HeadingBase"/>
    <w:next w:val="Normal"/>
    <w:rsid w:val="00EE6B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6B51"/>
    <w:pPr>
      <w:spacing w:before="60" w:after="60"/>
    </w:pPr>
  </w:style>
  <w:style w:type="paragraph" w:styleId="ListContinue">
    <w:name w:val="List Continue"/>
    <w:basedOn w:val="List"/>
    <w:rsid w:val="00EE6B51"/>
    <w:pPr>
      <w:ind w:firstLine="0"/>
    </w:pPr>
  </w:style>
  <w:style w:type="paragraph" w:customStyle="1" w:styleId="ListNote">
    <w:name w:val="List Note"/>
    <w:basedOn w:val="List"/>
    <w:rsid w:val="00EE6B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6B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6B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6B51"/>
    <w:rPr>
      <w:rFonts w:ascii="Courier New" w:hAnsi="Courier New"/>
    </w:rPr>
  </w:style>
  <w:style w:type="paragraph" w:customStyle="1" w:styleId="NoteBullet">
    <w:name w:val="Note Bullet"/>
    <w:basedOn w:val="Note"/>
    <w:rsid w:val="00EE6B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6B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6B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6B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6B5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E6B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6B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6B51"/>
    <w:rPr>
      <w:b/>
      <w:smallCaps/>
    </w:rPr>
  </w:style>
  <w:style w:type="paragraph" w:customStyle="1" w:styleId="TableListNumber">
    <w:name w:val="Table List Number"/>
    <w:basedOn w:val="ListNumber"/>
    <w:rsid w:val="00EE6B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6B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6B51"/>
    <w:pPr>
      <w:numPr>
        <w:numId w:val="10"/>
      </w:numPr>
    </w:pPr>
  </w:style>
  <w:style w:type="paragraph" w:customStyle="1" w:styleId="ListAlpha2">
    <w:name w:val="List Alpha 2"/>
    <w:basedOn w:val="List2"/>
    <w:rsid w:val="00EE6B51"/>
    <w:pPr>
      <w:numPr>
        <w:numId w:val="9"/>
      </w:numPr>
    </w:pPr>
  </w:style>
  <w:style w:type="paragraph" w:styleId="List2">
    <w:name w:val="List 2"/>
    <w:basedOn w:val="BodyText"/>
    <w:rsid w:val="00EE6B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6B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6B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6B5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E6B5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E6B51"/>
    <w:pPr>
      <w:numPr>
        <w:numId w:val="5"/>
      </w:numPr>
    </w:pPr>
  </w:style>
  <w:style w:type="paragraph" w:styleId="ListContinue2">
    <w:name w:val="List Continue 2"/>
    <w:basedOn w:val="List2"/>
    <w:rsid w:val="00EE6B51"/>
    <w:pPr>
      <w:ind w:firstLine="0"/>
    </w:pPr>
  </w:style>
  <w:style w:type="paragraph" w:styleId="ListContinue3">
    <w:name w:val="List Continue 3"/>
    <w:basedOn w:val="List3"/>
    <w:rsid w:val="00EE6B51"/>
    <w:pPr>
      <w:ind w:left="1021" w:firstLine="0"/>
    </w:pPr>
  </w:style>
  <w:style w:type="paragraph" w:styleId="ListContinue4">
    <w:name w:val="List Continue 4"/>
    <w:basedOn w:val="List4"/>
    <w:rsid w:val="00EE6B51"/>
    <w:pPr>
      <w:ind w:firstLine="0"/>
    </w:pPr>
  </w:style>
  <w:style w:type="paragraph" w:styleId="ListContinue5">
    <w:name w:val="List Continue 5"/>
    <w:basedOn w:val="List5"/>
    <w:rsid w:val="00EE6B51"/>
    <w:pPr>
      <w:ind w:firstLine="0"/>
    </w:pPr>
  </w:style>
  <w:style w:type="paragraph" w:styleId="ListNumber3">
    <w:name w:val="List Number 3"/>
    <w:basedOn w:val="List3"/>
    <w:rsid w:val="00EE6B51"/>
    <w:pPr>
      <w:numPr>
        <w:numId w:val="6"/>
      </w:numPr>
    </w:pPr>
  </w:style>
  <w:style w:type="paragraph" w:styleId="ListNumber4">
    <w:name w:val="List Number 4"/>
    <w:basedOn w:val="List4"/>
    <w:rsid w:val="00EE6B51"/>
    <w:pPr>
      <w:numPr>
        <w:numId w:val="7"/>
      </w:numPr>
    </w:pPr>
  </w:style>
  <w:style w:type="paragraph" w:styleId="ListNumber5">
    <w:name w:val="List Number 5"/>
    <w:basedOn w:val="List5"/>
    <w:rsid w:val="00EE6B51"/>
    <w:pPr>
      <w:numPr>
        <w:numId w:val="8"/>
      </w:numPr>
    </w:pPr>
  </w:style>
  <w:style w:type="paragraph" w:styleId="BlockText">
    <w:name w:val="Block Text"/>
    <w:basedOn w:val="Normal"/>
    <w:rsid w:val="00EE6B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6B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6B51"/>
    <w:rPr>
      <w:sz w:val="16"/>
      <w:vertAlign w:val="superscript"/>
    </w:rPr>
  </w:style>
  <w:style w:type="character" w:customStyle="1" w:styleId="Symbols">
    <w:name w:val="Symbols"/>
    <w:basedOn w:val="DefaultParagraphFont"/>
    <w:rsid w:val="00EE6B51"/>
    <w:rPr>
      <w:rFonts w:ascii="Symbol" w:hAnsi="Symbol"/>
    </w:rPr>
  </w:style>
  <w:style w:type="character" w:customStyle="1" w:styleId="MenuOptions">
    <w:name w:val="Menu Options"/>
    <w:basedOn w:val="DefaultParagraphFont"/>
    <w:rsid w:val="00EE6B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6B51"/>
    <w:rPr>
      <w:b/>
    </w:rPr>
  </w:style>
  <w:style w:type="character" w:customStyle="1" w:styleId="Underlined">
    <w:name w:val="Underlined"/>
    <w:basedOn w:val="DefaultParagraphFont"/>
    <w:rsid w:val="00EE6B51"/>
    <w:rPr>
      <w:u w:val="single"/>
    </w:rPr>
  </w:style>
  <w:style w:type="paragraph" w:customStyle="1" w:styleId="TableBodyTextRight">
    <w:name w:val="Table Body Text Right"/>
    <w:basedOn w:val="TableBodyText"/>
    <w:rsid w:val="00EE6B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6B51"/>
    <w:rPr>
      <w:sz w:val="18"/>
    </w:rPr>
  </w:style>
  <w:style w:type="paragraph" w:customStyle="1" w:styleId="BodySmallRight">
    <w:name w:val="Body Small Right"/>
    <w:basedOn w:val="BodyTextRight"/>
    <w:rsid w:val="00EE6B51"/>
    <w:rPr>
      <w:sz w:val="18"/>
      <w:szCs w:val="18"/>
    </w:rPr>
  </w:style>
  <w:style w:type="paragraph" w:customStyle="1" w:styleId="MarginEdition">
    <w:name w:val="Margin Edition"/>
    <w:basedOn w:val="MarginNote"/>
    <w:rsid w:val="00EE6B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6B51"/>
    <w:rPr>
      <w:sz w:val="2"/>
      <w:szCs w:val="2"/>
    </w:rPr>
  </w:style>
  <w:style w:type="character" w:customStyle="1" w:styleId="Small">
    <w:name w:val="Small"/>
    <w:basedOn w:val="DefaultParagraphFont"/>
    <w:rsid w:val="00EE6B51"/>
    <w:rPr>
      <w:sz w:val="16"/>
    </w:rPr>
  </w:style>
  <w:style w:type="paragraph" w:customStyle="1" w:styleId="WideTable">
    <w:name w:val="Wide Table"/>
    <w:basedOn w:val="Normal"/>
    <w:rsid w:val="00EE6B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6B51"/>
  </w:style>
  <w:style w:type="paragraph" w:styleId="Quote">
    <w:name w:val="Quote"/>
    <w:basedOn w:val="Heading1"/>
    <w:link w:val="QuoteChar"/>
    <w:qFormat/>
    <w:rsid w:val="00EE6B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6B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6B51"/>
    <w:pPr>
      <w:pageBreakBefore/>
    </w:pPr>
  </w:style>
  <w:style w:type="paragraph" w:customStyle="1" w:styleId="Border">
    <w:name w:val="Border"/>
    <w:basedOn w:val="Normal"/>
    <w:qFormat/>
    <w:rsid w:val="00EE6B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6B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B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B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6B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6B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6B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6B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6B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6B51"/>
    <w:rPr>
      <w:u w:val="single"/>
    </w:rPr>
  </w:style>
  <w:style w:type="character" w:customStyle="1" w:styleId="BoldandItalics">
    <w:name w:val="Bold and Italics"/>
    <w:qFormat/>
    <w:rsid w:val="00EE6B51"/>
    <w:rPr>
      <w:b/>
      <w:i/>
      <w:u w:val="none"/>
    </w:rPr>
  </w:style>
  <w:style w:type="paragraph" w:styleId="BalloonText">
    <w:name w:val="Balloon Text"/>
    <w:basedOn w:val="Normal"/>
    <w:link w:val="BalloonTextChar"/>
    <w:rsid w:val="00EE6B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6B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6B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6B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6B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6B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6B51"/>
    <w:pPr>
      <w:spacing w:before="0" w:after="0"/>
    </w:pPr>
  </w:style>
  <w:style w:type="paragraph" w:customStyle="1" w:styleId="BodyTextBold">
    <w:name w:val="Body Text Bold"/>
    <w:basedOn w:val="BodyText"/>
    <w:qFormat/>
    <w:rsid w:val="00EE6B51"/>
    <w:rPr>
      <w:b/>
    </w:rPr>
  </w:style>
  <w:style w:type="character" w:styleId="Hyperlink">
    <w:name w:val="Hyperlink"/>
    <w:basedOn w:val="DefaultParagraphFont"/>
    <w:uiPriority w:val="99"/>
    <w:unhideWhenUsed/>
    <w:rsid w:val="00565B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1189</Words>
  <Characters>7758</Characters>
  <Application>Microsoft Office Word</Application>
  <DocSecurity>0</DocSecurity>
  <Lines>215</Lines>
  <Paragraphs>156</Paragraphs>
  <ScaleCrop>false</ScaleCrop>
  <Company>Author-it Software Corporation Ltd.</Company>
  <LinksUpToDate>false</LinksUpToDate>
  <CharactersWithSpaces>8791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SISCAQU015 Test pool water quality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2025-03-02T00:56:00Z</dcterms:created>
  <dcterms:modified xsi:type="dcterms:W3CDTF">2025-03-02T00:56:00Z</dcterms:modified>
</cp:coreProperties>
</file>